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F8CCD" w14:textId="77777777" w:rsidR="009C4DF6" w:rsidRDefault="009C4DF6" w:rsidP="009C4DF6">
      <w:pPr>
        <w:jc w:val="left"/>
        <w:rPr>
          <w:b/>
          <w:bCs/>
          <w:u w:val="single"/>
        </w:rPr>
      </w:pPr>
      <w:r>
        <w:rPr>
          <w:b/>
          <w:bCs/>
          <w:u w:val="single"/>
        </w:rPr>
        <w:t>Supporting information</w:t>
      </w:r>
    </w:p>
    <w:p w14:paraId="28C95E6E" w14:textId="77777777" w:rsidR="009C4DF6" w:rsidRDefault="009C4DF6" w:rsidP="009C4DF6">
      <w:pPr>
        <w:jc w:val="left"/>
        <w:rPr>
          <w:b/>
          <w:bCs/>
          <w:u w:val="single"/>
        </w:rPr>
      </w:pPr>
    </w:p>
    <w:p w14:paraId="50386027" w14:textId="77777777" w:rsidR="009C4DF6" w:rsidRDefault="009C4DF6" w:rsidP="009C4DF6">
      <w:pPr>
        <w:jc w:val="left"/>
        <w:rPr>
          <w:b/>
          <w:bCs/>
          <w:u w:val="single"/>
        </w:rPr>
      </w:pPr>
    </w:p>
    <w:p w14:paraId="055A51E4" w14:textId="77777777" w:rsidR="00ED7E2B" w:rsidRDefault="00ED7E2B" w:rsidP="00ED7E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MgO-Based Sorbents </w:t>
      </w:r>
      <w:r w:rsidRPr="002D0D98">
        <w:rPr>
          <w:b/>
          <w:bCs/>
          <w:sz w:val="28"/>
          <w:szCs w:val="28"/>
        </w:rPr>
        <w:t>for High Pressure CO</w:t>
      </w:r>
      <w:r w:rsidRPr="002D0D98">
        <w:rPr>
          <w:b/>
          <w:bCs/>
          <w:sz w:val="28"/>
          <w:szCs w:val="28"/>
          <w:vertAlign w:val="subscript"/>
        </w:rPr>
        <w:t>2</w:t>
      </w:r>
      <w:r w:rsidRPr="002D0D98">
        <w:rPr>
          <w:b/>
          <w:bCs/>
          <w:sz w:val="28"/>
          <w:szCs w:val="28"/>
        </w:rPr>
        <w:t xml:space="preserve"> Capture: An Experimental and </w:t>
      </w:r>
      <w:r>
        <w:rPr>
          <w:rFonts w:hint="eastAsia"/>
          <w:b/>
          <w:bCs/>
          <w:sz w:val="28"/>
          <w:szCs w:val="28"/>
        </w:rPr>
        <w:t>First-Principles Theoretical Study</w:t>
      </w:r>
    </w:p>
    <w:p w14:paraId="7504471B" w14:textId="77777777" w:rsidR="00ED7E2B" w:rsidRPr="00845762" w:rsidRDefault="00ED7E2B" w:rsidP="00ED7E2B">
      <w:pPr>
        <w:jc w:val="center"/>
        <w:rPr>
          <w:b/>
          <w:bCs/>
          <w:sz w:val="28"/>
          <w:szCs w:val="28"/>
        </w:rPr>
      </w:pPr>
    </w:p>
    <w:p w14:paraId="4028C840" w14:textId="77777777" w:rsidR="00ED7E2B" w:rsidRPr="002D0D98" w:rsidRDefault="00ED7E2B" w:rsidP="00ED7E2B">
      <w:pPr>
        <w:jc w:val="center"/>
        <w:rPr>
          <w:b/>
          <w:bCs/>
          <w:sz w:val="28"/>
          <w:szCs w:val="28"/>
        </w:rPr>
      </w:pPr>
    </w:p>
    <w:p w14:paraId="2C7EE675" w14:textId="77777777" w:rsidR="00466377" w:rsidRPr="006E4B4B" w:rsidRDefault="00466377" w:rsidP="00466377">
      <w:pPr>
        <w:jc w:val="center"/>
        <w:rPr>
          <w:color w:val="000000" w:themeColor="text1"/>
        </w:rPr>
      </w:pPr>
      <w:bookmarkStart w:id="0" w:name="_Hlk123539638"/>
      <w:r w:rsidRPr="006E4B4B">
        <w:rPr>
          <w:color w:val="000000" w:themeColor="text1"/>
        </w:rPr>
        <w:t>S</w:t>
      </w:r>
      <w:r>
        <w:rPr>
          <w:rFonts w:hint="eastAsia"/>
          <w:color w:val="000000" w:themeColor="text1"/>
        </w:rPr>
        <w:t xml:space="preserve">ung </w:t>
      </w:r>
      <w:r w:rsidRPr="006E4B4B">
        <w:rPr>
          <w:color w:val="000000" w:themeColor="text1"/>
        </w:rPr>
        <w:t>H</w:t>
      </w:r>
      <w:r>
        <w:rPr>
          <w:color w:val="000000" w:themeColor="text1"/>
        </w:rPr>
        <w:t>yun</w:t>
      </w:r>
      <w:r w:rsidRPr="006E4B4B">
        <w:rPr>
          <w:color w:val="000000" w:themeColor="text1"/>
        </w:rPr>
        <w:t xml:space="preserve"> Kwon</w:t>
      </w:r>
      <w:proofErr w:type="gramStart"/>
      <w:r w:rsidRPr="006E4B4B">
        <w:rPr>
          <w:color w:val="000000" w:themeColor="text1"/>
          <w:vertAlign w:val="superscript"/>
        </w:rPr>
        <w:t>1,†</w:t>
      </w:r>
      <w:proofErr w:type="gramEnd"/>
      <w:r w:rsidRPr="006E4B4B">
        <w:rPr>
          <w:color w:val="000000" w:themeColor="text1"/>
        </w:rPr>
        <w:t xml:space="preserve"> , </w:t>
      </w:r>
      <w:proofErr w:type="spellStart"/>
      <w:r w:rsidRPr="006E4B4B">
        <w:rPr>
          <w:color w:val="000000" w:themeColor="text1"/>
        </w:rPr>
        <w:t>V</w:t>
      </w:r>
      <w:r>
        <w:rPr>
          <w:color w:val="000000" w:themeColor="text1"/>
        </w:rPr>
        <w:t>ishwanath</w:t>
      </w:r>
      <w:proofErr w:type="spellEnd"/>
      <w:r w:rsidRPr="006E4B4B">
        <w:rPr>
          <w:color w:val="000000" w:themeColor="text1"/>
        </w:rPr>
        <w:t xml:space="preserve"> Hiremath</w:t>
      </w:r>
      <w:r w:rsidRPr="006E4B4B">
        <w:rPr>
          <w:color w:val="000000" w:themeColor="text1"/>
          <w:vertAlign w:val="superscript"/>
        </w:rPr>
        <w:t>2,3†</w:t>
      </w:r>
      <w:r w:rsidRPr="006E4B4B">
        <w:rPr>
          <w:color w:val="000000" w:themeColor="text1"/>
        </w:rPr>
        <w:t xml:space="preserve">, </w:t>
      </w:r>
      <w:proofErr w:type="spellStart"/>
      <w:r w:rsidRPr="006E4B4B">
        <w:rPr>
          <w:color w:val="000000" w:themeColor="text1"/>
        </w:rPr>
        <w:t>A</w:t>
      </w:r>
      <w:r>
        <w:rPr>
          <w:color w:val="000000" w:themeColor="text1"/>
        </w:rPr>
        <w:t>nshu</w:t>
      </w:r>
      <w:proofErr w:type="spellEnd"/>
      <w:r w:rsidRPr="006E4B4B">
        <w:rPr>
          <w:color w:val="000000" w:themeColor="text1"/>
        </w:rPr>
        <w:t xml:space="preserve"> Nanoti</w:t>
      </w:r>
      <w:r w:rsidRPr="006E4B4B">
        <w:rPr>
          <w:color w:val="000000" w:themeColor="text1"/>
          <w:vertAlign w:val="superscript"/>
        </w:rPr>
        <w:t>4</w:t>
      </w:r>
      <w:r w:rsidRPr="006E4B4B">
        <w:rPr>
          <w:color w:val="000000" w:themeColor="text1"/>
        </w:rPr>
        <w:t>, S</w:t>
      </w:r>
      <w:r>
        <w:rPr>
          <w:color w:val="000000" w:themeColor="text1"/>
        </w:rPr>
        <w:t xml:space="preserve">ung </w:t>
      </w:r>
      <w:proofErr w:type="spellStart"/>
      <w:r w:rsidRPr="006E4B4B">
        <w:rPr>
          <w:color w:val="000000" w:themeColor="text1"/>
        </w:rPr>
        <w:t>G</w:t>
      </w:r>
      <w:r>
        <w:rPr>
          <w:color w:val="000000" w:themeColor="text1"/>
        </w:rPr>
        <w:t>u</w:t>
      </w:r>
      <w:proofErr w:type="spellEnd"/>
      <w:r w:rsidRPr="006E4B4B">
        <w:rPr>
          <w:color w:val="000000" w:themeColor="text1"/>
        </w:rPr>
        <w:t xml:space="preserve"> Kang</w:t>
      </w:r>
      <w:r w:rsidRPr="006E4B4B">
        <w:rPr>
          <w:color w:val="000000" w:themeColor="text1"/>
          <w:vertAlign w:val="superscript"/>
        </w:rPr>
        <w:t>5</w:t>
      </w:r>
      <w:r w:rsidRPr="006E4B4B">
        <w:rPr>
          <w:color w:val="000000" w:themeColor="text1"/>
        </w:rPr>
        <w:t xml:space="preserve">*, </w:t>
      </w:r>
      <w:proofErr w:type="spellStart"/>
      <w:r w:rsidRPr="006E4B4B">
        <w:rPr>
          <w:color w:val="000000" w:themeColor="text1"/>
        </w:rPr>
        <w:t>J</w:t>
      </w:r>
      <w:r>
        <w:rPr>
          <w:color w:val="000000" w:themeColor="text1"/>
        </w:rPr>
        <w:t>eong</w:t>
      </w:r>
      <w:proofErr w:type="spellEnd"/>
      <w:r>
        <w:rPr>
          <w:color w:val="000000" w:themeColor="text1"/>
        </w:rPr>
        <w:t xml:space="preserve"> </w:t>
      </w:r>
      <w:r w:rsidRPr="006E4B4B">
        <w:rPr>
          <w:color w:val="000000" w:themeColor="text1"/>
        </w:rPr>
        <w:t>G</w:t>
      </w:r>
      <w:r>
        <w:rPr>
          <w:color w:val="000000" w:themeColor="text1"/>
        </w:rPr>
        <w:t>il</w:t>
      </w:r>
      <w:r w:rsidRPr="006E4B4B">
        <w:rPr>
          <w:color w:val="000000" w:themeColor="text1"/>
        </w:rPr>
        <w:t xml:space="preserve"> Seo</w:t>
      </w:r>
      <w:r w:rsidRPr="006E4B4B">
        <w:rPr>
          <w:color w:val="000000" w:themeColor="text1"/>
          <w:vertAlign w:val="superscript"/>
        </w:rPr>
        <w:t>2</w:t>
      </w:r>
      <w:r w:rsidRPr="006E4B4B">
        <w:rPr>
          <w:color w:val="000000" w:themeColor="text1"/>
        </w:rPr>
        <w:t xml:space="preserve">*, </w:t>
      </w:r>
      <w:proofErr w:type="spellStart"/>
      <w:r w:rsidRPr="006E4B4B">
        <w:rPr>
          <w:color w:val="000000" w:themeColor="text1"/>
        </w:rPr>
        <w:t>S</w:t>
      </w:r>
      <w:r>
        <w:rPr>
          <w:color w:val="000000" w:themeColor="text1"/>
        </w:rPr>
        <w:t>eung</w:t>
      </w:r>
      <w:proofErr w:type="spellEnd"/>
      <w:r>
        <w:rPr>
          <w:color w:val="000000" w:themeColor="text1"/>
        </w:rPr>
        <w:t xml:space="preserve"> </w:t>
      </w:r>
      <w:proofErr w:type="spellStart"/>
      <w:r w:rsidRPr="006E4B4B">
        <w:rPr>
          <w:color w:val="000000" w:themeColor="text1"/>
        </w:rPr>
        <w:t>G</w:t>
      </w:r>
      <w:r>
        <w:rPr>
          <w:color w:val="000000" w:themeColor="text1"/>
        </w:rPr>
        <w:t>eol</w:t>
      </w:r>
      <w:proofErr w:type="spellEnd"/>
      <w:r w:rsidRPr="006E4B4B">
        <w:rPr>
          <w:color w:val="000000" w:themeColor="text1"/>
        </w:rPr>
        <w:t xml:space="preserve"> Lee</w:t>
      </w:r>
      <w:r w:rsidRPr="006E4B4B">
        <w:rPr>
          <w:color w:val="000000" w:themeColor="text1"/>
          <w:vertAlign w:val="superscript"/>
        </w:rPr>
        <w:t>1,6</w:t>
      </w:r>
      <w:r w:rsidRPr="006E4B4B">
        <w:rPr>
          <w:color w:val="000000" w:themeColor="text1"/>
        </w:rPr>
        <w:t>*</w:t>
      </w:r>
    </w:p>
    <w:bookmarkEnd w:id="0"/>
    <w:p w14:paraId="2B36DDBD" w14:textId="77777777" w:rsidR="006E2E15" w:rsidRPr="00466377" w:rsidRDefault="006E2E15" w:rsidP="006E2E15">
      <w:pPr>
        <w:jc w:val="center"/>
      </w:pPr>
    </w:p>
    <w:p w14:paraId="72E56C48" w14:textId="77777777" w:rsidR="006E2E15" w:rsidRDefault="006E2E15" w:rsidP="006E2E15">
      <w:pPr>
        <w:jc w:val="center"/>
      </w:pPr>
    </w:p>
    <w:p w14:paraId="6677F114" w14:textId="77777777" w:rsidR="006E2E15" w:rsidRPr="00685D88" w:rsidRDefault="006E2E15" w:rsidP="006E2E15">
      <w:pPr>
        <w:jc w:val="center"/>
        <w:rPr>
          <w:color w:val="000000" w:themeColor="text1"/>
        </w:rPr>
      </w:pPr>
    </w:p>
    <w:p w14:paraId="22686DE6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  <w:r w:rsidRPr="00685D88">
        <w:rPr>
          <w:color w:val="000000" w:themeColor="text1"/>
          <w:sz w:val="20"/>
          <w:szCs w:val="20"/>
          <w:vertAlign w:val="superscript"/>
        </w:rPr>
        <w:t>1</w:t>
      </w:r>
      <w:r w:rsidRPr="00685D88">
        <w:rPr>
          <w:color w:val="000000" w:themeColor="text1"/>
          <w:sz w:val="20"/>
          <w:szCs w:val="20"/>
        </w:rPr>
        <w:t>School of Chemical Engineering, Pusan National University, Busan 46241, Republic of Korea</w:t>
      </w:r>
    </w:p>
    <w:p w14:paraId="1B4CDE08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</w:p>
    <w:p w14:paraId="6EEEABB3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  <w:r w:rsidRPr="00685D88">
        <w:rPr>
          <w:color w:val="000000" w:themeColor="text1"/>
          <w:sz w:val="20"/>
          <w:szCs w:val="20"/>
          <w:vertAlign w:val="superscript"/>
        </w:rPr>
        <w:t>2</w:t>
      </w:r>
      <w:r w:rsidRPr="00685D88">
        <w:rPr>
          <w:color w:val="000000" w:themeColor="text1"/>
          <w:sz w:val="20"/>
          <w:szCs w:val="20"/>
        </w:rPr>
        <w:t xml:space="preserve">Department of Chemical Engineering, </w:t>
      </w:r>
    </w:p>
    <w:p w14:paraId="553DE737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  <w:proofErr w:type="spellStart"/>
      <w:r w:rsidRPr="00685D88">
        <w:rPr>
          <w:color w:val="000000" w:themeColor="text1"/>
          <w:sz w:val="20"/>
          <w:szCs w:val="20"/>
        </w:rPr>
        <w:t>Hanyang</w:t>
      </w:r>
      <w:proofErr w:type="spellEnd"/>
      <w:r w:rsidRPr="00685D88">
        <w:rPr>
          <w:color w:val="000000" w:themeColor="text1"/>
          <w:sz w:val="20"/>
          <w:szCs w:val="20"/>
        </w:rPr>
        <w:t xml:space="preserve"> University, 222 </w:t>
      </w:r>
      <w:proofErr w:type="spellStart"/>
      <w:r w:rsidRPr="00685D88">
        <w:rPr>
          <w:color w:val="000000" w:themeColor="text1"/>
          <w:sz w:val="20"/>
          <w:szCs w:val="20"/>
        </w:rPr>
        <w:t>Wangsimni-ro</w:t>
      </w:r>
      <w:proofErr w:type="spellEnd"/>
      <w:r w:rsidRPr="00685D88">
        <w:rPr>
          <w:color w:val="000000" w:themeColor="text1"/>
          <w:sz w:val="20"/>
          <w:szCs w:val="20"/>
        </w:rPr>
        <w:t xml:space="preserve">, </w:t>
      </w:r>
      <w:proofErr w:type="spellStart"/>
      <w:r w:rsidRPr="00685D88">
        <w:rPr>
          <w:color w:val="000000" w:themeColor="text1"/>
          <w:sz w:val="20"/>
          <w:szCs w:val="20"/>
        </w:rPr>
        <w:t>Seongdong-gu</w:t>
      </w:r>
      <w:proofErr w:type="spellEnd"/>
      <w:r w:rsidRPr="00685D88">
        <w:rPr>
          <w:color w:val="000000" w:themeColor="text1"/>
          <w:sz w:val="20"/>
          <w:szCs w:val="20"/>
        </w:rPr>
        <w:t>, Seoul</w:t>
      </w:r>
      <w:r w:rsidRPr="00685D88">
        <w:rPr>
          <w:color w:val="000000" w:themeColor="text1"/>
        </w:rPr>
        <w:t xml:space="preserve"> </w:t>
      </w:r>
      <w:r w:rsidRPr="00685D88">
        <w:rPr>
          <w:color w:val="000000" w:themeColor="text1"/>
          <w:sz w:val="20"/>
          <w:szCs w:val="20"/>
        </w:rPr>
        <w:t>04763, Republic of Korea</w:t>
      </w:r>
    </w:p>
    <w:p w14:paraId="42DC061E" w14:textId="77777777" w:rsidR="006E2E15" w:rsidRPr="00685D88" w:rsidRDefault="006E2E15" w:rsidP="006E2E15">
      <w:pPr>
        <w:rPr>
          <w:color w:val="000000" w:themeColor="text1"/>
          <w:sz w:val="20"/>
          <w:szCs w:val="20"/>
          <w:vertAlign w:val="superscript"/>
        </w:rPr>
      </w:pPr>
    </w:p>
    <w:p w14:paraId="0DE37E46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  <w:r w:rsidRPr="00685D88">
        <w:rPr>
          <w:color w:val="000000" w:themeColor="text1"/>
          <w:sz w:val="20"/>
          <w:szCs w:val="20"/>
          <w:vertAlign w:val="superscript"/>
        </w:rPr>
        <w:t xml:space="preserve"> 3</w:t>
      </w:r>
      <w:r w:rsidRPr="00685D88">
        <w:rPr>
          <w:color w:val="000000" w:themeColor="text1"/>
          <w:sz w:val="20"/>
          <w:szCs w:val="20"/>
        </w:rPr>
        <w:t xml:space="preserve">Center for Creative Convergence Education, </w:t>
      </w:r>
    </w:p>
    <w:p w14:paraId="6B7000F2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  <w:proofErr w:type="spellStart"/>
      <w:r w:rsidRPr="00685D88">
        <w:rPr>
          <w:color w:val="000000" w:themeColor="text1"/>
          <w:sz w:val="20"/>
          <w:szCs w:val="20"/>
        </w:rPr>
        <w:t>Hanyang</w:t>
      </w:r>
      <w:proofErr w:type="spellEnd"/>
      <w:r w:rsidRPr="00685D88">
        <w:rPr>
          <w:color w:val="000000" w:themeColor="text1"/>
          <w:sz w:val="20"/>
          <w:szCs w:val="20"/>
        </w:rPr>
        <w:t xml:space="preserve"> University, 222 </w:t>
      </w:r>
      <w:proofErr w:type="spellStart"/>
      <w:r w:rsidRPr="00685D88">
        <w:rPr>
          <w:color w:val="000000" w:themeColor="text1"/>
          <w:sz w:val="20"/>
          <w:szCs w:val="20"/>
        </w:rPr>
        <w:t>Wangsimni-ro</w:t>
      </w:r>
      <w:proofErr w:type="spellEnd"/>
      <w:r w:rsidRPr="00685D88">
        <w:rPr>
          <w:color w:val="000000" w:themeColor="text1"/>
          <w:sz w:val="20"/>
          <w:szCs w:val="20"/>
        </w:rPr>
        <w:t xml:space="preserve">, </w:t>
      </w:r>
      <w:proofErr w:type="spellStart"/>
      <w:r w:rsidRPr="00685D88">
        <w:rPr>
          <w:color w:val="000000" w:themeColor="text1"/>
          <w:sz w:val="20"/>
          <w:szCs w:val="20"/>
        </w:rPr>
        <w:t>Seongdong-gu</w:t>
      </w:r>
      <w:proofErr w:type="spellEnd"/>
      <w:r w:rsidRPr="00685D88">
        <w:rPr>
          <w:color w:val="000000" w:themeColor="text1"/>
          <w:sz w:val="20"/>
          <w:szCs w:val="20"/>
        </w:rPr>
        <w:t>, Seoul</w:t>
      </w:r>
      <w:r w:rsidRPr="00685D88">
        <w:rPr>
          <w:color w:val="000000" w:themeColor="text1"/>
        </w:rPr>
        <w:t xml:space="preserve"> </w:t>
      </w:r>
      <w:r w:rsidRPr="00685D88">
        <w:rPr>
          <w:color w:val="000000" w:themeColor="text1"/>
          <w:sz w:val="20"/>
          <w:szCs w:val="20"/>
        </w:rPr>
        <w:t>04763, Republic of Korea</w:t>
      </w:r>
    </w:p>
    <w:p w14:paraId="42E122A0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</w:p>
    <w:p w14:paraId="51FA1E61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  <w:r w:rsidRPr="00685D88">
        <w:rPr>
          <w:color w:val="000000" w:themeColor="text1"/>
          <w:sz w:val="20"/>
          <w:szCs w:val="20"/>
          <w:vertAlign w:val="superscript"/>
        </w:rPr>
        <w:t>4</w:t>
      </w:r>
      <w:r w:rsidRPr="00685D88">
        <w:rPr>
          <w:color w:val="000000" w:themeColor="text1"/>
          <w:sz w:val="20"/>
          <w:szCs w:val="20"/>
        </w:rPr>
        <w:t>Academy of Scientific and Innovative Research and Adsorption and Membrane Separation Laboratory, Council of Scientific and Industrial Research, Indian Institute of Petroleum Campus (CSIR-IIP), Dehradun 248005, India</w:t>
      </w:r>
    </w:p>
    <w:p w14:paraId="036C494E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</w:p>
    <w:p w14:paraId="6C44F58C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  <w:r w:rsidRPr="00685D88">
        <w:rPr>
          <w:color w:val="000000" w:themeColor="text1"/>
          <w:sz w:val="20"/>
          <w:szCs w:val="20"/>
          <w:vertAlign w:val="superscript"/>
        </w:rPr>
        <w:t>5</w:t>
      </w:r>
      <w:r w:rsidRPr="00685D88">
        <w:rPr>
          <w:color w:val="000000" w:themeColor="text1"/>
          <w:sz w:val="20"/>
          <w:szCs w:val="20"/>
        </w:rPr>
        <w:t xml:space="preserve">School of Chemical Engineering, University of Ulsan, 93 </w:t>
      </w:r>
      <w:proofErr w:type="spellStart"/>
      <w:r w:rsidRPr="00685D88">
        <w:rPr>
          <w:color w:val="000000" w:themeColor="text1"/>
          <w:sz w:val="20"/>
          <w:szCs w:val="20"/>
        </w:rPr>
        <w:t>Daehak-ro</w:t>
      </w:r>
      <w:proofErr w:type="spellEnd"/>
      <w:r w:rsidRPr="00685D88">
        <w:rPr>
          <w:color w:val="000000" w:themeColor="text1"/>
          <w:sz w:val="20"/>
          <w:szCs w:val="20"/>
        </w:rPr>
        <w:t>, Nam-</w:t>
      </w:r>
      <w:proofErr w:type="spellStart"/>
      <w:r w:rsidRPr="00685D88">
        <w:rPr>
          <w:color w:val="000000" w:themeColor="text1"/>
          <w:sz w:val="20"/>
          <w:szCs w:val="20"/>
        </w:rPr>
        <w:t>gu</w:t>
      </w:r>
      <w:proofErr w:type="spellEnd"/>
      <w:r w:rsidRPr="00685D88">
        <w:rPr>
          <w:color w:val="000000" w:themeColor="text1"/>
          <w:sz w:val="20"/>
          <w:szCs w:val="20"/>
        </w:rPr>
        <w:t>, Ulsan 44610, Republic of Korea</w:t>
      </w:r>
    </w:p>
    <w:p w14:paraId="2C8CEF40" w14:textId="77777777" w:rsidR="006E2E15" w:rsidRPr="00685D88" w:rsidRDefault="006E2E15" w:rsidP="006E2E15">
      <w:pPr>
        <w:jc w:val="left"/>
        <w:rPr>
          <w:color w:val="000000" w:themeColor="text1"/>
        </w:rPr>
      </w:pPr>
    </w:p>
    <w:p w14:paraId="35C3399A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  <w:r w:rsidRPr="00685D88">
        <w:rPr>
          <w:color w:val="000000" w:themeColor="text1"/>
          <w:sz w:val="20"/>
          <w:szCs w:val="20"/>
          <w:vertAlign w:val="superscript"/>
        </w:rPr>
        <w:t>6</w:t>
      </w:r>
      <w:r w:rsidRPr="00685D88">
        <w:rPr>
          <w:color w:val="000000" w:themeColor="text1"/>
          <w:sz w:val="20"/>
          <w:szCs w:val="20"/>
        </w:rPr>
        <w:t>Department of Organic Material Science and Engineering,</w:t>
      </w:r>
    </w:p>
    <w:p w14:paraId="1D858A23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  <w:r w:rsidRPr="00685D88">
        <w:rPr>
          <w:color w:val="000000" w:themeColor="text1"/>
          <w:sz w:val="20"/>
          <w:szCs w:val="20"/>
        </w:rPr>
        <w:t>Pusan National University, Busan 46241, Republic of Korea</w:t>
      </w:r>
    </w:p>
    <w:p w14:paraId="2711153E" w14:textId="77777777" w:rsidR="006E2E15" w:rsidRPr="00685D88" w:rsidRDefault="006E2E15" w:rsidP="006E2E15">
      <w:pPr>
        <w:jc w:val="center"/>
        <w:rPr>
          <w:color w:val="000000" w:themeColor="text1"/>
        </w:rPr>
      </w:pPr>
    </w:p>
    <w:p w14:paraId="5568ABA9" w14:textId="77777777" w:rsidR="006E2E15" w:rsidRPr="00685D88" w:rsidRDefault="006E2E15" w:rsidP="006E2E15">
      <w:pPr>
        <w:rPr>
          <w:color w:val="000000" w:themeColor="text1"/>
          <w:sz w:val="20"/>
          <w:szCs w:val="20"/>
        </w:rPr>
      </w:pPr>
      <w:r w:rsidRPr="00685D88">
        <w:rPr>
          <w:color w:val="000000" w:themeColor="text1"/>
          <w:sz w:val="20"/>
          <w:szCs w:val="20"/>
          <w:vertAlign w:val="superscript"/>
        </w:rPr>
        <w:t>†</w:t>
      </w:r>
      <w:r w:rsidRPr="00685D88">
        <w:rPr>
          <w:color w:val="000000" w:themeColor="text1"/>
          <w:sz w:val="20"/>
          <w:szCs w:val="20"/>
        </w:rPr>
        <w:t>These authors contributed equally</w:t>
      </w:r>
    </w:p>
    <w:p w14:paraId="584111D7" w14:textId="77777777" w:rsidR="002C7632" w:rsidRPr="004D3AFC" w:rsidRDefault="002C7632">
      <w:pPr>
        <w:rPr>
          <w:b/>
        </w:rPr>
      </w:pPr>
      <w:bookmarkStart w:id="1" w:name="_GoBack"/>
      <w:bookmarkEnd w:id="1"/>
      <w:r w:rsidRPr="002C7632">
        <w:rPr>
          <w:b/>
        </w:rPr>
        <w:lastRenderedPageBreak/>
        <w:t>Synthesis of MgAl</w:t>
      </w:r>
      <w:r w:rsidRPr="002C7632">
        <w:rPr>
          <w:b/>
          <w:vertAlign w:val="subscript"/>
        </w:rPr>
        <w:t>2</w:t>
      </w:r>
      <w:r w:rsidRPr="002C7632">
        <w:rPr>
          <w:b/>
        </w:rPr>
        <w:t>O</w:t>
      </w:r>
      <w:r w:rsidRPr="002C7632">
        <w:rPr>
          <w:b/>
          <w:vertAlign w:val="subscript"/>
        </w:rPr>
        <w:t>4</w:t>
      </w:r>
      <w:r w:rsidR="009741E6">
        <w:rPr>
          <w:b/>
        </w:rPr>
        <w:t xml:space="preserve">, </w:t>
      </w:r>
      <w:r w:rsidRPr="002C7632">
        <w:rPr>
          <w:b/>
        </w:rPr>
        <w:t>MgTiO</w:t>
      </w:r>
      <w:r w:rsidRPr="002C7632">
        <w:rPr>
          <w:b/>
          <w:vertAlign w:val="subscript"/>
        </w:rPr>
        <w:t>3</w:t>
      </w:r>
      <w:r w:rsidR="009741E6" w:rsidRPr="009741E6">
        <w:rPr>
          <w:b/>
        </w:rPr>
        <w:t>,</w:t>
      </w:r>
      <w:r w:rsidR="009741E6">
        <w:rPr>
          <w:b/>
          <w:vertAlign w:val="subscript"/>
        </w:rPr>
        <w:t xml:space="preserve"> </w:t>
      </w:r>
      <w:r w:rsidR="009741E6">
        <w:rPr>
          <w:b/>
          <w:vertAlign w:val="subscript"/>
        </w:rPr>
        <w:softHyphen/>
      </w:r>
      <w:r w:rsidR="009741E6" w:rsidRPr="009741E6">
        <w:rPr>
          <w:b/>
        </w:rPr>
        <w:t>and</w:t>
      </w:r>
      <w:r w:rsidR="009741E6">
        <w:rPr>
          <w:b/>
          <w:vertAlign w:val="subscript"/>
        </w:rPr>
        <w:t xml:space="preserve"> </w:t>
      </w:r>
      <w:r w:rsidR="009741E6" w:rsidRPr="009741E6">
        <w:rPr>
          <w:b/>
        </w:rPr>
        <w:t>MgSiO</w:t>
      </w:r>
      <w:r w:rsidR="009741E6" w:rsidRPr="009741E6">
        <w:rPr>
          <w:b/>
          <w:vertAlign w:val="subscript"/>
        </w:rPr>
        <w:t>3</w:t>
      </w:r>
      <w:r w:rsidR="004D3AFC">
        <w:rPr>
          <w:b/>
        </w:rPr>
        <w:t>:</w:t>
      </w:r>
    </w:p>
    <w:p w14:paraId="53564443" w14:textId="77777777" w:rsidR="002E4FFB" w:rsidRPr="009741E6" w:rsidRDefault="009741E6">
      <w:r w:rsidRPr="009741E6">
        <w:t>MgAl</w:t>
      </w:r>
      <w:r w:rsidRPr="009741E6">
        <w:rPr>
          <w:vertAlign w:val="subscript"/>
        </w:rPr>
        <w:t>2</w:t>
      </w:r>
      <w:r w:rsidRPr="009741E6">
        <w:t>O</w:t>
      </w:r>
      <w:r w:rsidRPr="009741E6">
        <w:rPr>
          <w:vertAlign w:val="subscript"/>
        </w:rPr>
        <w:t>4</w:t>
      </w:r>
      <w:r w:rsidRPr="009741E6">
        <w:t>, MgTiO</w:t>
      </w:r>
      <w:r w:rsidRPr="009741E6">
        <w:rPr>
          <w:vertAlign w:val="subscript"/>
        </w:rPr>
        <w:t>3</w:t>
      </w:r>
      <w:r w:rsidRPr="009741E6">
        <w:t>,</w:t>
      </w:r>
      <w:r w:rsidRPr="009741E6">
        <w:rPr>
          <w:vertAlign w:val="subscript"/>
        </w:rPr>
        <w:t xml:space="preserve"> </w:t>
      </w:r>
      <w:r w:rsidRPr="009741E6">
        <w:rPr>
          <w:vertAlign w:val="subscript"/>
        </w:rPr>
        <w:softHyphen/>
      </w:r>
      <w:r w:rsidRPr="009741E6">
        <w:t>and</w:t>
      </w:r>
      <w:r w:rsidRPr="009741E6">
        <w:rPr>
          <w:vertAlign w:val="subscript"/>
        </w:rPr>
        <w:t xml:space="preserve"> </w:t>
      </w:r>
      <w:r w:rsidRPr="009741E6">
        <w:t>MgSiO</w:t>
      </w:r>
      <w:r w:rsidRPr="009741E6">
        <w:rPr>
          <w:vertAlign w:val="subscript"/>
        </w:rPr>
        <w:t>3</w:t>
      </w:r>
      <w:r>
        <w:rPr>
          <w:vertAlign w:val="subscript"/>
        </w:rPr>
        <w:t xml:space="preserve"> </w:t>
      </w:r>
      <w:r>
        <w:t>were synthesized by EISA method reported elsewhere.</w:t>
      </w:r>
      <w:r w:rsidR="00EE7856">
        <w:fldChar w:fldCharType="begin" w:fldLock="1"/>
      </w:r>
      <w:r w:rsidR="00EE7856">
        <w:instrText>ADDIN CSL_CITATION {"citationItems":[{"id":"ITEM-1","itemData":{"DOI":"10.1016/j.cej.2016.09.052","ISSN":"13858947","author":[{"dropping-particle":"","family":"Hiremath","given":"Vishwanath","non-dropping-particle":"","parse-names":false,"suffix":""},{"dropping-particle":"","family":"Shavi","given":"Raghavendra","non-dropping-particle":"","parse-names":false,"suffix":""},{"dropping-particle":"","family":"Seo","given":"Jeong Gil","non-dropping-particle":"","parse-names":false,"suffix":""}],"container-title":"Chemical Engineering Journal","id":"ITEM-1","issued":{"date-parts":[["2017"]]},"page":"177-183","publisher":"Elsevier B.V.","title":"Controlled oxidation state of Ti in MgO-TiO2 composite for CO2 capture","type":"article-journal","volume":"308"},"uris":["http://www.mendeley.com/documents/?uuid=ff8ff51c-e403-446a-85d6-c421eb5b7525"]}],"mendeley":{"formattedCitation":"[1]","plainTextFormattedCitation":"[1]","previouslyFormattedCitation":"&lt;sup&gt;1&lt;/sup&gt;"},"properties":{"noteIndex":0},"schema":"https://github.com/citation-style-language/schema/raw/master/csl-citation.json"}</w:instrText>
      </w:r>
      <w:r w:rsidR="00EE7856">
        <w:fldChar w:fldCharType="separate"/>
      </w:r>
      <w:r w:rsidR="00EE7856" w:rsidRPr="00EE7856">
        <w:rPr>
          <w:noProof/>
        </w:rPr>
        <w:t>[1]</w:t>
      </w:r>
      <w:r w:rsidR="00EE7856">
        <w:fldChar w:fldCharType="end"/>
      </w:r>
      <w:r w:rsidR="00EE7856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 w:rsidRPr="009741E6">
        <w:t xml:space="preserve">In </w:t>
      </w:r>
      <w:r>
        <w:t xml:space="preserve">general, </w:t>
      </w:r>
      <w:r w:rsidR="002C7632" w:rsidRPr="002C7632">
        <w:t>2.3 g of triblock copolymer (EO)</w:t>
      </w:r>
      <w:r w:rsidR="002C7632" w:rsidRPr="002C7632">
        <w:rPr>
          <w:vertAlign w:val="subscript"/>
        </w:rPr>
        <w:t>20</w:t>
      </w:r>
      <w:r w:rsidR="002C7632" w:rsidRPr="002C7632">
        <w:t>(PO)</w:t>
      </w:r>
      <w:r w:rsidR="002C7632" w:rsidRPr="002C7632">
        <w:rPr>
          <w:vertAlign w:val="subscript"/>
        </w:rPr>
        <w:t>70</w:t>
      </w:r>
      <w:r w:rsidR="002C7632" w:rsidRPr="002C7632">
        <w:t>(EO)</w:t>
      </w:r>
      <w:r w:rsidR="002C7632" w:rsidRPr="002C7632">
        <w:rPr>
          <w:vertAlign w:val="subscript"/>
        </w:rPr>
        <w:t>20</w:t>
      </w:r>
      <w:r w:rsidR="002C7632" w:rsidRPr="002C7632">
        <w:t xml:space="preserve"> (</w:t>
      </w:r>
      <w:proofErr w:type="spellStart"/>
      <w:r w:rsidR="002C7632" w:rsidRPr="002C7632">
        <w:t>Pluronic</w:t>
      </w:r>
      <w:proofErr w:type="spellEnd"/>
      <w:r w:rsidR="002C7632" w:rsidRPr="002C7632">
        <w:t xml:space="preserve"> P123, </w:t>
      </w:r>
      <w:proofErr w:type="spellStart"/>
      <w:r w:rsidR="002C7632" w:rsidRPr="002C7632">
        <w:t>SigmaAldrich</w:t>
      </w:r>
      <w:proofErr w:type="spellEnd"/>
      <w:r w:rsidR="002C7632" w:rsidRPr="002C7632">
        <w:t>,)</w:t>
      </w:r>
      <w:r>
        <w:t xml:space="preserve"> </w:t>
      </w:r>
      <w:r w:rsidR="002C7632" w:rsidRPr="002C7632">
        <w:t xml:space="preserve">was dissolved in </w:t>
      </w:r>
      <w:r w:rsidR="002C7632">
        <w:t xml:space="preserve">50 ml of </w:t>
      </w:r>
      <w:r w:rsidR="002C7632" w:rsidRPr="002C7632">
        <w:t xml:space="preserve">absolute ethanol (94.5%, </w:t>
      </w:r>
      <w:proofErr w:type="spellStart"/>
      <w:r w:rsidR="002C7632" w:rsidRPr="002C7632">
        <w:t>Samchun</w:t>
      </w:r>
      <w:proofErr w:type="spellEnd"/>
      <w:r w:rsidR="002C7632" w:rsidRPr="002C7632">
        <w:t xml:space="preserve"> Chemicals) under constant stirring for 4 h. Then, </w:t>
      </w:r>
      <w:r>
        <w:t>appropriate</w:t>
      </w:r>
      <w:r w:rsidR="002C7632">
        <w:t xml:space="preserve"> amount of metal precursors (Mg/Al=0.5 for MgAl</w:t>
      </w:r>
      <w:r w:rsidR="002C7632" w:rsidRPr="002C7632">
        <w:rPr>
          <w:vertAlign w:val="subscript"/>
        </w:rPr>
        <w:t>2</w:t>
      </w:r>
      <w:r w:rsidR="002C7632">
        <w:t>O</w:t>
      </w:r>
      <w:r w:rsidR="002C7632" w:rsidRPr="002C7632">
        <w:rPr>
          <w:vertAlign w:val="subscript"/>
        </w:rPr>
        <w:t>4</w:t>
      </w:r>
      <w:r w:rsidR="002C7632">
        <w:t>, Mg/</w:t>
      </w:r>
      <w:proofErr w:type="spellStart"/>
      <w:r w:rsidR="002C7632">
        <w:t>Ti</w:t>
      </w:r>
      <w:proofErr w:type="spellEnd"/>
      <w:r w:rsidR="002C7632">
        <w:t>=1.0 for MgTiO</w:t>
      </w:r>
      <w:r w:rsidR="002C7632" w:rsidRPr="002C7632">
        <w:rPr>
          <w:vertAlign w:val="subscript"/>
        </w:rPr>
        <w:t>3</w:t>
      </w:r>
      <w:r w:rsidRPr="009741E6">
        <w:t>,</w:t>
      </w:r>
      <w:r>
        <w:t xml:space="preserve"> and Mg/Si=1.0 for MgSiO</w:t>
      </w:r>
      <w:r w:rsidRPr="009741E6">
        <w:rPr>
          <w:vertAlign w:val="subscript"/>
        </w:rPr>
        <w:t>3</w:t>
      </w:r>
      <w:r w:rsidR="002C7632">
        <w:t xml:space="preserve">) with stoichiometric composition was </w:t>
      </w:r>
      <w:r w:rsidR="002C7632" w:rsidRPr="002C7632">
        <w:t>dissolved followed by the addition of 5 ml of nitric acid</w:t>
      </w:r>
      <w:r w:rsidR="002C7632">
        <w:t xml:space="preserve"> </w:t>
      </w:r>
      <w:r w:rsidR="002C7632" w:rsidRPr="002C7632">
        <w:t>(70%, Sigma Aldrich,) for complete hydrolysis.</w:t>
      </w:r>
      <w:r w:rsidR="002C7632">
        <w:t xml:space="preserve"> </w:t>
      </w:r>
      <w:r w:rsidR="00F8319E">
        <w:t>Mg(NO</w:t>
      </w:r>
      <w:r w:rsidR="00F8319E" w:rsidRPr="00F8319E">
        <w:rPr>
          <w:vertAlign w:val="subscript"/>
        </w:rPr>
        <w:t>3</w:t>
      </w:r>
      <w:r w:rsidR="00F8319E">
        <w:t>)</w:t>
      </w:r>
      <w:r w:rsidR="00F8319E" w:rsidRPr="00F8319E">
        <w:rPr>
          <w:vertAlign w:val="subscript"/>
        </w:rPr>
        <w:t>2</w:t>
      </w:r>
      <w:r w:rsidR="00F8319E">
        <w:t>·6H</w:t>
      </w:r>
      <w:r w:rsidR="00F8319E" w:rsidRPr="00F8319E">
        <w:rPr>
          <w:vertAlign w:val="subscript"/>
        </w:rPr>
        <w:t>2</w:t>
      </w:r>
      <w:r w:rsidR="00F8319E">
        <w:t xml:space="preserve">O, </w:t>
      </w:r>
      <w:proofErr w:type="spellStart"/>
      <w:r w:rsidR="00F8319E">
        <w:t>aluminium</w:t>
      </w:r>
      <w:proofErr w:type="spellEnd"/>
      <w:r w:rsidR="00F8319E">
        <w:t xml:space="preserve"> </w:t>
      </w:r>
      <w:proofErr w:type="spellStart"/>
      <w:r w:rsidR="00F8319E">
        <w:t>isopropoxide</w:t>
      </w:r>
      <w:proofErr w:type="spellEnd"/>
      <w:r w:rsidR="00F8319E">
        <w:t xml:space="preserve"> and</w:t>
      </w:r>
      <w:r w:rsidR="00F8319E" w:rsidRPr="00F8319E">
        <w:t xml:space="preserve"> TEOS were used as precursors of magnesium oxide (MgO), </w:t>
      </w:r>
      <w:r w:rsidR="00F8319E">
        <w:t>alumina,</w:t>
      </w:r>
      <w:r w:rsidR="00F8319E" w:rsidRPr="00F8319E">
        <w:t xml:space="preserve"> and silica, respectively. </w:t>
      </w:r>
      <w:r w:rsidR="00F8319E">
        <w:t>The stirring was continued till</w:t>
      </w:r>
      <w:r w:rsidR="002C7632">
        <w:t xml:space="preserve"> clear solution</w:t>
      </w:r>
      <w:r w:rsidR="00F8319E">
        <w:t xml:space="preserve"> was obtained (for MgSiO</w:t>
      </w:r>
      <w:r w:rsidR="00F8319E" w:rsidRPr="0017378D">
        <w:rPr>
          <w:vertAlign w:val="subscript"/>
        </w:rPr>
        <w:t>3</w:t>
      </w:r>
      <w:r w:rsidR="00F8319E">
        <w:t>, white precipitate formed at the bottom)</w:t>
      </w:r>
      <w:r w:rsidR="002C7632">
        <w:t>.</w:t>
      </w:r>
      <w:r w:rsidR="002C7632" w:rsidRPr="002C7632">
        <w:t xml:space="preserve"> The resultant solution was stirred for 5 h. Further, the self-assembly of the metal precursors was induced via evaporation of the solution at 60 °C for 48 h. The resultant solid was calcined at 550 °C for 5 h. </w:t>
      </w:r>
      <w:r>
        <w:t>For MgSiO</w:t>
      </w:r>
      <w:r w:rsidRPr="009741E6">
        <w:rPr>
          <w:vertAlign w:val="subscript"/>
        </w:rPr>
        <w:t>3</w:t>
      </w:r>
      <w:r>
        <w:t xml:space="preserve"> similar method was followed except that </w:t>
      </w:r>
      <w:r w:rsidR="00F8319E">
        <w:t xml:space="preserve">DI water was used instead of absolute ethanol and </w:t>
      </w:r>
      <w:r>
        <w:t>2M HCl was used instead of HNO</w:t>
      </w:r>
      <w:r w:rsidRPr="009741E6">
        <w:rPr>
          <w:vertAlign w:val="subscript"/>
        </w:rPr>
        <w:t>3</w:t>
      </w:r>
      <w:r>
        <w:t xml:space="preserve">. </w:t>
      </w:r>
    </w:p>
    <w:p w14:paraId="2F85B268" w14:textId="77777777" w:rsidR="009C4DF6" w:rsidRPr="009C4DF6" w:rsidRDefault="009C4DF6">
      <w:pPr>
        <w:rPr>
          <w:b/>
        </w:rPr>
      </w:pPr>
      <w:r w:rsidRPr="009C4DF6">
        <w:rPr>
          <w:b/>
        </w:rPr>
        <w:t>Synthesis of MgO</w:t>
      </w:r>
      <w:r w:rsidR="004D3AFC">
        <w:rPr>
          <w:b/>
        </w:rPr>
        <w:t>:</w:t>
      </w:r>
    </w:p>
    <w:p w14:paraId="371A011F" w14:textId="77777777" w:rsidR="009C4DF6" w:rsidRDefault="009C4DF6">
      <w:r>
        <w:t xml:space="preserve">The MgO was obtained by simple calcination of commercial </w:t>
      </w:r>
      <w:proofErr w:type="spellStart"/>
      <w:r>
        <w:t>MgO</w:t>
      </w:r>
      <w:proofErr w:type="spellEnd"/>
      <w:r>
        <w:t xml:space="preserve"> at 400 </w:t>
      </w:r>
      <w:proofErr w:type="spellStart"/>
      <w:r w:rsidRPr="009C4DF6">
        <w:rPr>
          <w:vertAlign w:val="superscript"/>
        </w:rPr>
        <w:t>o</w:t>
      </w:r>
      <w:r>
        <w:t>C</w:t>
      </w:r>
      <w:proofErr w:type="spellEnd"/>
      <w:r>
        <w:t xml:space="preserve"> for 2 </w:t>
      </w:r>
      <w:proofErr w:type="spellStart"/>
      <w:r>
        <w:t>hr</w:t>
      </w:r>
      <w:proofErr w:type="spellEnd"/>
      <w:r>
        <w:t xml:space="preserve"> at ramping rate of 5 </w:t>
      </w:r>
      <w:proofErr w:type="spellStart"/>
      <w:r w:rsidRPr="009C4DF6">
        <w:rPr>
          <w:vertAlign w:val="superscript"/>
        </w:rPr>
        <w:t>o</w:t>
      </w:r>
      <w:r>
        <w:t>C</w:t>
      </w:r>
      <w:proofErr w:type="spellEnd"/>
      <w:r>
        <w:t xml:space="preserve">/min.  </w:t>
      </w:r>
    </w:p>
    <w:p w14:paraId="7BA9C4B8" w14:textId="77777777" w:rsidR="004D3AFC" w:rsidRDefault="004D3AFC"/>
    <w:p w14:paraId="3AECCB78" w14:textId="77777777" w:rsidR="00301656" w:rsidRPr="00301656" w:rsidRDefault="00301656">
      <w:pPr>
        <w:rPr>
          <w:b/>
        </w:rPr>
      </w:pPr>
      <w:r w:rsidRPr="00301656">
        <w:rPr>
          <w:b/>
        </w:rPr>
        <w:t>Characterization</w:t>
      </w:r>
    </w:p>
    <w:p w14:paraId="2946818D" w14:textId="77777777" w:rsidR="009C4DF6" w:rsidRDefault="00301656" w:rsidP="00301656">
      <w:r>
        <w:t>The synthesized samples were characterized by powder X-ray diffraction (PXRD), N</w:t>
      </w:r>
      <w:r w:rsidRPr="00301656">
        <w:rPr>
          <w:vertAlign w:val="subscript"/>
        </w:rPr>
        <w:t>2</w:t>
      </w:r>
      <w:r>
        <w:t xml:space="preserve"> adsorption-desorption analysis, Thermogravimetric analysis, and </w:t>
      </w:r>
      <w:r w:rsidRPr="00301656">
        <w:t>Equilibrium Isotherm</w:t>
      </w:r>
      <w:r>
        <w:t xml:space="preserve"> analysis. PXRD scans were carried out on a Bruker (Germany) advanced diffractometer using Cu Kα radiation in the 2θ </w:t>
      </w:r>
      <w:r w:rsidR="00213378">
        <w:t>range of 20−80</w:t>
      </w:r>
      <w:r w:rsidR="00213378" w:rsidRPr="00213378">
        <w:rPr>
          <w:vertAlign w:val="superscript"/>
        </w:rPr>
        <w:t>o</w:t>
      </w:r>
      <w:r>
        <w:t>. Surface area and pore-size distribution analysis was carried out on a BELSORP MINI-II analyzer. Prior to analysis, the samples were pre-treated at 100 °C for 6hrs to remove the surface adsorbed contaminants. The equilibrium isotherm measurements were carried out in a gravimetric microbalance unit (</w:t>
      </w:r>
      <w:proofErr w:type="spellStart"/>
      <w:r>
        <w:t>Hiden</w:t>
      </w:r>
      <w:proofErr w:type="spellEnd"/>
      <w:r>
        <w:t xml:space="preserve"> IGA-001). Prior to sorption-desorption analysis the samples were pre-treated at 400 </w:t>
      </w:r>
      <w:proofErr w:type="spellStart"/>
      <w:r w:rsidRPr="00301656">
        <w:rPr>
          <w:vertAlign w:val="superscript"/>
        </w:rPr>
        <w:t>o</w:t>
      </w:r>
      <w:r>
        <w:t>C</w:t>
      </w:r>
      <w:proofErr w:type="spellEnd"/>
      <w:r>
        <w:t xml:space="preserve"> under </w:t>
      </w:r>
      <w:r w:rsidR="00533FA6">
        <w:t>vacuum</w:t>
      </w:r>
      <w:r>
        <w:t xml:space="preserve"> to activate the </w:t>
      </w:r>
      <w:r w:rsidR="00533FA6">
        <w:t>sorbents</w:t>
      </w:r>
      <w:r>
        <w:t>. 100% CO</w:t>
      </w:r>
      <w:r w:rsidRPr="00301656">
        <w:rPr>
          <w:vertAlign w:val="subscript"/>
        </w:rPr>
        <w:t>2</w:t>
      </w:r>
      <w:r>
        <w:t xml:space="preserve"> was used for the sorption analysis and 100% He was used for the pre-treatment experiment.</w:t>
      </w:r>
    </w:p>
    <w:p w14:paraId="10E4D897" w14:textId="77777777" w:rsidR="009C4DF6" w:rsidRDefault="009C4DF6"/>
    <w:p w14:paraId="3655CE94" w14:textId="77777777" w:rsidR="00E92385" w:rsidRDefault="00E92385"/>
    <w:p w14:paraId="14E2E6AD" w14:textId="77777777" w:rsidR="00E92385" w:rsidRDefault="00E92385"/>
    <w:p w14:paraId="5FB82555" w14:textId="77777777" w:rsidR="00E92385" w:rsidRDefault="00E92385"/>
    <w:p w14:paraId="367D0758" w14:textId="77777777" w:rsidR="009C4DF6" w:rsidRDefault="00E92385">
      <w:r w:rsidRPr="00E92385">
        <w:rPr>
          <w:noProof/>
        </w:rPr>
        <w:lastRenderedPageBreak/>
        <w:drawing>
          <wp:inline distT="0" distB="0" distL="0" distR="0" wp14:anchorId="70089A06" wp14:editId="1509D444">
            <wp:extent cx="5943600" cy="25625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F9029" w14:textId="77777777" w:rsidR="00213378" w:rsidRDefault="00213378" w:rsidP="00213378">
      <w:r>
        <w:t xml:space="preserve">Fig. S1. </w:t>
      </w:r>
      <w:r w:rsidR="00E92385">
        <w:t>a</w:t>
      </w:r>
      <w:r>
        <w:t>) XRD patterns, b) N</w:t>
      </w:r>
      <w:r w:rsidRPr="00213378">
        <w:rPr>
          <w:vertAlign w:val="subscript"/>
        </w:rPr>
        <w:t>2</w:t>
      </w:r>
      <w:r>
        <w:t xml:space="preserve"> adsorption-desorption isotherms for the developed Mg-X composites.</w:t>
      </w:r>
    </w:p>
    <w:p w14:paraId="1F9A62E4" w14:textId="77777777" w:rsidR="00E92385" w:rsidRDefault="00E92385" w:rsidP="00213378"/>
    <w:p w14:paraId="00D0912F" w14:textId="77777777" w:rsidR="00E92385" w:rsidRDefault="00E92385" w:rsidP="00213378"/>
    <w:p w14:paraId="5C5E6F12" w14:textId="77777777" w:rsidR="00E92385" w:rsidRDefault="00E92385" w:rsidP="00213378"/>
    <w:p w14:paraId="2DD7EBD2" w14:textId="77777777" w:rsidR="00E92385" w:rsidRDefault="00E92385" w:rsidP="00213378"/>
    <w:p w14:paraId="4F7E93E8" w14:textId="77777777" w:rsidR="00E92385" w:rsidRDefault="00E92385" w:rsidP="00213378"/>
    <w:p w14:paraId="795E3F0A" w14:textId="77777777" w:rsidR="009C4DF6" w:rsidRDefault="00E92385">
      <w:r>
        <w:t>Table S1. The detailed textural properties for the Mg-X composites.</w:t>
      </w:r>
    </w:p>
    <w:tbl>
      <w:tblPr>
        <w:tblW w:w="957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40"/>
        <w:gridCol w:w="2790"/>
        <w:gridCol w:w="2610"/>
        <w:gridCol w:w="2737"/>
      </w:tblGrid>
      <w:tr w:rsidR="00E92385" w:rsidRPr="00E92385" w14:paraId="21C06452" w14:textId="77777777" w:rsidTr="004D3AFC">
        <w:trPr>
          <w:trHeight w:val="275"/>
        </w:trPr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5683B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Sorbent</w:t>
            </w:r>
          </w:p>
        </w:tc>
        <w:tc>
          <w:tcPr>
            <w:tcW w:w="27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9C742D" w14:textId="77777777" w:rsidR="00E92385" w:rsidRPr="00E92385" w:rsidRDefault="004D3AFC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AFC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Specific </w:t>
            </w:r>
            <w:r w:rsidR="00E92385" w:rsidRPr="00E92385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surface area</w:t>
            </w:r>
          </w:p>
          <w:p w14:paraId="4821CCE5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(m</w:t>
            </w:r>
            <w:r w:rsidRPr="00E92385">
              <w:rPr>
                <w:rFonts w:eastAsia="Times New Roman"/>
                <w:b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2</w:t>
            </w:r>
            <w:r w:rsidRPr="00E92385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/g)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E526B" w14:textId="77777777" w:rsidR="00E92385" w:rsidRPr="00E92385" w:rsidRDefault="004D3AFC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AFC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Total </w:t>
            </w:r>
            <w:r w:rsidR="00E92385" w:rsidRPr="00E92385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Pore volume</w:t>
            </w:r>
          </w:p>
          <w:p w14:paraId="476CBBEC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(cm</w:t>
            </w:r>
            <w:r w:rsidRPr="00E92385">
              <w:rPr>
                <w:rFonts w:eastAsia="Times New Roman"/>
                <w:b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3</w:t>
            </w:r>
            <w:r w:rsidRPr="00E92385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/g)</w:t>
            </w:r>
          </w:p>
        </w:tc>
        <w:tc>
          <w:tcPr>
            <w:tcW w:w="27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721989" w14:textId="77777777" w:rsidR="00E92385" w:rsidRPr="00E92385" w:rsidRDefault="004D3AFC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AFC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Mean </w:t>
            </w:r>
            <w:r w:rsidR="00E92385" w:rsidRPr="00E92385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Pore diameter</w:t>
            </w:r>
          </w:p>
          <w:p w14:paraId="014A7D95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(nm)</w:t>
            </w:r>
          </w:p>
        </w:tc>
      </w:tr>
      <w:tr w:rsidR="00E92385" w:rsidRPr="00E92385" w14:paraId="51B8E1CE" w14:textId="77777777" w:rsidTr="004D3AFC">
        <w:trPr>
          <w:trHeight w:val="165"/>
        </w:trPr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D55130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MgAl</w:t>
            </w:r>
            <w:proofErr w:type="spellEnd"/>
            <w:r w:rsidRPr="00E92385">
              <w:rPr>
                <w:rFonts w:eastAsia="Times New Roman"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</w:t>
            </w: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O</w:t>
            </w:r>
            <w:r w:rsidRPr="00E92385">
              <w:rPr>
                <w:rFonts w:eastAsia="Times New Roman"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7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89B01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135.7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7F61A2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0.4</w:t>
            </w:r>
          </w:p>
        </w:tc>
        <w:tc>
          <w:tcPr>
            <w:tcW w:w="27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D16FBF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13.31</w:t>
            </w:r>
          </w:p>
        </w:tc>
      </w:tr>
      <w:tr w:rsidR="00E92385" w:rsidRPr="00E92385" w14:paraId="37E2E3C1" w14:textId="77777777" w:rsidTr="004D3AFC">
        <w:trPr>
          <w:trHeight w:val="1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B797F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MgTiO</w:t>
            </w:r>
            <w:proofErr w:type="spellEnd"/>
            <w:r w:rsidRPr="00E92385">
              <w:rPr>
                <w:rFonts w:eastAsia="Times New Roman"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0D8EC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80.6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FEC322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0.5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0AA52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26.53</w:t>
            </w:r>
          </w:p>
        </w:tc>
      </w:tr>
      <w:tr w:rsidR="00E92385" w:rsidRPr="00E92385" w14:paraId="1D811E44" w14:textId="77777777" w:rsidTr="004D3AFC">
        <w:trPr>
          <w:trHeight w:val="1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484665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MgSiO</w:t>
            </w:r>
            <w:proofErr w:type="spellEnd"/>
            <w:r w:rsidRPr="00E92385">
              <w:rPr>
                <w:rFonts w:eastAsia="Times New Roman"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C15E04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242.9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0AAAD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0.6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E085FE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10.16</w:t>
            </w:r>
          </w:p>
        </w:tc>
      </w:tr>
      <w:tr w:rsidR="00E92385" w:rsidRPr="00E92385" w14:paraId="211EF404" w14:textId="77777777" w:rsidTr="004D3AFC">
        <w:trPr>
          <w:trHeight w:val="165"/>
        </w:trPr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2EAFF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MgO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AE36BE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3.8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76E57A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0.2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E339E" w14:textId="77777777" w:rsidR="00E92385" w:rsidRPr="00E92385" w:rsidRDefault="00E92385" w:rsidP="00E92385">
            <w:pPr>
              <w:wordWrap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92385">
              <w:rPr>
                <w:rFonts w:eastAsia="Times New Roman"/>
                <w:color w:val="000000" w:themeColor="text1"/>
                <w:kern w:val="24"/>
                <w:sz w:val="20"/>
                <w:szCs w:val="20"/>
              </w:rPr>
              <w:t>21.99</w:t>
            </w:r>
          </w:p>
        </w:tc>
      </w:tr>
    </w:tbl>
    <w:p w14:paraId="3B84101A" w14:textId="77777777" w:rsidR="00E92385" w:rsidRDefault="00E92385"/>
    <w:p w14:paraId="546A7655" w14:textId="77777777" w:rsidR="00E92385" w:rsidRDefault="00E92385"/>
    <w:p w14:paraId="134A8043" w14:textId="77777777" w:rsidR="00E92385" w:rsidRDefault="00E92385"/>
    <w:p w14:paraId="2C27349A" w14:textId="77777777" w:rsidR="00E92385" w:rsidRDefault="00E92385">
      <w:r w:rsidRPr="00E92385">
        <w:rPr>
          <w:noProof/>
        </w:rPr>
        <w:lastRenderedPageBreak/>
        <w:drawing>
          <wp:inline distT="0" distB="0" distL="0" distR="0" wp14:anchorId="3520E063" wp14:editId="494D0BD5">
            <wp:extent cx="5943600" cy="240430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9BC80" w14:textId="77777777" w:rsidR="00E92385" w:rsidRDefault="00E92385" w:rsidP="00E92385">
      <w:r>
        <w:t xml:space="preserve">Fig. S3. a) </w:t>
      </w:r>
      <w:r w:rsidR="005D71F3">
        <w:t>T</w:t>
      </w:r>
      <w:r>
        <w:t>he temperature swing CO</w:t>
      </w:r>
      <w:r w:rsidRPr="00E92385">
        <w:rPr>
          <w:vertAlign w:val="subscript"/>
        </w:rPr>
        <w:t>2</w:t>
      </w:r>
      <w:r>
        <w:t xml:space="preserve"> adsorption curves, b) the amount of CO</w:t>
      </w:r>
      <w:r w:rsidRPr="00E92385">
        <w:rPr>
          <w:vertAlign w:val="subscript"/>
        </w:rPr>
        <w:t>2</w:t>
      </w:r>
      <w:r>
        <w:t xml:space="preserve"> sorption for Mg-X composites</w:t>
      </w:r>
    </w:p>
    <w:p w14:paraId="3161826C" w14:textId="77777777" w:rsidR="00E92385" w:rsidRDefault="00E92385"/>
    <w:p w14:paraId="04D52FE5" w14:textId="77777777" w:rsidR="00E92385" w:rsidRDefault="00E92385"/>
    <w:p w14:paraId="019B22B0" w14:textId="77777777" w:rsidR="00E92385" w:rsidRDefault="00E92385"/>
    <w:p w14:paraId="378E59C8" w14:textId="77777777" w:rsidR="00E92385" w:rsidRDefault="00E92385"/>
    <w:p w14:paraId="0AF650F2" w14:textId="268BF782" w:rsidR="00482432" w:rsidRDefault="00482432"/>
    <w:p w14:paraId="62A2F46A" w14:textId="77777777" w:rsidR="00482432" w:rsidRDefault="00482432"/>
    <w:p w14:paraId="796BE5C1" w14:textId="77777777" w:rsidR="00E92385" w:rsidRDefault="00E92385"/>
    <w:p w14:paraId="3B5A26E8" w14:textId="77777777" w:rsidR="009C4DF6" w:rsidRDefault="00301656">
      <w:r>
        <w:t>References</w:t>
      </w:r>
    </w:p>
    <w:p w14:paraId="0C936D9F" w14:textId="77777777" w:rsidR="00EE7856" w:rsidRPr="00EE7856" w:rsidRDefault="00EE7856" w:rsidP="00EE7856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EE7856">
        <w:rPr>
          <w:noProof/>
        </w:rPr>
        <w:t>[1]</w:t>
      </w:r>
      <w:r w:rsidRPr="00EE7856">
        <w:rPr>
          <w:noProof/>
        </w:rPr>
        <w:tab/>
        <w:t>V. Hiremath, R. Shavi, J.G. Seo, Controlled oxidation state of Ti in MgO-TiO</w:t>
      </w:r>
      <w:r w:rsidRPr="00EE7856">
        <w:rPr>
          <w:noProof/>
          <w:vertAlign w:val="subscript"/>
        </w:rPr>
        <w:t>2</w:t>
      </w:r>
      <w:r w:rsidRPr="00EE7856">
        <w:rPr>
          <w:noProof/>
        </w:rPr>
        <w:t xml:space="preserve"> composite for CO</w:t>
      </w:r>
      <w:r w:rsidRPr="00EE7856">
        <w:rPr>
          <w:noProof/>
          <w:vertAlign w:val="subscript"/>
        </w:rPr>
        <w:t>2</w:t>
      </w:r>
      <w:r w:rsidRPr="00EE7856">
        <w:rPr>
          <w:noProof/>
        </w:rPr>
        <w:t xml:space="preserve"> capture, Chem. Eng. J. 308 (2017) 177–183. doi:10.1016/j.cej.2016.09.052.</w:t>
      </w:r>
    </w:p>
    <w:p w14:paraId="0EE1305A" w14:textId="77777777" w:rsidR="002C7632" w:rsidRDefault="00EE7856" w:rsidP="00301656">
      <w:r>
        <w:fldChar w:fldCharType="end"/>
      </w:r>
    </w:p>
    <w:sectPr w:rsidR="002C7632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250F4"/>
    <w:multiLevelType w:val="hybridMultilevel"/>
    <w:tmpl w:val="87E87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32"/>
    <w:rsid w:val="00064F78"/>
    <w:rsid w:val="000707C8"/>
    <w:rsid w:val="00111B9D"/>
    <w:rsid w:val="00137688"/>
    <w:rsid w:val="0017378D"/>
    <w:rsid w:val="0018301E"/>
    <w:rsid w:val="0018687E"/>
    <w:rsid w:val="001A1A98"/>
    <w:rsid w:val="00213378"/>
    <w:rsid w:val="00253790"/>
    <w:rsid w:val="002C7632"/>
    <w:rsid w:val="002E4FFB"/>
    <w:rsid w:val="00301656"/>
    <w:rsid w:val="00313A13"/>
    <w:rsid w:val="00320658"/>
    <w:rsid w:val="00340C00"/>
    <w:rsid w:val="00365EAA"/>
    <w:rsid w:val="003D3EDE"/>
    <w:rsid w:val="00466377"/>
    <w:rsid w:val="004754E7"/>
    <w:rsid w:val="00482432"/>
    <w:rsid w:val="00486F47"/>
    <w:rsid w:val="00487EBD"/>
    <w:rsid w:val="004D3AFC"/>
    <w:rsid w:val="004D4A67"/>
    <w:rsid w:val="005070D5"/>
    <w:rsid w:val="00533FA6"/>
    <w:rsid w:val="00574D84"/>
    <w:rsid w:val="005D71F3"/>
    <w:rsid w:val="006310B2"/>
    <w:rsid w:val="00657760"/>
    <w:rsid w:val="00685D88"/>
    <w:rsid w:val="006E2E15"/>
    <w:rsid w:val="007547ED"/>
    <w:rsid w:val="00792981"/>
    <w:rsid w:val="007C4296"/>
    <w:rsid w:val="007F3313"/>
    <w:rsid w:val="00865E1A"/>
    <w:rsid w:val="00877F61"/>
    <w:rsid w:val="00887D13"/>
    <w:rsid w:val="008C707F"/>
    <w:rsid w:val="009741E6"/>
    <w:rsid w:val="009C3052"/>
    <w:rsid w:val="009C4DF6"/>
    <w:rsid w:val="00A54687"/>
    <w:rsid w:val="00A60A03"/>
    <w:rsid w:val="00A7205F"/>
    <w:rsid w:val="00AD33BA"/>
    <w:rsid w:val="00B109ED"/>
    <w:rsid w:val="00B22F9C"/>
    <w:rsid w:val="00C161C9"/>
    <w:rsid w:val="00D440B7"/>
    <w:rsid w:val="00D50854"/>
    <w:rsid w:val="00DA651A"/>
    <w:rsid w:val="00DF1619"/>
    <w:rsid w:val="00E92385"/>
    <w:rsid w:val="00E938C2"/>
    <w:rsid w:val="00ED7E2B"/>
    <w:rsid w:val="00EE7856"/>
    <w:rsid w:val="00F8319E"/>
    <w:rsid w:val="00F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F1F69"/>
  <w15:chartTrackingRefBased/>
  <w15:docId w15:val="{0111A35D-9815-4F0A-A16F-37DCAB14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ko-KR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DF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92385"/>
    <w:pPr>
      <w:spacing w:before="100" w:beforeAutospacing="1" w:after="100" w:afterAutospacing="1" w:line="240" w:lineRule="auto"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E946B-68D4-4E22-A090-31D3C395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vishwanath</dc:creator>
  <cp:keywords/>
  <dc:description/>
  <cp:lastModifiedBy>USER009</cp:lastModifiedBy>
  <cp:revision>10</cp:revision>
  <dcterms:created xsi:type="dcterms:W3CDTF">2018-11-02T04:31:00Z</dcterms:created>
  <dcterms:modified xsi:type="dcterms:W3CDTF">2023-04-04T10:38:00Z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http://www.zotero.org/styles/acs-applied-materials-and-interfaces</vt:lpwstr>
  </property>
  <property fmtid="{D5CDD505-2E9C-101B-9397-08002B2CF9AE}" pid="3" name="Mendeley Recent Style Name 0_1">
    <vt:lpwstr>ACS Applied Materials &amp; Interfaces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http://www.zotero.org/styles/applied-surface-science</vt:lpwstr>
  </property>
  <property fmtid="{D5CDD505-2E9C-101B-9397-08002B2CF9AE}" pid="7" name="Mendeley Recent Style Name 2_1">
    <vt:lpwstr>Applied Surface Science</vt:lpwstr>
  </property>
  <property fmtid="{D5CDD505-2E9C-101B-9397-08002B2CF9AE}" pid="8" name="Mendeley Recent Style Id 3_1">
    <vt:lpwstr>http://www.zotero.org/styles/chemical-engineering-journal</vt:lpwstr>
  </property>
  <property fmtid="{D5CDD505-2E9C-101B-9397-08002B2CF9AE}" pid="9" name="Mendeley Recent Style Name 3_1">
    <vt:lpwstr>Chemical Engineering Journal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http://www.zotero.org/styles/journal-of-materials-chemistry-a</vt:lpwstr>
  </property>
  <property fmtid="{D5CDD505-2E9C-101B-9397-08002B2CF9AE}" pid="15" name="Mendeley Recent Style Name 6_1">
    <vt:lpwstr>Journal of Materials Chemistry A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http://www.zotero.org/styles/taylor-and-francis-harvard-v</vt:lpwstr>
  </property>
  <property fmtid="{D5CDD505-2E9C-101B-9397-08002B2CF9AE}" pid="21" name="Mendeley Recent Style Name 9_1">
    <vt:lpwstr>Taylor &amp; Francis - Harvard V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8f77280f-b926-32d9-be18-9b7745779a18</vt:lpwstr>
  </property>
  <property fmtid="{D5CDD505-2E9C-101B-9397-08002B2CF9AE}" pid="24" name="Mendeley Citation Style_1">
    <vt:lpwstr>http://www.zotero.org/styles/chemical-engineering-journal</vt:lpwstr>
  </property>
  <property fmtid="{D5CDD505-2E9C-101B-9397-08002B2CF9AE}" pid="25" name="GrammarlyDocumentId">
    <vt:lpwstr>bf82cb927c6d96bd71ffd7683f8b78757c89d2b1614fbdb7e449029ef49189e8</vt:lpwstr>
  </property>
</Properties>
</file>