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FD675" w14:textId="77777777" w:rsidR="00257DD6" w:rsidRPr="00CD227D" w:rsidRDefault="00257DD6" w:rsidP="00257DD6">
      <w:pPr>
        <w:jc w:val="center"/>
        <w:rPr>
          <w:b/>
          <w:bCs/>
        </w:rPr>
      </w:pPr>
      <w:r w:rsidRPr="00CD227D">
        <w:t>Local adaptation-induced evolutionary trap in alpine plants under climate change</w:t>
      </w:r>
    </w:p>
    <w:p w14:paraId="62131F38" w14:textId="77777777" w:rsidR="00257DD6" w:rsidRPr="00CD227D" w:rsidRDefault="00257DD6" w:rsidP="00257DD6">
      <w:pPr>
        <w:jc w:val="center"/>
        <w:rPr>
          <w:color w:val="000000" w:themeColor="text1"/>
        </w:rPr>
      </w:pPr>
    </w:p>
    <w:p w14:paraId="12A18395" w14:textId="65FB486F" w:rsidR="00257DD6" w:rsidRPr="00CD227D" w:rsidRDefault="00257DD6" w:rsidP="00257DD6">
      <w:pPr>
        <w:jc w:val="center"/>
        <w:rPr>
          <w:color w:val="000000" w:themeColor="text1"/>
        </w:rPr>
      </w:pPr>
      <w:r w:rsidRPr="00CD227D">
        <w:rPr>
          <w:color w:val="000000" w:themeColor="text1"/>
        </w:rPr>
        <w:t>Li Li</w:t>
      </w:r>
      <w:r w:rsidRPr="00CD227D">
        <w:rPr>
          <w:color w:val="000000" w:themeColor="text1"/>
          <w:vertAlign w:val="superscript"/>
        </w:rPr>
        <w:t>1</w:t>
      </w:r>
      <w:r w:rsidRPr="00CD227D">
        <w:rPr>
          <w:color w:val="000000" w:themeColor="text1"/>
        </w:rPr>
        <w:t xml:space="preserve">, </w:t>
      </w:r>
      <w:proofErr w:type="spellStart"/>
      <w:r w:rsidRPr="00CD227D">
        <w:rPr>
          <w:color w:val="000000" w:themeColor="text1"/>
        </w:rPr>
        <w:t>Jie</w:t>
      </w:r>
      <w:proofErr w:type="spellEnd"/>
      <w:r w:rsidRPr="00CD227D">
        <w:rPr>
          <w:color w:val="000000" w:themeColor="text1"/>
        </w:rPr>
        <w:t xml:space="preserve"> Zhang</w:t>
      </w:r>
      <w:r w:rsidRPr="00CD227D">
        <w:rPr>
          <w:color w:val="000000" w:themeColor="text1"/>
          <w:vertAlign w:val="superscript"/>
        </w:rPr>
        <w:t>1</w:t>
      </w:r>
      <w:r w:rsidRPr="00CD227D">
        <w:rPr>
          <w:color w:val="000000" w:themeColor="text1"/>
        </w:rPr>
        <w:t>, Victoria L. Sork</w:t>
      </w:r>
      <w:r w:rsidRPr="00CD227D">
        <w:rPr>
          <w:color w:val="000000" w:themeColor="text1"/>
          <w:vertAlign w:val="superscript"/>
        </w:rPr>
        <w:t>2,3</w:t>
      </w:r>
      <w:r w:rsidRPr="00CD227D">
        <w:rPr>
          <w:color w:val="000000" w:themeColor="text1"/>
        </w:rPr>
        <w:t>,</w:t>
      </w:r>
      <w:r w:rsidRPr="00CD227D">
        <w:t xml:space="preserve"> </w:t>
      </w:r>
      <w:r w:rsidRPr="00CD227D">
        <w:rPr>
          <w:color w:val="000000" w:themeColor="text1"/>
        </w:rPr>
        <w:t>Matthew C. Fitzpatrick</w:t>
      </w:r>
      <w:r w:rsidRPr="00CD227D">
        <w:rPr>
          <w:color w:val="000000" w:themeColor="text1"/>
          <w:vertAlign w:val="superscript"/>
        </w:rPr>
        <w:t>4</w:t>
      </w:r>
      <w:r w:rsidRPr="00CD227D">
        <w:rPr>
          <w:color w:val="000000" w:themeColor="text1"/>
        </w:rPr>
        <w:t>, Hong Liao</w:t>
      </w:r>
      <w:r w:rsidRPr="00CD227D">
        <w:rPr>
          <w:color w:val="000000" w:themeColor="text1"/>
          <w:vertAlign w:val="superscript"/>
        </w:rPr>
        <w:t>1</w:t>
      </w:r>
      <w:r w:rsidRPr="00CD227D">
        <w:rPr>
          <w:color w:val="000000" w:themeColor="text1"/>
        </w:rPr>
        <w:t>, Gang Wang</w:t>
      </w:r>
      <w:r w:rsidRPr="00CD227D">
        <w:rPr>
          <w:color w:val="000000" w:themeColor="text1"/>
          <w:vertAlign w:val="superscript"/>
        </w:rPr>
        <w:t>5</w:t>
      </w:r>
      <w:r w:rsidRPr="00CD227D">
        <w:rPr>
          <w:color w:val="000000" w:themeColor="text1"/>
        </w:rPr>
        <w:t>, Yan-Bo Sun</w:t>
      </w:r>
      <w:r w:rsidRPr="00CD227D">
        <w:rPr>
          <w:color w:val="000000" w:themeColor="text1"/>
          <w:vertAlign w:val="superscript"/>
        </w:rPr>
        <w:t>1,6</w:t>
      </w:r>
      <w:r w:rsidRPr="00CD227D">
        <w:rPr>
          <w:color w:val="000000" w:themeColor="text1"/>
        </w:rPr>
        <w:t>, Qing-Jun Li</w:t>
      </w:r>
      <w:r w:rsidRPr="00CD227D">
        <w:rPr>
          <w:color w:val="000000" w:themeColor="text1"/>
          <w:vertAlign w:val="superscript"/>
        </w:rPr>
        <w:t>1</w:t>
      </w:r>
      <w:r w:rsidRPr="00CD227D">
        <w:rPr>
          <w:color w:val="000000" w:themeColor="text1"/>
        </w:rPr>
        <w:t xml:space="preserve"> and Jian-Li Zhao</w:t>
      </w:r>
      <w:r w:rsidRPr="00CD227D">
        <w:rPr>
          <w:color w:val="000000" w:themeColor="text1"/>
          <w:vertAlign w:val="superscript"/>
        </w:rPr>
        <w:t>1*</w:t>
      </w:r>
    </w:p>
    <w:p w14:paraId="5941B59B" w14:textId="77777777" w:rsidR="00257DD6" w:rsidRPr="00CD227D" w:rsidRDefault="00257DD6" w:rsidP="00257DD6">
      <w:pPr>
        <w:jc w:val="center"/>
        <w:rPr>
          <w:color w:val="000000" w:themeColor="text1"/>
        </w:rPr>
      </w:pPr>
    </w:p>
    <w:p w14:paraId="48E0EA47" w14:textId="77777777" w:rsidR="00257DD6" w:rsidRPr="00CD227D" w:rsidRDefault="00257DD6" w:rsidP="00257DD6">
      <w:pPr>
        <w:rPr>
          <w:color w:val="000000" w:themeColor="text1"/>
          <w:vertAlign w:val="superscript"/>
        </w:rPr>
      </w:pPr>
      <w:r w:rsidRPr="00CD227D">
        <w:rPr>
          <w:color w:val="000000" w:themeColor="text1"/>
          <w:vertAlign w:val="superscript"/>
        </w:rPr>
        <w:t>1</w:t>
      </w:r>
      <w:r w:rsidRPr="00CD227D">
        <w:rPr>
          <w:color w:val="000000" w:themeColor="text1"/>
        </w:rPr>
        <w:t>Yunnan Key Laboratory of Plant Reproductive Adaptation and Evolutionary Ecology, Institute of Biodiversity, School of Ecology and Environmental Science, Yunnan University, Kunming, Yunnan</w:t>
      </w:r>
      <w:r>
        <w:rPr>
          <w:color w:val="000000" w:themeColor="text1"/>
        </w:rPr>
        <w:t xml:space="preserve"> </w:t>
      </w:r>
      <w:r w:rsidRPr="00CD227D">
        <w:rPr>
          <w:color w:val="000000" w:themeColor="text1"/>
        </w:rPr>
        <w:t>650504, China</w:t>
      </w:r>
      <w:r>
        <w:rPr>
          <w:color w:val="000000" w:themeColor="text1"/>
        </w:rPr>
        <w:t>.</w:t>
      </w:r>
    </w:p>
    <w:p w14:paraId="77888001" w14:textId="77777777" w:rsidR="00257DD6" w:rsidRPr="00CD227D" w:rsidRDefault="00257DD6" w:rsidP="00257DD6">
      <w:pPr>
        <w:rPr>
          <w:color w:val="000000" w:themeColor="text1"/>
        </w:rPr>
      </w:pPr>
      <w:r w:rsidRPr="00CD227D">
        <w:rPr>
          <w:color w:val="000000" w:themeColor="text1"/>
          <w:vertAlign w:val="superscript"/>
        </w:rPr>
        <w:t>2</w:t>
      </w:r>
      <w:r w:rsidRPr="00830F3A">
        <w:rPr>
          <w:rFonts w:ascii="AdvMINION-I" w:hAnsi="AdvMINION-I"/>
          <w:color w:val="231F20"/>
          <w:sz w:val="17"/>
          <w:szCs w:val="17"/>
        </w:rPr>
        <w:t xml:space="preserve"> </w:t>
      </w:r>
      <w:r w:rsidRPr="000D07C6">
        <w:rPr>
          <w:color w:val="000000" w:themeColor="text1"/>
          <w:szCs w:val="24"/>
        </w:rPr>
        <w:t>Department of Ecology and Evolutionary Biology, University of California, Los Angeles, CA 90095, USA</w:t>
      </w:r>
      <w:r>
        <w:rPr>
          <w:color w:val="000000" w:themeColor="text1"/>
        </w:rPr>
        <w:t>.</w:t>
      </w:r>
    </w:p>
    <w:p w14:paraId="4AA39AE0" w14:textId="77777777" w:rsidR="00257DD6" w:rsidRPr="00CD227D" w:rsidRDefault="00257DD6" w:rsidP="00257DD6">
      <w:pPr>
        <w:rPr>
          <w:color w:val="000000" w:themeColor="text1"/>
        </w:rPr>
      </w:pPr>
      <w:r w:rsidRPr="00CD227D">
        <w:rPr>
          <w:color w:val="000000" w:themeColor="text1"/>
          <w:vertAlign w:val="superscript"/>
        </w:rPr>
        <w:t>3</w:t>
      </w:r>
      <w:r w:rsidRPr="00830F3A">
        <w:rPr>
          <w:rFonts w:ascii="AdvMINION-I" w:hAnsi="AdvMINION-I"/>
          <w:color w:val="231F20"/>
          <w:sz w:val="17"/>
          <w:szCs w:val="17"/>
        </w:rPr>
        <w:t xml:space="preserve"> </w:t>
      </w:r>
      <w:r w:rsidRPr="000D07C6">
        <w:rPr>
          <w:color w:val="000000" w:themeColor="text1"/>
          <w:szCs w:val="24"/>
        </w:rPr>
        <w:t>Institute of the Environment and Sustainability, University of California, Los Angeles, CA 90095-1496, USA</w:t>
      </w:r>
      <w:r>
        <w:rPr>
          <w:color w:val="000000" w:themeColor="text1"/>
        </w:rPr>
        <w:t>.</w:t>
      </w:r>
    </w:p>
    <w:p w14:paraId="01796E9A" w14:textId="77777777" w:rsidR="00257DD6" w:rsidRPr="00981D4A" w:rsidRDefault="00257DD6" w:rsidP="00257DD6">
      <w:pPr>
        <w:rPr>
          <w:color w:val="000000" w:themeColor="text1"/>
          <w:lang w:val="en-CN"/>
        </w:rPr>
      </w:pPr>
      <w:r w:rsidRPr="00CD227D">
        <w:rPr>
          <w:color w:val="000000" w:themeColor="text1"/>
          <w:vertAlign w:val="superscript"/>
        </w:rPr>
        <w:t>4</w:t>
      </w:r>
      <w:r w:rsidRPr="000D07C6">
        <w:rPr>
          <w:color w:val="000000" w:themeColor="text1"/>
          <w:szCs w:val="24"/>
        </w:rPr>
        <w:t>Appalachian Laboratory, University of Maryland Center for Environmental Science, Frostburg, Maryland 21532, USA</w:t>
      </w:r>
    </w:p>
    <w:p w14:paraId="2A94BAA6" w14:textId="77777777" w:rsidR="00257DD6" w:rsidRPr="00CD227D" w:rsidRDefault="00257DD6" w:rsidP="00257DD6">
      <w:pPr>
        <w:rPr>
          <w:color w:val="000000" w:themeColor="text1"/>
        </w:rPr>
      </w:pPr>
      <w:r w:rsidRPr="00CD227D">
        <w:rPr>
          <w:color w:val="000000" w:themeColor="text1"/>
          <w:vertAlign w:val="superscript"/>
        </w:rPr>
        <w:t>5</w:t>
      </w:r>
      <w:r w:rsidRPr="00CD227D">
        <w:rPr>
          <w:color w:val="000000" w:themeColor="text1"/>
        </w:rPr>
        <w:t xml:space="preserve">CAS Key Laboratory of Tropical Forest Ecology, Xishuangbanna Tropical Botanical Garden, Chinese Academy of Sciences, </w:t>
      </w:r>
      <w:proofErr w:type="spellStart"/>
      <w:r w:rsidRPr="00CD227D">
        <w:rPr>
          <w:color w:val="000000" w:themeColor="text1"/>
        </w:rPr>
        <w:t>Mengla</w:t>
      </w:r>
      <w:proofErr w:type="spellEnd"/>
      <w:r w:rsidRPr="00CD227D">
        <w:rPr>
          <w:color w:val="000000" w:themeColor="text1"/>
        </w:rPr>
        <w:t>, Yunnan</w:t>
      </w:r>
      <w:r w:rsidRPr="00981D4A">
        <w:rPr>
          <w:color w:val="000000" w:themeColor="text1"/>
        </w:rPr>
        <w:t xml:space="preserve"> </w:t>
      </w:r>
      <w:r w:rsidRPr="008E1214">
        <w:rPr>
          <w:color w:val="000000" w:themeColor="text1"/>
        </w:rPr>
        <w:t>666303</w:t>
      </w:r>
      <w:r w:rsidRPr="00CD227D">
        <w:rPr>
          <w:color w:val="000000" w:themeColor="text1"/>
        </w:rPr>
        <w:t>, China</w:t>
      </w:r>
      <w:r>
        <w:rPr>
          <w:color w:val="000000" w:themeColor="text1"/>
        </w:rPr>
        <w:t>.</w:t>
      </w:r>
    </w:p>
    <w:p w14:paraId="26C94EB2" w14:textId="77777777" w:rsidR="00257DD6" w:rsidRPr="008E1214" w:rsidRDefault="00257DD6" w:rsidP="00257DD6">
      <w:pPr>
        <w:rPr>
          <w:color w:val="000000" w:themeColor="text1"/>
        </w:rPr>
      </w:pPr>
      <w:r w:rsidRPr="00CD227D">
        <w:rPr>
          <w:color w:val="000000"/>
          <w:vertAlign w:val="superscript"/>
        </w:rPr>
        <w:t>6</w:t>
      </w:r>
      <w:r w:rsidRPr="00CD227D">
        <w:rPr>
          <w:color w:val="000000"/>
        </w:rPr>
        <w:t xml:space="preserve">Laboratory for Conservation and Utilization of Bio-resources, Yunnan University, Kunming, </w:t>
      </w:r>
      <w:r w:rsidRPr="00CD227D">
        <w:rPr>
          <w:color w:val="000000" w:themeColor="text1"/>
        </w:rPr>
        <w:t>Yunnan</w:t>
      </w:r>
      <w:r w:rsidRPr="00981D4A">
        <w:rPr>
          <w:color w:val="000000"/>
        </w:rPr>
        <w:t xml:space="preserve"> </w:t>
      </w:r>
      <w:r w:rsidRPr="00CD227D">
        <w:rPr>
          <w:color w:val="000000"/>
        </w:rPr>
        <w:t>650091</w:t>
      </w:r>
      <w:r w:rsidRPr="00CD227D">
        <w:rPr>
          <w:color w:val="000000" w:themeColor="text1"/>
        </w:rPr>
        <w:t xml:space="preserve">, </w:t>
      </w:r>
      <w:r w:rsidRPr="00CD227D">
        <w:rPr>
          <w:color w:val="000000"/>
        </w:rPr>
        <w:t>China</w:t>
      </w:r>
      <w:r>
        <w:rPr>
          <w:color w:val="000000"/>
        </w:rPr>
        <w:t>.</w:t>
      </w:r>
    </w:p>
    <w:p w14:paraId="4680FD3C" w14:textId="13DCC038" w:rsidR="00FB4A7F" w:rsidRPr="00CD227D" w:rsidRDefault="00257DD6" w:rsidP="00257DD6">
      <w:r w:rsidRPr="00CD227D">
        <w:rPr>
          <w:color w:val="000000" w:themeColor="text1"/>
          <w:vertAlign w:val="superscript"/>
        </w:rPr>
        <w:t>*</w:t>
      </w:r>
      <w:r>
        <w:rPr>
          <w:rFonts w:hint="eastAsia"/>
          <w:color w:val="000000" w:themeColor="text1"/>
        </w:rPr>
        <w:t>e</w:t>
      </w:r>
      <w:r>
        <w:rPr>
          <w:color w:val="000000" w:themeColor="text1"/>
        </w:rPr>
        <w:t>-</w:t>
      </w:r>
      <w:r w:rsidRPr="00CD227D">
        <w:rPr>
          <w:color w:val="000000" w:themeColor="text1"/>
        </w:rPr>
        <w:t xml:space="preserve">mail: </w:t>
      </w:r>
      <w:hyperlink r:id="rId6" w:history="1">
        <w:r w:rsidRPr="00CD227D">
          <w:rPr>
            <w:color w:val="000000" w:themeColor="text1"/>
          </w:rPr>
          <w:t>jianli.zhao@ynu.edu.cn</w:t>
        </w:r>
      </w:hyperlink>
      <w:r w:rsidRPr="00CD227D">
        <w:t>.</w:t>
      </w:r>
    </w:p>
    <w:p w14:paraId="284E94A3" w14:textId="77777777" w:rsidR="009D55D4" w:rsidRDefault="009D55D4">
      <w:pPr>
        <w:rPr>
          <w:b/>
          <w:bCs/>
          <w:color w:val="000000" w:themeColor="text1"/>
        </w:rPr>
      </w:pPr>
    </w:p>
    <w:p w14:paraId="69A90655" w14:textId="77777777" w:rsidR="009D55D4" w:rsidRDefault="009D55D4">
      <w:pPr>
        <w:rPr>
          <w:b/>
          <w:bCs/>
          <w:color w:val="000000" w:themeColor="text1"/>
        </w:rPr>
      </w:pPr>
    </w:p>
    <w:p w14:paraId="1464D1E9" w14:textId="77777777" w:rsidR="009D55D4" w:rsidRPr="00BF0FD8" w:rsidRDefault="009D55D4">
      <w:pPr>
        <w:rPr>
          <w:b/>
          <w:bCs/>
          <w:color w:val="000000" w:themeColor="text1"/>
        </w:rPr>
        <w:sectPr w:rsidR="009D55D4" w:rsidRPr="00BF0FD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AD581C0" w14:textId="77777777" w:rsidR="009D55D4" w:rsidRDefault="00000000">
      <w:pPr>
        <w:rPr>
          <w:color w:val="000000"/>
          <w:szCs w:val="24"/>
        </w:rPr>
      </w:pPr>
      <w:r>
        <w:rPr>
          <w:rFonts w:hint="eastAsia"/>
          <w:b/>
          <w:bCs/>
          <w:color w:val="000000" w:themeColor="text1"/>
        </w:rPr>
        <w:lastRenderedPageBreak/>
        <w:t>T</w:t>
      </w:r>
      <w:r>
        <w:rPr>
          <w:b/>
          <w:bCs/>
          <w:color w:val="000000" w:themeColor="text1"/>
        </w:rPr>
        <w:t>able S1</w:t>
      </w:r>
      <w:r>
        <w:rPr>
          <w:color w:val="000000" w:themeColor="text1"/>
        </w:rPr>
        <w:t xml:space="preserve"> Population summary of genetic diversity of </w:t>
      </w:r>
      <w:r>
        <w:rPr>
          <w:i/>
          <w:iCs/>
          <w:color w:val="000000" w:themeColor="text1"/>
        </w:rPr>
        <w:t xml:space="preserve">Roscoea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 xml:space="preserve"> calculated using the 2535 loci. </w:t>
      </w:r>
      <w:r>
        <w:rPr>
          <w:color w:val="000000"/>
        </w:rPr>
        <w:t>Included geographic locations, number of individuals sampled (</w:t>
      </w:r>
      <w:r>
        <w:rPr>
          <w:i/>
          <w:iCs/>
          <w:color w:val="000000"/>
        </w:rPr>
        <w:t>n</w:t>
      </w:r>
      <w:r>
        <w:rPr>
          <w:color w:val="000000"/>
        </w:rPr>
        <w:t>), the proportion of polymorphic single nucleotide polymorphisms (SNPs) unique to each population (% private), the percentage of SNPs (% polymorphic) in each population, the average observed heterozygosity per locus (</w:t>
      </w:r>
      <w:r>
        <w:rPr>
          <w:i/>
          <w:iCs/>
          <w:color w:val="000000"/>
        </w:rPr>
        <w:t>H</w:t>
      </w:r>
      <w:r>
        <w:rPr>
          <w:color w:val="000000"/>
          <w:vertAlign w:val="subscript"/>
        </w:rPr>
        <w:t>obs</w:t>
      </w:r>
      <w:r>
        <w:rPr>
          <w:color w:val="000000"/>
        </w:rPr>
        <w:t>), the average nucleotide diversity (</w:t>
      </w:r>
      <w:r>
        <w:rPr>
          <w:i/>
          <w:iCs/>
          <w:color w:val="000000"/>
        </w:rPr>
        <w:t>π</w:t>
      </w:r>
      <w:r>
        <w:rPr>
          <w:color w:val="000000"/>
        </w:rPr>
        <w:t>) and the Wright's inbreeding coefficient (</w:t>
      </w:r>
      <w:r>
        <w:rPr>
          <w:i/>
          <w:iCs/>
          <w:color w:val="000000"/>
        </w:rPr>
        <w:t>F</w:t>
      </w:r>
      <w:r>
        <w:rPr>
          <w:color w:val="000000"/>
          <w:vertAlign w:val="subscript"/>
        </w:rPr>
        <w:t>IS</w:t>
      </w:r>
      <w:r>
        <w:rPr>
          <w:color w:val="000000"/>
        </w:rPr>
        <w:t xml:space="preserve">). The total number of DNA sites (polymorphic + invariable) in the GBS loci is 2,535. AM, </w:t>
      </w:r>
      <w:r>
        <w:rPr>
          <w:rFonts w:hint="eastAsia"/>
          <w:color w:val="000000"/>
        </w:rPr>
        <w:t>al</w:t>
      </w:r>
      <w:r>
        <w:rPr>
          <w:color w:val="000000"/>
        </w:rPr>
        <w:t>pine me</w:t>
      </w:r>
      <w:r>
        <w:rPr>
          <w:rFonts w:hint="eastAsia"/>
          <w:color w:val="000000"/>
        </w:rPr>
        <w:t>a</w:t>
      </w:r>
      <w:r>
        <w:rPr>
          <w:color w:val="000000"/>
        </w:rPr>
        <w:t>dow ecotype; HF, h</w:t>
      </w:r>
      <w:r>
        <w:rPr>
          <w:rFonts w:hint="eastAsia"/>
          <w:color w:val="000000"/>
        </w:rPr>
        <w:t>igh</w:t>
      </w:r>
      <w:r>
        <w:rPr>
          <w:color w:val="000000"/>
        </w:rPr>
        <w:t>-elevation forest ecotype; LF, low-elevation forest ecotype; PH, putative hybrids, -, not applicable.</w:t>
      </w:r>
    </w:p>
    <w:tbl>
      <w:tblPr>
        <w:tblpPr w:leftFromText="180" w:rightFromText="180" w:vertAnchor="text" w:horzAnchor="margin" w:tblpXSpec="center" w:tblpY="186"/>
        <w:tblW w:w="14022" w:type="dxa"/>
        <w:tblLayout w:type="fixed"/>
        <w:tblLook w:val="04A0" w:firstRow="1" w:lastRow="0" w:firstColumn="1" w:lastColumn="0" w:noHBand="0" w:noVBand="1"/>
      </w:tblPr>
      <w:tblGrid>
        <w:gridCol w:w="1560"/>
        <w:gridCol w:w="2077"/>
        <w:gridCol w:w="2077"/>
        <w:gridCol w:w="2077"/>
        <w:gridCol w:w="2077"/>
        <w:gridCol w:w="2077"/>
        <w:gridCol w:w="2077"/>
      </w:tblGrid>
      <w:tr w:rsidR="009D55D4" w14:paraId="0EE636DE" w14:textId="77777777">
        <w:trPr>
          <w:trHeight w:val="320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DFA619" w14:textId="77777777" w:rsidR="009D55D4" w:rsidRDefault="00000000">
            <w:pPr>
              <w:autoSpaceDE w:val="0"/>
              <w:autoSpaceDN w:val="0"/>
              <w:adjustRightInd w:val="0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Genetic cluster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DF3F6F4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Population</w:t>
            </w:r>
          </w:p>
          <w:p w14:paraId="1355E1CF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IDs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0C47CB7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Longitude</w:t>
            </w:r>
          </w:p>
          <w:p w14:paraId="6CF1735C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（°</w:t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E</w:t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）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5E38C6F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Latitude</w:t>
            </w:r>
          </w:p>
          <w:p w14:paraId="058F231E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（°</w:t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N</w:t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）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F42F07E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Elevation</w:t>
            </w:r>
          </w:p>
          <w:p w14:paraId="2610ED43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（</w:t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m</w:t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）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26AF4DC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i/>
                <w:i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i/>
                <w:iCs/>
                <w:color w:val="000000" w:themeColor="text1"/>
                <w:kern w:val="0"/>
                <w:sz w:val="21"/>
                <w:szCs w:val="21"/>
              </w:rPr>
              <w:t>n</w:t>
            </w:r>
          </w:p>
          <w:p w14:paraId="0C408DBE" w14:textId="77777777" w:rsidR="009D55D4" w:rsidRDefault="00000000">
            <w:pPr>
              <w:autoSpaceDE w:val="0"/>
              <w:autoSpaceDN w:val="0"/>
              <w:adjustRightInd w:val="0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(valid)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38A6234" w14:textId="77777777" w:rsidR="009D55D4" w:rsidRDefault="0000000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Cambria Math" w:eastAsia="DengXian" w:hAnsi="Cambria Math" w:cs="Cambria Math" w:hint="eastAsia"/>
                <w:color w:val="000000" w:themeColor="text1"/>
                <w:kern w:val="0"/>
                <w:sz w:val="21"/>
                <w:szCs w:val="21"/>
              </w:rPr>
              <w:t>𝜋</w:t>
            </w:r>
          </w:p>
        </w:tc>
      </w:tr>
      <w:tr w:rsidR="009D55D4" w14:paraId="75F52925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0D38B3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AM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E8F6E2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R102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F82A7F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99.6148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2726C9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27.9325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ABDEAF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3558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2EB485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743FAB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0.0090 </w:t>
            </w:r>
          </w:p>
        </w:tc>
      </w:tr>
      <w:tr w:rsidR="009D55D4" w14:paraId="54B25582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9387045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537DC6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B0F7DB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99.7013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C56999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27.9373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14F13F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3347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1BDC9F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8F9DD7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0.0008 </w:t>
            </w:r>
          </w:p>
        </w:tc>
      </w:tr>
      <w:tr w:rsidR="009D55D4" w14:paraId="77D8B507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8731F1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593E2F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R23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576CD3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101.2249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9AC56C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27.6605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38A044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0D31EE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E54D76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0.0059 </w:t>
            </w:r>
          </w:p>
        </w:tc>
      </w:tr>
      <w:tr w:rsidR="009D55D4" w14:paraId="51DE0BDC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FA5BE3C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47FE4D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97A7B7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101.1503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ADF9E5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28.1146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FCAFB3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3363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915993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CA2F00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0.0037 </w:t>
            </w:r>
          </w:p>
        </w:tc>
      </w:tr>
      <w:tr w:rsidR="009D55D4" w14:paraId="502039A9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E79EB49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6442CBB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074DA4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101.1503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DE68F3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28.1146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11003A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3791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E69B22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7E465C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0.0236 </w:t>
            </w:r>
          </w:p>
        </w:tc>
      </w:tr>
      <w:tr w:rsidR="009D55D4" w14:paraId="0D37702A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50EA19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E31BBE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501E89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101.3959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5444BE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29.0952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821E55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76737E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DD987B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0.0034 </w:t>
            </w:r>
          </w:p>
        </w:tc>
      </w:tr>
      <w:tr w:rsidR="009D55D4" w14:paraId="7C1FAA84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D6AD16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0BAF6D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F9B70E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103.2464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946A0D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26.2512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594181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3534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D6C091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4A6553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0.0415 </w:t>
            </w:r>
          </w:p>
        </w:tc>
      </w:tr>
      <w:tr w:rsidR="009D55D4" w14:paraId="6EF825EA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5DD891B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EE1B41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R76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3C6A3A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103.3523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682356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27.4145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C48BA6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3065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D236AB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2C1C6E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0.0181 </w:t>
            </w:r>
          </w:p>
        </w:tc>
      </w:tr>
      <w:tr w:rsidR="009D55D4" w14:paraId="0D8D3EFF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0D38356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D62418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R78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D779B6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103.2414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0907D7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26.2864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22A95B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6BEC35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F5867A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0.0413 </w:t>
            </w:r>
          </w:p>
        </w:tc>
      </w:tr>
      <w:tr w:rsidR="009D55D4" w14:paraId="56018EC2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B6817E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A92BC3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A4AF36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103.3078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86982F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27.4171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2D182C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3141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A924E8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9DC5DA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0.0342 </w:t>
            </w:r>
          </w:p>
        </w:tc>
      </w:tr>
      <w:tr w:rsidR="009D55D4" w14:paraId="1EC1996F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4CE8012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113F2F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R83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55D42C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99.9991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5D6A91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27.8587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7220CC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3633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0503EC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1860D8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0.0311 </w:t>
            </w:r>
          </w:p>
        </w:tc>
      </w:tr>
      <w:tr w:rsidR="009D55D4" w14:paraId="7BBE68DB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28034E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E1381D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R84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D69831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100.2081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3D66BE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27.0239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3F694B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2877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5B4575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287B88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0.0042 </w:t>
            </w:r>
          </w:p>
        </w:tc>
      </w:tr>
      <w:tr w:rsidR="009D55D4" w14:paraId="6228C6C8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C98FA5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99890F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CFE66B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99.9825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6B8490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27.7262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6D6B91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3618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6873A2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CCF276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0.0309 </w:t>
            </w:r>
          </w:p>
        </w:tc>
      </w:tr>
      <w:tr w:rsidR="009D55D4" w14:paraId="0CBA3B57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15ED16E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D953C9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141EEE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99.934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97603E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27.9007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F80B0C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3653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70A7F8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8CA876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0.0431 </w:t>
            </w:r>
          </w:p>
        </w:tc>
      </w:tr>
      <w:tr w:rsidR="009D55D4" w14:paraId="60D83719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832AE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lastRenderedPageBreak/>
              <w:t>Total AM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610F55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3A20C1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AB77CC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C3A48E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30D01F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61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51063FB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0.0208</w:t>
            </w:r>
          </w:p>
        </w:tc>
      </w:tr>
      <w:tr w:rsidR="009D55D4" w14:paraId="2B150C64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C6ACA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HF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DDA2BBB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R100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5CC6D1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99.965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E81E22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27.7605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7CCA62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10E759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2C2ED4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0.0237 </w:t>
            </w:r>
          </w:p>
        </w:tc>
      </w:tr>
      <w:tr w:rsidR="009D55D4" w14:paraId="4238158E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8930A1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71B7FF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50834D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99.694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6DFF25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27.839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8611CC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3337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09A772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0D90F9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0.0330 </w:t>
            </w:r>
          </w:p>
        </w:tc>
      </w:tr>
      <w:tr w:rsidR="009D55D4" w14:paraId="5E1B40B8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9FD288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A5CA57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R156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F449C0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100.2059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6226B3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27.0248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1772EE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2915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44F810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914CD7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0.0047 </w:t>
            </w:r>
          </w:p>
        </w:tc>
      </w:tr>
      <w:tr w:rsidR="009D55D4" w14:paraId="72937B3A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68EC1A9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DA8630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R169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FEC26A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100.2656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1940BCB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28.4011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79541E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3210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40D84D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5AD409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0.0092 </w:t>
            </w:r>
          </w:p>
        </w:tc>
      </w:tr>
      <w:tr w:rsidR="009D55D4" w14:paraId="7816AFA1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EEB5DE1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67D335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R86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C26753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100.0322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A6B305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27.5524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D2B763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3060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763F82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1348D1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0.0366 </w:t>
            </w:r>
          </w:p>
        </w:tc>
      </w:tr>
      <w:tr w:rsidR="009D55D4" w14:paraId="04141E0F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5CBDBC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5E78DB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F349D1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100.0389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07A6B1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27.623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36C44E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3203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B9D089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25EA60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0.0311 </w:t>
            </w:r>
          </w:p>
        </w:tc>
      </w:tr>
      <w:tr w:rsidR="009D55D4" w14:paraId="6D90BB02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2D1CBD1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584DB6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4E1916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99.7146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C9457E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27.8007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1FDFB1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3321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795CD3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8EE6B2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0.0352 </w:t>
            </w:r>
          </w:p>
        </w:tc>
      </w:tr>
      <w:tr w:rsidR="009D55D4" w14:paraId="3BF61F41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4633CD3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E2169A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2DF274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99.8088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5F3839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27.437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A0B66B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3326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270128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083D10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0.0467 </w:t>
            </w:r>
          </w:p>
        </w:tc>
      </w:tr>
      <w:tr w:rsidR="009D55D4" w14:paraId="30011FE0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19DF2C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7937DA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048C52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99.7752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2BFBC8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28.0765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0AFBD8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3118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10729C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ADA9E8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0.0372 </w:t>
            </w:r>
          </w:p>
        </w:tc>
      </w:tr>
      <w:tr w:rsidR="009D55D4" w14:paraId="6B3D368C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630A51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Total HF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339956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3267A6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63261F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5E41E9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B7637A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47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141253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0.0286</w:t>
            </w:r>
          </w:p>
        </w:tc>
      </w:tr>
      <w:tr w:rsidR="009D55D4" w14:paraId="11E3CF8F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62800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LF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BD6B7C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75442D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99.3191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6947F1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26.4564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9DC07B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3066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920F56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0748A2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0.0045 </w:t>
            </w:r>
          </w:p>
        </w:tc>
      </w:tr>
      <w:tr w:rsidR="009D55D4" w14:paraId="20B22C80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B9E63EF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66CBC0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R104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4752B1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99.106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E02B1B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25.8889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868F20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2652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D19DEF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48C980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0.0042 </w:t>
            </w:r>
          </w:p>
        </w:tc>
      </w:tr>
      <w:tr w:rsidR="009D55D4" w14:paraId="08B8BB74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61F50D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F02E9A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R170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DCACEA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102.9345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8661FA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24.7639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0DA0F6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88CECC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16487C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0.0134 </w:t>
            </w:r>
          </w:p>
        </w:tc>
      </w:tr>
      <w:tr w:rsidR="009D55D4" w14:paraId="468D7D82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1FBF76E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A50155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R77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D4F425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103.3721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4B01D3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26.0986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35DABD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2792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B95F6F4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32FA9A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0.0417 </w:t>
            </w:r>
          </w:p>
        </w:tc>
      </w:tr>
      <w:tr w:rsidR="009D55D4" w14:paraId="5623F957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D14C363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0987AA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R80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4A6B37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100.1321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A3F785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25.6811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FF80CC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2655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A0EF51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ADDB2D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0.0377 </w:t>
            </w:r>
          </w:p>
        </w:tc>
      </w:tr>
      <w:tr w:rsidR="009D55D4" w14:paraId="79D34424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D2160D6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48CD09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R82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92B7C2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99.4413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4461C8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26.5825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0C19B1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2949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E67D41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03F5CA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0.0398 </w:t>
            </w:r>
          </w:p>
        </w:tc>
      </w:tr>
      <w:tr w:rsidR="009D55D4" w14:paraId="55740C29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8EA1D7A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879A9A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R89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E6E982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99.6475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3CFEF4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24.1781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B1A575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2500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C95B6C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6924BD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0.0086 </w:t>
            </w:r>
          </w:p>
        </w:tc>
      </w:tr>
      <w:tr w:rsidR="009D55D4" w14:paraId="72C180F3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0035C4E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BF90D4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C7E463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101.2278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35775A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25.9544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D4A70A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BD155DE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8D8084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0.0067 </w:t>
            </w:r>
          </w:p>
        </w:tc>
      </w:tr>
      <w:tr w:rsidR="009D55D4" w14:paraId="195190D9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7CD43B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3E688E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E1F5CA9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101.7378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432AF9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27.5465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785FE0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2981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A6E4C4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470E01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0.0156 </w:t>
            </w:r>
          </w:p>
        </w:tc>
      </w:tr>
      <w:tr w:rsidR="009D55D4" w14:paraId="72A09BA9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92E9B0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Total LF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BFEB00A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4B44E9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0436EFD7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A9BB27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21980C0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49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76D2E9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0.0191</w:t>
            </w:r>
          </w:p>
        </w:tc>
      </w:tr>
      <w:tr w:rsidR="009D55D4" w14:paraId="33B1E8A5" w14:textId="7777777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6808F91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PH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D107A2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R79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5C2BFBA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100.3602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E61C6FB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25.9743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81B3D1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3170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38034DC8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1CBD4D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0.0103 </w:t>
            </w:r>
          </w:p>
        </w:tc>
      </w:tr>
      <w:tr w:rsidR="009D55D4" w14:paraId="31915DC8" w14:textId="7777777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36CAFF" w14:textId="77777777" w:rsidR="009D55D4" w:rsidRDefault="009D55D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016764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R93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8C51D6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98.9401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4D059916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26.5481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6ACEC252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2444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901C21F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7380DC5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0.0044 </w:t>
            </w:r>
          </w:p>
        </w:tc>
      </w:tr>
      <w:tr w:rsidR="009D55D4" w14:paraId="4CAAE107" w14:textId="77777777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C77E6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Total PH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49DAFC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62E903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91EE7B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76CF1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-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F32FC5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7C7BED" w14:textId="77777777" w:rsidR="009D55D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eastAsia="DengXian" w:cs="Times New Roman"/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0.0074</w:t>
            </w:r>
          </w:p>
        </w:tc>
      </w:tr>
    </w:tbl>
    <w:p w14:paraId="5287B0A5" w14:textId="77777777" w:rsidR="009D55D4" w:rsidRDefault="009D55D4">
      <w:pPr>
        <w:rPr>
          <w:color w:val="000000" w:themeColor="text1"/>
        </w:rPr>
        <w:sectPr w:rsidR="009D55D4">
          <w:pgSz w:w="16840" w:h="11900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  <w:bookmarkStart w:id="0" w:name="OLE_LINK344"/>
      <w:bookmarkStart w:id="1" w:name="OLE_LINK345"/>
    </w:p>
    <w:p w14:paraId="3A908162" w14:textId="77777777" w:rsidR="009D55D4" w:rsidRDefault="00000000">
      <w:pPr>
        <w:rPr>
          <w:color w:val="000000" w:themeColor="text1"/>
        </w:rPr>
      </w:pPr>
      <w:r>
        <w:rPr>
          <w:rFonts w:hint="eastAsia"/>
          <w:b/>
          <w:bCs/>
          <w:color w:val="000000" w:themeColor="text1"/>
        </w:rPr>
        <w:lastRenderedPageBreak/>
        <w:t xml:space="preserve">Table </w:t>
      </w:r>
      <w:r>
        <w:rPr>
          <w:b/>
          <w:bCs/>
          <w:color w:val="000000" w:themeColor="text1"/>
        </w:rPr>
        <w:t>S2</w:t>
      </w:r>
      <w:r>
        <w:rPr>
          <w:b/>
          <w:bCs/>
          <w:color w:val="000000" w:themeColor="text1"/>
        </w:rPr>
        <w:tab/>
      </w:r>
      <w:r>
        <w:rPr>
          <w:color w:val="000000" w:themeColor="text1"/>
        </w:rPr>
        <w:t>Genetic differentiation (</w:t>
      </w:r>
      <w:r>
        <w:rPr>
          <w:i/>
          <w:iCs/>
          <w:color w:val="000000" w:themeColor="text1"/>
        </w:rPr>
        <w:t>F</w:t>
      </w:r>
      <w:r>
        <w:rPr>
          <w:color w:val="000000" w:themeColor="text1"/>
          <w:vertAlign w:val="subscript"/>
        </w:rPr>
        <w:t>ST</w:t>
      </w:r>
      <w:r>
        <w:rPr>
          <w:color w:val="000000" w:themeColor="text1"/>
        </w:rPr>
        <w:t xml:space="preserve">) based on all 1,0145 SNPs between and within ecotypes of </w:t>
      </w:r>
      <w:r>
        <w:rPr>
          <w:i/>
          <w:iCs/>
          <w:color w:val="000000" w:themeColor="text1"/>
        </w:rPr>
        <w:t xml:space="preserve">R.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>.</w:t>
      </w:r>
    </w:p>
    <w:tbl>
      <w:tblPr>
        <w:tblStyle w:val="61"/>
        <w:tblW w:w="9214" w:type="dxa"/>
        <w:jc w:val="center"/>
        <w:tblLook w:val="04A0" w:firstRow="1" w:lastRow="0" w:firstColumn="1" w:lastColumn="0" w:noHBand="0" w:noVBand="1"/>
      </w:tblPr>
      <w:tblGrid>
        <w:gridCol w:w="603"/>
        <w:gridCol w:w="2091"/>
        <w:gridCol w:w="2126"/>
        <w:gridCol w:w="2126"/>
        <w:gridCol w:w="2268"/>
      </w:tblGrid>
      <w:tr w:rsidR="009D55D4" w14:paraId="435541B4" w14:textId="77777777" w:rsidTr="009D55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54C06577" w14:textId="77777777" w:rsidR="009D55D4" w:rsidRDefault="009D55D4">
            <w:pPr>
              <w:spacing w:line="276" w:lineRule="auto"/>
              <w:rPr>
                <w:b w:val="0"/>
                <w:bCs w:val="0"/>
              </w:rPr>
            </w:pPr>
          </w:p>
        </w:tc>
        <w:tc>
          <w:tcPr>
            <w:tcW w:w="2091" w:type="dxa"/>
          </w:tcPr>
          <w:p w14:paraId="74017067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AM</w:t>
            </w:r>
          </w:p>
        </w:tc>
        <w:tc>
          <w:tcPr>
            <w:tcW w:w="2126" w:type="dxa"/>
          </w:tcPr>
          <w:p w14:paraId="76420804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HF</w:t>
            </w:r>
          </w:p>
        </w:tc>
        <w:tc>
          <w:tcPr>
            <w:tcW w:w="2126" w:type="dxa"/>
          </w:tcPr>
          <w:p w14:paraId="5E3A712B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LF</w:t>
            </w:r>
          </w:p>
        </w:tc>
        <w:tc>
          <w:tcPr>
            <w:tcW w:w="2268" w:type="dxa"/>
          </w:tcPr>
          <w:p w14:paraId="0314783C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b w:val="0"/>
                <w:bCs w:val="0"/>
              </w:rPr>
              <w:t>PH</w:t>
            </w:r>
          </w:p>
        </w:tc>
      </w:tr>
      <w:tr w:rsidR="009D55D4" w14:paraId="47C086C3" w14:textId="77777777" w:rsidTr="009D55D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38C6812B" w14:textId="77777777" w:rsidR="009D55D4" w:rsidRDefault="00000000">
            <w:pPr>
              <w:spacing w:line="276" w:lineRule="auto"/>
            </w:pPr>
            <w:r>
              <w:rPr>
                <w:rFonts w:hint="eastAsia"/>
                <w:b w:val="0"/>
                <w:bCs w:val="0"/>
              </w:rPr>
              <w:t>AM</w:t>
            </w:r>
          </w:p>
        </w:tc>
        <w:tc>
          <w:tcPr>
            <w:tcW w:w="2091" w:type="dxa"/>
            <w:shd w:val="clear" w:color="auto" w:fill="F2F2F2" w:themeFill="background1" w:themeFillShade="F2"/>
          </w:tcPr>
          <w:p w14:paraId="325612E2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0.00147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0.00054</w:t>
            </w:r>
          </w:p>
        </w:tc>
        <w:tc>
          <w:tcPr>
            <w:tcW w:w="2126" w:type="dxa"/>
          </w:tcPr>
          <w:p w14:paraId="2B1F2DC9" w14:textId="77777777" w:rsidR="009D55D4" w:rsidRDefault="009D55D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26" w:type="dxa"/>
          </w:tcPr>
          <w:p w14:paraId="662C4F02" w14:textId="77777777" w:rsidR="009D55D4" w:rsidRDefault="009D55D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</w:tcPr>
          <w:p w14:paraId="4CDFFB82" w14:textId="77777777" w:rsidR="009D55D4" w:rsidRDefault="009D55D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55D4" w14:paraId="10ADC378" w14:textId="77777777" w:rsidTr="009D55D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3FFECD31" w14:textId="77777777" w:rsidR="009D55D4" w:rsidRDefault="00000000">
            <w:pPr>
              <w:spacing w:line="276" w:lineRule="auto"/>
            </w:pPr>
            <w:r>
              <w:rPr>
                <w:rFonts w:hint="eastAsia"/>
                <w:b w:val="0"/>
                <w:bCs w:val="0"/>
              </w:rPr>
              <w:t>HF</w:t>
            </w:r>
          </w:p>
        </w:tc>
        <w:tc>
          <w:tcPr>
            <w:tcW w:w="2091" w:type="dxa"/>
          </w:tcPr>
          <w:p w14:paraId="2D12AF4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0.0425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0.0230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40DB5F3B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0.00161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0.00046</w:t>
            </w:r>
          </w:p>
        </w:tc>
        <w:tc>
          <w:tcPr>
            <w:tcW w:w="2126" w:type="dxa"/>
          </w:tcPr>
          <w:p w14:paraId="3AE140DC" w14:textId="77777777" w:rsidR="009D55D4" w:rsidRDefault="009D55D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</w:tcPr>
          <w:p w14:paraId="6E821D5F" w14:textId="77777777" w:rsidR="009D55D4" w:rsidRDefault="009D55D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55D4" w14:paraId="657AD0E4" w14:textId="77777777" w:rsidTr="009D55D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7530931B" w14:textId="77777777" w:rsidR="009D55D4" w:rsidRDefault="00000000">
            <w:pPr>
              <w:spacing w:line="276" w:lineRule="auto"/>
            </w:pPr>
            <w:r>
              <w:rPr>
                <w:rFonts w:hint="eastAsia"/>
                <w:b w:val="0"/>
                <w:bCs w:val="0"/>
              </w:rPr>
              <w:t>LF</w:t>
            </w:r>
          </w:p>
        </w:tc>
        <w:tc>
          <w:tcPr>
            <w:tcW w:w="2091" w:type="dxa"/>
          </w:tcPr>
          <w:p w14:paraId="63885BB5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0.1621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0.0692</w:t>
            </w:r>
          </w:p>
        </w:tc>
        <w:tc>
          <w:tcPr>
            <w:tcW w:w="2126" w:type="dxa"/>
          </w:tcPr>
          <w:p w14:paraId="013313FC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0.1700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0.0695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1F926D3C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0.00254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0.00107</w:t>
            </w:r>
          </w:p>
        </w:tc>
        <w:tc>
          <w:tcPr>
            <w:tcW w:w="2268" w:type="dxa"/>
          </w:tcPr>
          <w:p w14:paraId="4F756399" w14:textId="77777777" w:rsidR="009D55D4" w:rsidRDefault="009D55D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55D4" w14:paraId="2CEE2549" w14:textId="77777777" w:rsidTr="009D55D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</w:tcPr>
          <w:p w14:paraId="33AC96FE" w14:textId="77777777" w:rsidR="009D55D4" w:rsidRDefault="00000000">
            <w:pPr>
              <w:spacing w:line="276" w:lineRule="auto"/>
            </w:pPr>
            <w:r>
              <w:rPr>
                <w:rFonts w:hint="eastAsia"/>
                <w:b w:val="0"/>
                <w:bCs w:val="0"/>
              </w:rPr>
              <w:t>PH</w:t>
            </w:r>
          </w:p>
        </w:tc>
        <w:tc>
          <w:tcPr>
            <w:tcW w:w="2091" w:type="dxa"/>
          </w:tcPr>
          <w:p w14:paraId="7F2951C8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0.1200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0.0300</w:t>
            </w:r>
          </w:p>
        </w:tc>
        <w:tc>
          <w:tcPr>
            <w:tcW w:w="2126" w:type="dxa"/>
          </w:tcPr>
          <w:p w14:paraId="6F3358BE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0.1251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0.0307</w:t>
            </w:r>
          </w:p>
        </w:tc>
        <w:tc>
          <w:tcPr>
            <w:tcW w:w="2126" w:type="dxa"/>
          </w:tcPr>
          <w:p w14:paraId="1FE0713A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0.2228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0.0732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14:paraId="00648FD2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0.00161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 0.00142</w:t>
            </w:r>
          </w:p>
        </w:tc>
      </w:tr>
    </w:tbl>
    <w:p w14:paraId="47192BA0" w14:textId="77777777" w:rsidR="009D55D4" w:rsidRDefault="009D55D4">
      <w:pPr>
        <w:rPr>
          <w:b/>
          <w:bCs/>
          <w:color w:val="000000" w:themeColor="text1"/>
        </w:rPr>
      </w:pPr>
    </w:p>
    <w:p w14:paraId="2BAB73A4" w14:textId="77777777" w:rsidR="009D55D4" w:rsidRDefault="009D55D4">
      <w:pPr>
        <w:rPr>
          <w:b/>
          <w:bCs/>
          <w:color w:val="000000" w:themeColor="text1"/>
        </w:rPr>
      </w:pPr>
    </w:p>
    <w:p w14:paraId="6B801E3C" w14:textId="77777777" w:rsidR="009D55D4" w:rsidRDefault="009D55D4">
      <w:pPr>
        <w:rPr>
          <w:b/>
          <w:bCs/>
          <w:color w:val="000000" w:themeColor="text1"/>
        </w:rPr>
      </w:pPr>
    </w:p>
    <w:p w14:paraId="2D14E4D3" w14:textId="77777777" w:rsidR="009D55D4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Table S3</w:t>
      </w:r>
      <w:r>
        <w:rPr>
          <w:color w:val="000000" w:themeColor="text1"/>
        </w:rPr>
        <w:tab/>
        <w:t xml:space="preserve">Demographic models of different origins of the </w:t>
      </w:r>
      <w:r>
        <w:rPr>
          <w:rFonts w:hint="eastAsia"/>
          <w:color w:val="000000" w:themeColor="text1"/>
        </w:rPr>
        <w:t>putative</w:t>
      </w:r>
      <w:r>
        <w:rPr>
          <w:color w:val="000000" w:themeColor="text1"/>
        </w:rPr>
        <w:t xml:space="preserve"> hybrids (PH) and different gene flow for different </w:t>
      </w:r>
      <w:r>
        <w:rPr>
          <w:rFonts w:hint="eastAsia"/>
          <w:color w:val="000000" w:themeColor="text1"/>
        </w:rPr>
        <w:t>ecotype</w:t>
      </w:r>
      <w:r>
        <w:rPr>
          <w:color w:val="000000" w:themeColor="text1"/>
        </w:rPr>
        <w:t xml:space="preserve">s </w:t>
      </w:r>
      <w:r>
        <w:rPr>
          <w:rFonts w:hint="eastAsia"/>
          <w:color w:val="000000" w:themeColor="text1"/>
        </w:rPr>
        <w:t>of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 xml:space="preserve">R.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 xml:space="preserve"> tested in fastsimcoal2. </w:t>
      </w:r>
    </w:p>
    <w:tbl>
      <w:tblPr>
        <w:tblStyle w:val="41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81"/>
        <w:gridCol w:w="1381"/>
        <w:gridCol w:w="1382"/>
        <w:gridCol w:w="1382"/>
        <w:gridCol w:w="1382"/>
        <w:gridCol w:w="1382"/>
      </w:tblGrid>
      <w:tr w:rsidR="009D55D4" w14:paraId="05348309" w14:textId="77777777" w:rsidTr="009D55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59B4467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</w:t>
            </w:r>
          </w:p>
        </w:tc>
        <w:tc>
          <w:tcPr>
            <w:tcW w:w="13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09BDD6B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Log</w:t>
            </w: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  <w:vertAlign w:val="subscript"/>
              </w:rPr>
              <w:t>10</w:t>
            </w: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L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689F59C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i/>
                <w:iCs/>
                <w:color w:val="000000" w:themeColor="text1"/>
                <w:kern w:val="0"/>
              </w:rPr>
              <w:t>k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5A0542A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AIC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2C9A341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Δ</w:t>
            </w: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AIC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C88BFD7" w14:textId="77777777" w:rsidR="009D55D4" w:rsidRDefault="0000000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ω</w:t>
            </w:r>
            <w:proofErr w:type="spellStart"/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  <w:vertAlign w:val="subscript"/>
              </w:rPr>
              <w:t>i</w:t>
            </w:r>
            <w:proofErr w:type="spellEnd"/>
          </w:p>
        </w:tc>
      </w:tr>
      <w:tr w:rsidR="009D55D4" w14:paraId="51D770CD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tcBorders>
              <w:top w:val="single" w:sz="12" w:space="0" w:color="auto"/>
            </w:tcBorders>
            <w:shd w:val="clear" w:color="auto" w:fill="auto"/>
          </w:tcPr>
          <w:p w14:paraId="4A93A146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A1</w:t>
            </w:r>
          </w:p>
        </w:tc>
        <w:tc>
          <w:tcPr>
            <w:tcW w:w="1381" w:type="dxa"/>
            <w:tcBorders>
              <w:top w:val="single" w:sz="12" w:space="0" w:color="auto"/>
            </w:tcBorders>
            <w:shd w:val="clear" w:color="auto" w:fill="auto"/>
          </w:tcPr>
          <w:p w14:paraId="1C9ECC54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-10869.875</w:t>
            </w:r>
          </w:p>
        </w:tc>
        <w:tc>
          <w:tcPr>
            <w:tcW w:w="1382" w:type="dxa"/>
            <w:tcBorders>
              <w:top w:val="single" w:sz="12" w:space="0" w:color="auto"/>
            </w:tcBorders>
            <w:shd w:val="clear" w:color="auto" w:fill="auto"/>
          </w:tcPr>
          <w:p w14:paraId="13117A73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9.000</w:t>
            </w:r>
          </w:p>
        </w:tc>
        <w:tc>
          <w:tcPr>
            <w:tcW w:w="1382" w:type="dxa"/>
            <w:tcBorders>
              <w:top w:val="single" w:sz="12" w:space="0" w:color="auto"/>
            </w:tcBorders>
            <w:shd w:val="clear" w:color="auto" w:fill="auto"/>
          </w:tcPr>
          <w:p w14:paraId="20934FA4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21757.750</w:t>
            </w:r>
          </w:p>
        </w:tc>
        <w:tc>
          <w:tcPr>
            <w:tcW w:w="1382" w:type="dxa"/>
            <w:tcBorders>
              <w:top w:val="single" w:sz="12" w:space="0" w:color="auto"/>
            </w:tcBorders>
            <w:shd w:val="clear" w:color="auto" w:fill="auto"/>
          </w:tcPr>
          <w:p w14:paraId="4E631374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2083.670</w:t>
            </w:r>
          </w:p>
        </w:tc>
        <w:tc>
          <w:tcPr>
            <w:tcW w:w="1382" w:type="dxa"/>
            <w:tcBorders>
              <w:top w:val="single" w:sz="12" w:space="0" w:color="auto"/>
            </w:tcBorders>
            <w:shd w:val="clear" w:color="auto" w:fill="auto"/>
          </w:tcPr>
          <w:p w14:paraId="49EE30EB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1DCC4EF7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510F429C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B1</w:t>
            </w:r>
          </w:p>
        </w:tc>
        <w:tc>
          <w:tcPr>
            <w:tcW w:w="1381" w:type="dxa"/>
            <w:shd w:val="clear" w:color="auto" w:fill="auto"/>
          </w:tcPr>
          <w:p w14:paraId="517B483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-10992.226</w:t>
            </w:r>
          </w:p>
        </w:tc>
        <w:tc>
          <w:tcPr>
            <w:tcW w:w="1382" w:type="dxa"/>
            <w:shd w:val="clear" w:color="auto" w:fill="auto"/>
          </w:tcPr>
          <w:p w14:paraId="018E5541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9.000</w:t>
            </w:r>
          </w:p>
        </w:tc>
        <w:tc>
          <w:tcPr>
            <w:tcW w:w="1382" w:type="dxa"/>
            <w:shd w:val="clear" w:color="auto" w:fill="auto"/>
          </w:tcPr>
          <w:p w14:paraId="4C6947F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22002.452</w:t>
            </w:r>
          </w:p>
        </w:tc>
        <w:tc>
          <w:tcPr>
            <w:tcW w:w="1382" w:type="dxa"/>
            <w:shd w:val="clear" w:color="auto" w:fill="auto"/>
          </w:tcPr>
          <w:p w14:paraId="7DFAFF7C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2328.372</w:t>
            </w:r>
          </w:p>
        </w:tc>
        <w:tc>
          <w:tcPr>
            <w:tcW w:w="1382" w:type="dxa"/>
            <w:shd w:val="clear" w:color="auto" w:fill="auto"/>
          </w:tcPr>
          <w:p w14:paraId="2128302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09EADF6F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41FE2ACE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C1</w:t>
            </w:r>
          </w:p>
        </w:tc>
        <w:tc>
          <w:tcPr>
            <w:tcW w:w="1381" w:type="dxa"/>
            <w:shd w:val="clear" w:color="auto" w:fill="auto"/>
          </w:tcPr>
          <w:p w14:paraId="4EBCE8D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-10493.641</w:t>
            </w:r>
          </w:p>
        </w:tc>
        <w:tc>
          <w:tcPr>
            <w:tcW w:w="1382" w:type="dxa"/>
            <w:shd w:val="clear" w:color="auto" w:fill="auto"/>
          </w:tcPr>
          <w:p w14:paraId="403D6F4D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11.000</w:t>
            </w:r>
          </w:p>
        </w:tc>
        <w:tc>
          <w:tcPr>
            <w:tcW w:w="1382" w:type="dxa"/>
            <w:shd w:val="clear" w:color="auto" w:fill="auto"/>
          </w:tcPr>
          <w:p w14:paraId="0FE3A5BB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21009.282</w:t>
            </w:r>
          </w:p>
        </w:tc>
        <w:tc>
          <w:tcPr>
            <w:tcW w:w="1382" w:type="dxa"/>
            <w:shd w:val="clear" w:color="auto" w:fill="auto"/>
          </w:tcPr>
          <w:p w14:paraId="2B59B8B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1335.202</w:t>
            </w:r>
          </w:p>
        </w:tc>
        <w:tc>
          <w:tcPr>
            <w:tcW w:w="1382" w:type="dxa"/>
            <w:shd w:val="clear" w:color="auto" w:fill="auto"/>
          </w:tcPr>
          <w:p w14:paraId="2C10571E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595570BF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128A6E62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A2</w:t>
            </w:r>
          </w:p>
        </w:tc>
        <w:tc>
          <w:tcPr>
            <w:tcW w:w="1381" w:type="dxa"/>
            <w:shd w:val="clear" w:color="auto" w:fill="auto"/>
          </w:tcPr>
          <w:p w14:paraId="63B95CE6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-10127.736</w:t>
            </w:r>
          </w:p>
        </w:tc>
        <w:tc>
          <w:tcPr>
            <w:tcW w:w="1382" w:type="dxa"/>
            <w:shd w:val="clear" w:color="auto" w:fill="auto"/>
          </w:tcPr>
          <w:p w14:paraId="592DBF5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11.000</w:t>
            </w:r>
          </w:p>
        </w:tc>
        <w:tc>
          <w:tcPr>
            <w:tcW w:w="1382" w:type="dxa"/>
            <w:shd w:val="clear" w:color="auto" w:fill="auto"/>
          </w:tcPr>
          <w:p w14:paraId="4B125A00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20277.472</w:t>
            </w:r>
          </w:p>
        </w:tc>
        <w:tc>
          <w:tcPr>
            <w:tcW w:w="1382" w:type="dxa"/>
            <w:shd w:val="clear" w:color="auto" w:fill="auto"/>
          </w:tcPr>
          <w:p w14:paraId="1A139356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603.392</w:t>
            </w:r>
          </w:p>
        </w:tc>
        <w:tc>
          <w:tcPr>
            <w:tcW w:w="1382" w:type="dxa"/>
            <w:shd w:val="clear" w:color="auto" w:fill="auto"/>
          </w:tcPr>
          <w:p w14:paraId="7C07FBD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476B348E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3DD34327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B2</w:t>
            </w:r>
          </w:p>
        </w:tc>
        <w:tc>
          <w:tcPr>
            <w:tcW w:w="1381" w:type="dxa"/>
            <w:shd w:val="clear" w:color="auto" w:fill="auto"/>
          </w:tcPr>
          <w:p w14:paraId="6CC3FAFE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-9967.107</w:t>
            </w:r>
          </w:p>
        </w:tc>
        <w:tc>
          <w:tcPr>
            <w:tcW w:w="1382" w:type="dxa"/>
            <w:shd w:val="clear" w:color="auto" w:fill="auto"/>
          </w:tcPr>
          <w:p w14:paraId="3580DB95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11.000</w:t>
            </w:r>
          </w:p>
        </w:tc>
        <w:tc>
          <w:tcPr>
            <w:tcW w:w="1382" w:type="dxa"/>
            <w:shd w:val="clear" w:color="auto" w:fill="auto"/>
          </w:tcPr>
          <w:p w14:paraId="2B74BFF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19956.214</w:t>
            </w:r>
          </w:p>
        </w:tc>
        <w:tc>
          <w:tcPr>
            <w:tcW w:w="1382" w:type="dxa"/>
            <w:shd w:val="clear" w:color="auto" w:fill="auto"/>
          </w:tcPr>
          <w:p w14:paraId="38F54298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282.134</w:t>
            </w:r>
          </w:p>
        </w:tc>
        <w:tc>
          <w:tcPr>
            <w:tcW w:w="1382" w:type="dxa"/>
            <w:shd w:val="clear" w:color="auto" w:fill="auto"/>
          </w:tcPr>
          <w:p w14:paraId="34088F38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276BCB8A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76CC03EC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C2</w:t>
            </w:r>
          </w:p>
        </w:tc>
        <w:tc>
          <w:tcPr>
            <w:tcW w:w="1381" w:type="dxa"/>
            <w:shd w:val="clear" w:color="auto" w:fill="auto"/>
          </w:tcPr>
          <w:p w14:paraId="0BBF7ADC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-9846.732</w:t>
            </w:r>
          </w:p>
        </w:tc>
        <w:tc>
          <w:tcPr>
            <w:tcW w:w="1382" w:type="dxa"/>
            <w:shd w:val="clear" w:color="auto" w:fill="auto"/>
          </w:tcPr>
          <w:p w14:paraId="4BD902CB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15.000</w:t>
            </w:r>
          </w:p>
        </w:tc>
        <w:tc>
          <w:tcPr>
            <w:tcW w:w="1382" w:type="dxa"/>
            <w:shd w:val="clear" w:color="auto" w:fill="auto"/>
          </w:tcPr>
          <w:p w14:paraId="5F4CFA6A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19723.464</w:t>
            </w:r>
          </w:p>
        </w:tc>
        <w:tc>
          <w:tcPr>
            <w:tcW w:w="1382" w:type="dxa"/>
            <w:shd w:val="clear" w:color="auto" w:fill="auto"/>
          </w:tcPr>
          <w:p w14:paraId="272F981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49.384</w:t>
            </w:r>
          </w:p>
        </w:tc>
        <w:tc>
          <w:tcPr>
            <w:tcW w:w="1382" w:type="dxa"/>
            <w:shd w:val="clear" w:color="auto" w:fill="auto"/>
          </w:tcPr>
          <w:p w14:paraId="67EA6D30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7DF9AB81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6D6C45B2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A3</w:t>
            </w:r>
          </w:p>
        </w:tc>
        <w:tc>
          <w:tcPr>
            <w:tcW w:w="1381" w:type="dxa"/>
            <w:shd w:val="clear" w:color="auto" w:fill="auto"/>
          </w:tcPr>
          <w:p w14:paraId="6DBAB253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-9934.787</w:t>
            </w:r>
          </w:p>
        </w:tc>
        <w:tc>
          <w:tcPr>
            <w:tcW w:w="1382" w:type="dxa"/>
            <w:shd w:val="clear" w:color="auto" w:fill="auto"/>
          </w:tcPr>
          <w:p w14:paraId="2E581350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13.000</w:t>
            </w:r>
          </w:p>
        </w:tc>
        <w:tc>
          <w:tcPr>
            <w:tcW w:w="1382" w:type="dxa"/>
            <w:shd w:val="clear" w:color="auto" w:fill="auto"/>
          </w:tcPr>
          <w:p w14:paraId="03E9B2F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19895.574</w:t>
            </w:r>
          </w:p>
        </w:tc>
        <w:tc>
          <w:tcPr>
            <w:tcW w:w="1382" w:type="dxa"/>
            <w:shd w:val="clear" w:color="auto" w:fill="auto"/>
          </w:tcPr>
          <w:p w14:paraId="37836B7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221.494</w:t>
            </w:r>
          </w:p>
        </w:tc>
        <w:tc>
          <w:tcPr>
            <w:tcW w:w="1382" w:type="dxa"/>
            <w:shd w:val="clear" w:color="auto" w:fill="auto"/>
          </w:tcPr>
          <w:p w14:paraId="47BECE35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301D4342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6E357569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B3</w:t>
            </w:r>
          </w:p>
        </w:tc>
        <w:tc>
          <w:tcPr>
            <w:tcW w:w="1381" w:type="dxa"/>
            <w:shd w:val="clear" w:color="auto" w:fill="auto"/>
          </w:tcPr>
          <w:p w14:paraId="13E63F9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-9937.283</w:t>
            </w:r>
          </w:p>
        </w:tc>
        <w:tc>
          <w:tcPr>
            <w:tcW w:w="1382" w:type="dxa"/>
            <w:shd w:val="clear" w:color="auto" w:fill="auto"/>
          </w:tcPr>
          <w:p w14:paraId="03228D34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13.000</w:t>
            </w:r>
          </w:p>
        </w:tc>
        <w:tc>
          <w:tcPr>
            <w:tcW w:w="1382" w:type="dxa"/>
            <w:shd w:val="clear" w:color="auto" w:fill="auto"/>
          </w:tcPr>
          <w:p w14:paraId="5F8FB55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19900.566</w:t>
            </w:r>
          </w:p>
        </w:tc>
        <w:tc>
          <w:tcPr>
            <w:tcW w:w="1382" w:type="dxa"/>
            <w:shd w:val="clear" w:color="auto" w:fill="auto"/>
          </w:tcPr>
          <w:p w14:paraId="272CC651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226.486</w:t>
            </w:r>
          </w:p>
        </w:tc>
        <w:tc>
          <w:tcPr>
            <w:tcW w:w="1382" w:type="dxa"/>
            <w:shd w:val="clear" w:color="auto" w:fill="auto"/>
          </w:tcPr>
          <w:p w14:paraId="7BC0D7A1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2DB299E6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6DAA19E9" w14:textId="77777777" w:rsidR="009D55D4" w:rsidRDefault="00000000">
            <w:pPr>
              <w:spacing w:line="276" w:lineRule="auto"/>
              <w:jc w:val="center"/>
              <w:rPr>
                <w:rFonts w:eastAsia="DengXian" w:cs="Times New Roman"/>
                <w:b w:val="0"/>
                <w:bCs w:val="0"/>
                <w:color w:val="000000" w:themeColor="text1"/>
                <w:kern w:val="0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Model C3</w:t>
            </w:r>
          </w:p>
        </w:tc>
        <w:tc>
          <w:tcPr>
            <w:tcW w:w="1381" w:type="dxa"/>
            <w:shd w:val="clear" w:color="auto" w:fill="auto"/>
          </w:tcPr>
          <w:p w14:paraId="31B0DECE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</w:rPr>
              <w:t>-9818.040</w:t>
            </w:r>
          </w:p>
        </w:tc>
        <w:tc>
          <w:tcPr>
            <w:tcW w:w="1382" w:type="dxa"/>
            <w:shd w:val="clear" w:color="auto" w:fill="auto"/>
          </w:tcPr>
          <w:p w14:paraId="696052AF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</w:rPr>
              <w:t>19.000</w:t>
            </w:r>
          </w:p>
        </w:tc>
        <w:tc>
          <w:tcPr>
            <w:tcW w:w="1382" w:type="dxa"/>
            <w:shd w:val="clear" w:color="auto" w:fill="auto"/>
          </w:tcPr>
          <w:p w14:paraId="2F50F93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</w:rPr>
              <w:t>19674.080</w:t>
            </w:r>
          </w:p>
        </w:tc>
        <w:tc>
          <w:tcPr>
            <w:tcW w:w="1382" w:type="dxa"/>
            <w:shd w:val="clear" w:color="auto" w:fill="auto"/>
          </w:tcPr>
          <w:p w14:paraId="50756D33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</w:rPr>
              <w:t>0.000</w:t>
            </w:r>
          </w:p>
        </w:tc>
        <w:tc>
          <w:tcPr>
            <w:tcW w:w="1382" w:type="dxa"/>
            <w:shd w:val="clear" w:color="auto" w:fill="auto"/>
          </w:tcPr>
          <w:p w14:paraId="43EB1C8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</w:rPr>
            </w:pPr>
            <w:r>
              <w:rPr>
                <w:rFonts w:eastAsia="DengXian" w:cs="Times New Roman" w:hint="eastAsia"/>
                <w:b/>
                <w:bCs/>
                <w:color w:val="000000" w:themeColor="text1"/>
                <w:kern w:val="0"/>
              </w:rPr>
              <w:t>1</w:t>
            </w:r>
          </w:p>
        </w:tc>
      </w:tr>
      <w:tr w:rsidR="009D55D4" w14:paraId="1353B698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37C6D623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A4</w:t>
            </w:r>
          </w:p>
        </w:tc>
        <w:tc>
          <w:tcPr>
            <w:tcW w:w="1381" w:type="dxa"/>
            <w:shd w:val="clear" w:color="auto" w:fill="auto"/>
          </w:tcPr>
          <w:p w14:paraId="6211BE6D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-10056.524</w:t>
            </w:r>
          </w:p>
        </w:tc>
        <w:tc>
          <w:tcPr>
            <w:tcW w:w="1382" w:type="dxa"/>
            <w:shd w:val="clear" w:color="auto" w:fill="auto"/>
          </w:tcPr>
          <w:p w14:paraId="5DC340E6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15.000</w:t>
            </w:r>
          </w:p>
        </w:tc>
        <w:tc>
          <w:tcPr>
            <w:tcW w:w="1382" w:type="dxa"/>
            <w:shd w:val="clear" w:color="auto" w:fill="auto"/>
          </w:tcPr>
          <w:p w14:paraId="269DA793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20143.048</w:t>
            </w:r>
          </w:p>
        </w:tc>
        <w:tc>
          <w:tcPr>
            <w:tcW w:w="1382" w:type="dxa"/>
            <w:shd w:val="clear" w:color="auto" w:fill="auto"/>
          </w:tcPr>
          <w:p w14:paraId="09327B16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468.968</w:t>
            </w:r>
          </w:p>
        </w:tc>
        <w:tc>
          <w:tcPr>
            <w:tcW w:w="1382" w:type="dxa"/>
            <w:shd w:val="clear" w:color="auto" w:fill="auto"/>
          </w:tcPr>
          <w:p w14:paraId="70A8B5CF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5D0EB283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0D90AA62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B4</w:t>
            </w:r>
          </w:p>
        </w:tc>
        <w:tc>
          <w:tcPr>
            <w:tcW w:w="1381" w:type="dxa"/>
            <w:shd w:val="clear" w:color="auto" w:fill="auto"/>
          </w:tcPr>
          <w:p w14:paraId="01E517D2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-9910.344</w:t>
            </w:r>
          </w:p>
        </w:tc>
        <w:tc>
          <w:tcPr>
            <w:tcW w:w="1382" w:type="dxa"/>
            <w:shd w:val="clear" w:color="auto" w:fill="auto"/>
          </w:tcPr>
          <w:p w14:paraId="4CCF78D4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15.000</w:t>
            </w:r>
          </w:p>
        </w:tc>
        <w:tc>
          <w:tcPr>
            <w:tcW w:w="1382" w:type="dxa"/>
            <w:shd w:val="clear" w:color="auto" w:fill="auto"/>
          </w:tcPr>
          <w:p w14:paraId="4E5B36EE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19850.688</w:t>
            </w:r>
          </w:p>
        </w:tc>
        <w:tc>
          <w:tcPr>
            <w:tcW w:w="1382" w:type="dxa"/>
            <w:shd w:val="clear" w:color="auto" w:fill="auto"/>
          </w:tcPr>
          <w:p w14:paraId="1C57381B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176.608</w:t>
            </w:r>
          </w:p>
        </w:tc>
        <w:tc>
          <w:tcPr>
            <w:tcW w:w="1382" w:type="dxa"/>
            <w:shd w:val="clear" w:color="auto" w:fill="auto"/>
          </w:tcPr>
          <w:p w14:paraId="59103002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1A61370E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17E33A1D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A5</w:t>
            </w:r>
          </w:p>
        </w:tc>
        <w:tc>
          <w:tcPr>
            <w:tcW w:w="1381" w:type="dxa"/>
            <w:shd w:val="clear" w:color="auto" w:fill="auto"/>
          </w:tcPr>
          <w:p w14:paraId="03391AF1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-10025.879</w:t>
            </w:r>
          </w:p>
        </w:tc>
        <w:tc>
          <w:tcPr>
            <w:tcW w:w="1382" w:type="dxa"/>
            <w:shd w:val="clear" w:color="auto" w:fill="auto"/>
          </w:tcPr>
          <w:p w14:paraId="40CB5010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17.000</w:t>
            </w:r>
          </w:p>
        </w:tc>
        <w:tc>
          <w:tcPr>
            <w:tcW w:w="1382" w:type="dxa"/>
            <w:shd w:val="clear" w:color="auto" w:fill="auto"/>
          </w:tcPr>
          <w:p w14:paraId="52CB5EB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20085.758</w:t>
            </w:r>
          </w:p>
        </w:tc>
        <w:tc>
          <w:tcPr>
            <w:tcW w:w="1382" w:type="dxa"/>
            <w:shd w:val="clear" w:color="auto" w:fill="auto"/>
          </w:tcPr>
          <w:p w14:paraId="5EFD6859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411.678</w:t>
            </w:r>
          </w:p>
        </w:tc>
        <w:tc>
          <w:tcPr>
            <w:tcW w:w="1382" w:type="dxa"/>
            <w:shd w:val="clear" w:color="auto" w:fill="auto"/>
          </w:tcPr>
          <w:p w14:paraId="3A98FE51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  <w:tr w:rsidR="009D55D4" w14:paraId="42B47364" w14:textId="77777777" w:rsidTr="009D5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dxa"/>
            <w:shd w:val="clear" w:color="auto" w:fill="auto"/>
          </w:tcPr>
          <w:p w14:paraId="1E89CE75" w14:textId="77777777" w:rsidR="009D55D4" w:rsidRDefault="00000000">
            <w:pPr>
              <w:spacing w:line="276" w:lineRule="auto"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rFonts w:eastAsia="DengXian" w:cs="Times New Roman" w:hint="eastAsia"/>
                <w:b w:val="0"/>
                <w:bCs w:val="0"/>
                <w:color w:val="000000" w:themeColor="text1"/>
                <w:kern w:val="0"/>
              </w:rPr>
              <w:t>Model B5</w:t>
            </w:r>
          </w:p>
        </w:tc>
        <w:tc>
          <w:tcPr>
            <w:tcW w:w="1381" w:type="dxa"/>
            <w:shd w:val="clear" w:color="auto" w:fill="auto"/>
          </w:tcPr>
          <w:p w14:paraId="27C22517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-9905.963</w:t>
            </w:r>
          </w:p>
        </w:tc>
        <w:tc>
          <w:tcPr>
            <w:tcW w:w="1382" w:type="dxa"/>
            <w:shd w:val="clear" w:color="auto" w:fill="auto"/>
          </w:tcPr>
          <w:p w14:paraId="5E159AE0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17.000</w:t>
            </w:r>
          </w:p>
        </w:tc>
        <w:tc>
          <w:tcPr>
            <w:tcW w:w="1382" w:type="dxa"/>
            <w:shd w:val="clear" w:color="auto" w:fill="auto"/>
          </w:tcPr>
          <w:p w14:paraId="7DE37410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19845.926</w:t>
            </w:r>
          </w:p>
        </w:tc>
        <w:tc>
          <w:tcPr>
            <w:tcW w:w="1382" w:type="dxa"/>
            <w:shd w:val="clear" w:color="auto" w:fill="auto"/>
          </w:tcPr>
          <w:p w14:paraId="19E89136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171.846</w:t>
            </w:r>
          </w:p>
        </w:tc>
        <w:tc>
          <w:tcPr>
            <w:tcW w:w="1382" w:type="dxa"/>
            <w:shd w:val="clear" w:color="auto" w:fill="auto"/>
          </w:tcPr>
          <w:p w14:paraId="0A1780CA" w14:textId="77777777" w:rsidR="009D55D4" w:rsidRDefault="000000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</w:rPr>
              <w:t>0</w:t>
            </w:r>
          </w:p>
        </w:tc>
      </w:tr>
    </w:tbl>
    <w:p w14:paraId="1FBB8B09" w14:textId="77777777" w:rsidR="009D55D4" w:rsidRDefault="00000000">
      <w:pPr>
        <w:rPr>
          <w:color w:val="000000" w:themeColor="text1"/>
        </w:rPr>
      </w:pPr>
      <w:r>
        <w:rPr>
          <w:color w:val="000000" w:themeColor="text1"/>
        </w:rPr>
        <w:t xml:space="preserve">Detailed description for each model is in Figure S1. Best supported model is indicated in bold. </w:t>
      </w:r>
      <w:bookmarkStart w:id="2" w:name="OLE_LINK84"/>
      <w:bookmarkStart w:id="3" w:name="OLE_LINK83"/>
      <w:r>
        <w:rPr>
          <w:color w:val="000000" w:themeColor="text1"/>
        </w:rPr>
        <w:t>Log</w:t>
      </w:r>
      <w:r>
        <w:rPr>
          <w:color w:val="000000" w:themeColor="text1"/>
          <w:vertAlign w:val="subscript"/>
        </w:rPr>
        <w:t>10</w:t>
      </w:r>
      <w:r>
        <w:rPr>
          <w:color w:val="000000" w:themeColor="text1"/>
        </w:rPr>
        <w:t>L</w:t>
      </w:r>
      <w:bookmarkEnd w:id="2"/>
      <w:bookmarkEnd w:id="3"/>
      <w:r>
        <w:rPr>
          <w:color w:val="000000" w:themeColor="text1"/>
        </w:rPr>
        <w:t xml:space="preserve">, maximum likelihood; </w:t>
      </w:r>
      <w:bookmarkStart w:id="4" w:name="OLE_LINK85"/>
      <w:bookmarkStart w:id="5" w:name="OLE_LINK86"/>
      <w:r>
        <w:rPr>
          <w:i/>
          <w:iCs/>
          <w:color w:val="000000" w:themeColor="text1"/>
        </w:rPr>
        <w:t>k</w:t>
      </w:r>
      <w:bookmarkEnd w:id="4"/>
      <w:bookmarkEnd w:id="5"/>
      <w:r>
        <w:rPr>
          <w:i/>
          <w:iCs/>
          <w:color w:val="000000" w:themeColor="text1"/>
        </w:rPr>
        <w:t>,</w:t>
      </w:r>
      <w:r>
        <w:rPr>
          <w:color w:val="000000" w:themeColor="text1"/>
        </w:rPr>
        <w:t xml:space="preserve"> the number of parameters; AIC, Akaike’s information criterion value; </w:t>
      </w:r>
      <w:bookmarkStart w:id="6" w:name="OLE_LINK26"/>
      <w:bookmarkStart w:id="7" w:name="OLE_LINK25"/>
      <w:r>
        <w:rPr>
          <w:color w:val="000000" w:themeColor="text1"/>
        </w:rPr>
        <w:t>ΔAIC</w:t>
      </w:r>
      <w:bookmarkEnd w:id="6"/>
      <w:bookmarkEnd w:id="7"/>
      <w:r>
        <w:rPr>
          <w:color w:val="000000" w:themeColor="text1"/>
        </w:rPr>
        <w:t>, difference in AIC value from that of the strongest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model; </w:t>
      </w:r>
      <w:bookmarkStart w:id="8" w:name="OLE_LINK76"/>
      <w:bookmarkStart w:id="9" w:name="OLE_LINK88"/>
      <w:bookmarkStart w:id="10" w:name="OLE_LINK87"/>
      <w:bookmarkStart w:id="11" w:name="OLE_LINK77"/>
      <w:r>
        <w:rPr>
          <w:color w:val="000000" w:themeColor="text1"/>
        </w:rPr>
        <w:sym w:font="Symbol" w:char="F077"/>
      </w:r>
      <w:bookmarkStart w:id="12" w:name="OLE_LINK532"/>
      <w:bookmarkStart w:id="13" w:name="OLE_LINK533"/>
      <w:bookmarkEnd w:id="8"/>
      <w:bookmarkEnd w:id="9"/>
      <w:bookmarkEnd w:id="10"/>
      <w:bookmarkEnd w:id="11"/>
      <w:proofErr w:type="spellStart"/>
      <w:r>
        <w:rPr>
          <w:color w:val="000000" w:themeColor="text1"/>
          <w:vertAlign w:val="subscript"/>
        </w:rPr>
        <w:t>i</w:t>
      </w:r>
      <w:proofErr w:type="spellEnd"/>
      <w:r>
        <w:rPr>
          <w:color w:val="000000" w:themeColor="text1"/>
        </w:rPr>
        <w:t>, AIC weight</w:t>
      </w:r>
      <w:bookmarkEnd w:id="12"/>
      <w:bookmarkEnd w:id="13"/>
      <w:r>
        <w:rPr>
          <w:color w:val="000000" w:themeColor="text1"/>
        </w:rPr>
        <w:t>.</w:t>
      </w:r>
    </w:p>
    <w:p w14:paraId="2527681C" w14:textId="77777777" w:rsidR="005A41ED" w:rsidRDefault="005A41ED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414D347F" w14:textId="59797FC4" w:rsidR="009D55D4" w:rsidRDefault="00000000">
      <w:pPr>
        <w:rPr>
          <w:color w:val="000000" w:themeColor="text1"/>
        </w:rPr>
      </w:pPr>
      <w:r>
        <w:rPr>
          <w:rFonts w:hint="eastAsia"/>
          <w:b/>
          <w:bCs/>
          <w:color w:val="000000" w:themeColor="text1"/>
        </w:rPr>
        <w:lastRenderedPageBreak/>
        <w:t xml:space="preserve">Table </w:t>
      </w:r>
      <w:r>
        <w:rPr>
          <w:b/>
          <w:bCs/>
          <w:color w:val="000000" w:themeColor="text1"/>
        </w:rPr>
        <w:t>S4</w:t>
      </w:r>
      <w:r>
        <w:rPr>
          <w:rFonts w:hint="eastAsia"/>
          <w:color w:val="000000" w:themeColor="text1"/>
        </w:rPr>
        <w:tab/>
        <w:t>M</w:t>
      </w:r>
      <w:r>
        <w:rPr>
          <w:color w:val="000000" w:themeColor="text1"/>
        </w:rPr>
        <w:t>odel</w:t>
      </w:r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 xml:space="preserve"> comparison</w:t>
      </w:r>
      <w:r>
        <w:rPr>
          <w:rFonts w:hint="eastAsia"/>
          <w:color w:val="000000" w:themeColor="text1"/>
        </w:rPr>
        <w:t xml:space="preserve"> of M</w:t>
      </w:r>
      <w:r>
        <w:rPr>
          <w:color w:val="000000" w:themeColor="text1"/>
        </w:rPr>
        <w:t>axent. The optimal model</w:t>
      </w:r>
      <w:r>
        <w:rPr>
          <w:rFonts w:hint="eastAsia"/>
          <w:color w:val="000000" w:themeColor="text1"/>
        </w:rPr>
        <w:t xml:space="preserve"> with a RM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 xml:space="preserve">at </w:t>
      </w:r>
      <w:r>
        <w:rPr>
          <w:color w:val="000000" w:themeColor="text1"/>
        </w:rPr>
        <w:t>1</w:t>
      </w:r>
      <w:r>
        <w:rPr>
          <w:rFonts w:hint="eastAsia"/>
          <w:color w:val="000000" w:themeColor="text1"/>
        </w:rPr>
        <w:t>.</w:t>
      </w:r>
    </w:p>
    <w:tbl>
      <w:tblPr>
        <w:tblpPr w:leftFromText="180" w:rightFromText="180" w:vertAnchor="text" w:tblpXSpec="center" w:tblpY="1"/>
        <w:tblOverlap w:val="never"/>
        <w:tblW w:w="384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9D55D4" w14:paraId="52A0A1B9" w14:textId="77777777">
        <w:trPr>
          <w:trHeight w:val="20"/>
        </w:trPr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9E3BC03" w14:textId="77777777" w:rsidR="009D55D4" w:rsidRDefault="00000000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RM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0B08AB1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AUC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FC58CB4" w14:textId="77777777" w:rsidR="009D55D4" w:rsidRDefault="00000000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  <w:r>
              <w:rPr>
                <w:rFonts w:hint="eastAsia"/>
                <w:i/>
                <w:color w:val="000000" w:themeColor="text1"/>
              </w:rPr>
              <w:t>q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68B3BE83" w14:textId="77777777" w:rsidR="009D55D4" w:rsidRDefault="00000000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  <w:r>
              <w:rPr>
                <w:rFonts w:hint="eastAsia"/>
                <w:i/>
                <w:color w:val="000000" w:themeColor="text1"/>
              </w:rPr>
              <w:t>p</w:t>
            </w:r>
          </w:p>
        </w:tc>
      </w:tr>
      <w:tr w:rsidR="009D55D4" w14:paraId="05EF3485" w14:textId="77777777">
        <w:trPr>
          <w:trHeight w:val="20"/>
        </w:trPr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912E4" w14:textId="77777777" w:rsidR="009D55D4" w:rsidRDefault="00000000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0.1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6A91F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0.975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2BA24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0.935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BD38B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</w:tr>
      <w:tr w:rsidR="009D55D4" w14:paraId="1616A49B" w14:textId="77777777">
        <w:trPr>
          <w:trHeight w:val="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E8E8F" w14:textId="77777777" w:rsidR="009D55D4" w:rsidRDefault="00000000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FDF49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5DD78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E184A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</w:tr>
      <w:tr w:rsidR="009D55D4" w14:paraId="69907859" w14:textId="77777777">
        <w:trPr>
          <w:trHeight w:val="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579FD" w14:textId="77777777" w:rsidR="009D55D4" w:rsidRDefault="00000000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5DB24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4D435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DF72E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</w:tr>
      <w:tr w:rsidR="009D55D4" w14:paraId="15D1DA0A" w14:textId="77777777">
        <w:trPr>
          <w:trHeight w:val="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5E9F6" w14:textId="77777777" w:rsidR="009D55D4" w:rsidRDefault="00000000">
            <w:pPr>
              <w:spacing w:line="276" w:lineRule="auto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D7754" w14:textId="77777777" w:rsidR="009D55D4" w:rsidRDefault="00000000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0.975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7C01C" w14:textId="77777777" w:rsidR="009D55D4" w:rsidRDefault="00000000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0.968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1CFE8" w14:textId="77777777" w:rsidR="009D55D4" w:rsidRDefault="00000000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0</w:t>
            </w:r>
          </w:p>
        </w:tc>
      </w:tr>
      <w:tr w:rsidR="009D55D4" w14:paraId="4FC86C92" w14:textId="77777777">
        <w:trPr>
          <w:trHeight w:val="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6748C" w14:textId="77777777" w:rsidR="009D55D4" w:rsidRDefault="00000000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1DA34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CD157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79EEC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</w:tr>
      <w:tr w:rsidR="009D55D4" w14:paraId="0578DD5C" w14:textId="77777777">
        <w:trPr>
          <w:trHeight w:val="2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F9F6A7" w14:textId="77777777" w:rsidR="009D55D4" w:rsidRDefault="00000000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7847CC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0.974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6742DC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0.968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7CE563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</w:tr>
      <w:tr w:rsidR="009D55D4" w14:paraId="4AFF5605" w14:textId="77777777">
        <w:trPr>
          <w:trHeight w:val="20"/>
        </w:trPr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8D0D676" w14:textId="77777777" w:rsidR="009D55D4" w:rsidRDefault="00000000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EC01DA5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3B3E264C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5A5005E7" w14:textId="77777777" w:rsidR="009D55D4" w:rsidRDefault="00000000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</w:tr>
    </w:tbl>
    <w:p w14:paraId="4093D542" w14:textId="77777777" w:rsidR="009D55D4" w:rsidRDefault="009D55D4">
      <w:pPr>
        <w:rPr>
          <w:b/>
          <w:bCs/>
          <w:color w:val="000000" w:themeColor="text1"/>
          <w:szCs w:val="24"/>
        </w:rPr>
      </w:pPr>
    </w:p>
    <w:p w14:paraId="02691DD8" w14:textId="77777777" w:rsidR="009D55D4" w:rsidRDefault="009D55D4">
      <w:pPr>
        <w:rPr>
          <w:b/>
          <w:bCs/>
          <w:color w:val="000000" w:themeColor="text1"/>
          <w:szCs w:val="24"/>
        </w:rPr>
      </w:pPr>
    </w:p>
    <w:p w14:paraId="15AAAB48" w14:textId="77777777" w:rsidR="009D55D4" w:rsidRDefault="009D55D4">
      <w:pPr>
        <w:rPr>
          <w:b/>
          <w:bCs/>
          <w:color w:val="000000" w:themeColor="text1"/>
          <w:szCs w:val="24"/>
        </w:rPr>
      </w:pPr>
    </w:p>
    <w:p w14:paraId="4F79AB65" w14:textId="77777777" w:rsidR="009D55D4" w:rsidRDefault="009D55D4">
      <w:pPr>
        <w:rPr>
          <w:b/>
          <w:bCs/>
          <w:color w:val="000000" w:themeColor="text1"/>
          <w:szCs w:val="24"/>
        </w:rPr>
      </w:pPr>
    </w:p>
    <w:p w14:paraId="09B1220E" w14:textId="77777777" w:rsidR="009D55D4" w:rsidRDefault="009D55D4">
      <w:pPr>
        <w:rPr>
          <w:b/>
          <w:bCs/>
          <w:color w:val="000000" w:themeColor="text1"/>
          <w:szCs w:val="24"/>
        </w:rPr>
      </w:pPr>
    </w:p>
    <w:p w14:paraId="6B7416D3" w14:textId="77777777" w:rsidR="009D55D4" w:rsidRDefault="009D55D4">
      <w:pPr>
        <w:rPr>
          <w:b/>
          <w:bCs/>
          <w:color w:val="000000" w:themeColor="text1"/>
          <w:szCs w:val="24"/>
        </w:rPr>
      </w:pPr>
    </w:p>
    <w:p w14:paraId="5F9C8F24" w14:textId="77777777" w:rsidR="009D55D4" w:rsidRDefault="009D55D4">
      <w:pPr>
        <w:rPr>
          <w:b/>
          <w:bCs/>
          <w:color w:val="000000" w:themeColor="text1"/>
          <w:szCs w:val="24"/>
        </w:rPr>
      </w:pPr>
    </w:p>
    <w:p w14:paraId="4F38DC2D" w14:textId="77777777" w:rsidR="009D55D4" w:rsidRDefault="009D55D4">
      <w:pPr>
        <w:rPr>
          <w:rFonts w:hint="eastAsia"/>
          <w:b/>
          <w:bCs/>
          <w:color w:val="000000" w:themeColor="text1"/>
          <w:szCs w:val="24"/>
        </w:rPr>
        <w:sectPr w:rsidR="009D55D4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3638011" w14:textId="77777777" w:rsidR="009D55D4" w:rsidRDefault="00000000">
      <w:pPr>
        <w:rPr>
          <w:color w:val="000000" w:themeColor="text1"/>
          <w:szCs w:val="24"/>
        </w:rPr>
      </w:pPr>
      <w:r>
        <w:rPr>
          <w:rFonts w:hint="eastAsia"/>
          <w:b/>
          <w:bCs/>
          <w:color w:val="000000" w:themeColor="text1"/>
          <w:szCs w:val="24"/>
        </w:rPr>
        <w:lastRenderedPageBreak/>
        <w:t>Table</w:t>
      </w:r>
      <w:r>
        <w:rPr>
          <w:b/>
          <w:bCs/>
          <w:color w:val="000000" w:themeColor="text1"/>
          <w:szCs w:val="24"/>
        </w:rPr>
        <w:t xml:space="preserve"> S5</w:t>
      </w:r>
      <w:r>
        <w:rPr>
          <w:b/>
          <w:bCs/>
          <w:color w:val="000000" w:themeColor="text1"/>
          <w:szCs w:val="24"/>
        </w:rPr>
        <w:tab/>
      </w:r>
      <w:r>
        <w:rPr>
          <w:color w:val="000000" w:themeColor="text1"/>
          <w:szCs w:val="24"/>
        </w:rPr>
        <w:t xml:space="preserve">Correlation of 20 climatic variables. </w:t>
      </w:r>
    </w:p>
    <w:tbl>
      <w:tblPr>
        <w:tblStyle w:val="210"/>
        <w:tblW w:w="14353" w:type="dxa"/>
        <w:jc w:val="center"/>
        <w:tblBorders>
          <w:top w:val="none" w:sz="0" w:space="0" w:color="auto"/>
          <w:bottom w:val="single" w:sz="12" w:space="0" w:color="666666" w:themeColor="text1" w:themeTint="99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47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947"/>
      </w:tblGrid>
      <w:tr w:rsidR="00C22B76" w14:paraId="0954C592" w14:textId="77777777" w:rsidTr="00C22B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B34DE39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softHyphen/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softHyphen/>
            </w: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softHyphen/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63E0694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348F1563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Bio2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70344497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Bio3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0383597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Bio4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76CA884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Bio5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0E898E72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Bio6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4E2A719F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Bio7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4D55C22B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Bio8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6E06CA8E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Bio9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159588BF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Bio10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4ABD53D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Bio11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6F20546F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Bio12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465406E8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Bio13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099D15E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Bio14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4801C9E1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Bio15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07AAA890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Bio16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39115E66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Bio17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6A5F50D5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Bio18</w:t>
            </w:r>
          </w:p>
        </w:tc>
        <w:tc>
          <w:tcPr>
            <w:tcW w:w="230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65ACFD27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Bio19</w:t>
            </w:r>
          </w:p>
        </w:tc>
        <w:tc>
          <w:tcPr>
            <w:tcW w:w="319" w:type="pc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3878B216" w14:textId="77777777" w:rsidR="009D55D4" w:rsidRDefault="00000000">
            <w:pPr>
              <w:widowControl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Elevation</w:t>
            </w:r>
          </w:p>
        </w:tc>
      </w:tr>
      <w:tr w:rsidR="00C22B76" w14:paraId="1FCFFEAD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142C21C5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</w:t>
            </w: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7C18511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4BEBC6F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2F3D6D1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628FDAE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43CCF8C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2970BA9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64B40E7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6A9B1D7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5BC5D68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4FC3449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112B4F5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45907BF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52EFF8F6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5B2ECD7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2D8DD8E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35C6DB0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28CC7AF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4796727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71B2B23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tcBorders>
              <w:top w:val="single" w:sz="12" w:space="0" w:color="000000"/>
            </w:tcBorders>
            <w:shd w:val="clear" w:color="auto" w:fill="auto"/>
            <w:noWrap/>
            <w:vAlign w:val="center"/>
          </w:tcPr>
          <w:p w14:paraId="6F6C10D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7E665F15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0969E73A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ED84E4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0.990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B3FA1B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32C55A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6DED5E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DC046B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465F85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6F58A0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4BD3FF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B4C494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8A566B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C616C0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07AB06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DCD063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D73BCA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C18334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774B70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39EB89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B1CA7B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55BD58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7F1C5E9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679FD8B4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385AB5B8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AFA2EE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0.959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AE5622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0.938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CF43C8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0C2DB4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E62797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2DAF28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496B0C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409BC8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492844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3E852B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2BAB4B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FB38FB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69D6B6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02D111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BF4DF8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C2FAE16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C36417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879F99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A684E9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1E9C276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0BE5D4D7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7A496620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CDFD9A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0.770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2AEAC0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0.731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20A247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0.754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A26C61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C8A7C2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7C8F00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2AD281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7E6E0C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F49180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22B2B5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D2B8DC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AEB53A6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0F4FC4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17EAB6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381403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0895C9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0B2DCA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8C903E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2A7CF6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5ACD2A8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2AB40D09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0B22F461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705F08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0.583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9E922D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0.509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FEB5E7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0.574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394B1F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0.862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A7BE7F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E7E87A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7280AB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62F9C3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B87E6E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7B31E3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D9AF13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C2548B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D62632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2819EA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1AFAF2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BDF402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EAC57C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4B152A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1BBA76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17120E1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7C0B8611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5864D9FA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00B1F2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0.743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5B6815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0.772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58BE71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0.741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32CBE4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0.592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68BDB9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0.152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E73319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442B86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EA886E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24C3D0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1CF4CE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8C7103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7C4F77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A55EAD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D1EC5C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096E37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7A173E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7E8EBF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DB23F2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A2D606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79D85A4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53D6168B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61233030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DFC7E9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-0.130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A909EC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-0.208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927F5D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-0.123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D0DE4F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0.032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91668C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0.514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BBE238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-0.703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865192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983C33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EE4F61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0C1936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D41392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A3A598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B8920A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6B7732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6C86A2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19CC6E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687BEB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0AB9BA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27EA86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600FA91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446AB359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572BA7C3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0CFD8C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0.637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0BD1F1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25DACE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0.628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EBF496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0.889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B6FC2D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0.993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9939F4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0.214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F53595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0.479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B96341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C58607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57AA65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D4BB55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C798A3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DB98E7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29A731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A3F3F9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777105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DBBCCC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8ACA87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2C7CED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5656363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287F10C0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4C6F2F3A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073B25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0.646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18E820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0.681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31E79F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0.654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339E08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0.524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E66A4A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0.048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2C79B2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0.977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E98AE3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-0.798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261506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0.104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A5624C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5CEE52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D3AD03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4533BF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82FD54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E161C9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153F39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CB407B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1991C5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9E0670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0DC7CD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15ACFD5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219D44C0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2DB2670C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028144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0.637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C9E7DE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750AA6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0.628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CA741E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0.889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7985C7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0.993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B200C6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0.214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787EC8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0.479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48B056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45C6B3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0.104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889C21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7E7030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46B2EB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EEC8EF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4350A6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1DBAF5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3E335E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E971AA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5E6A40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C2F8A3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66D557F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64B3DAB3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29634A4D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126299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0.523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0155EF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0.575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EE9FC6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0.513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184FC3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0.497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5CCD36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0.006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DD6CED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0.916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4C9DF5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-0.837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F896F7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0.051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685C27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0.963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481CC0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0.051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27C49D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52959CE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E66FD3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00C13F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A6702C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CE1BB5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ADDFEC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1832ABF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00BCC2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4FA41484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7FC3999C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62DA018E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07AA07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-0.397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B69F28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-0.384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A8B13D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-0.455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48417C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-0.475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A91523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-0.190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40BB37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-0.677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FEFB70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0.434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A4CDA6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-0.237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164C75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-0.644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240277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-0.237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237491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-0.614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DFCB68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2F410F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83BDA8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B3B3E1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ACACCE7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123A93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01E6629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94216E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2776486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6026A9D5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0DE8F6DA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D52C25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0.760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AF75A5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0.698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E511B9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0.705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89D1A5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0.593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E097B2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0.664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CC6CD2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0.257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1B840E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0.319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49FD16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0.683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231990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0.167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3C8003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0.683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ABC84E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0.013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D42C29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0.118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52F272B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CFE651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6787C8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74EB70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1D0CCA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249051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654B06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2A0014B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37B41EF2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464E40EC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31D70D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-0.899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B7E5FB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-0.831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A2ABC2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-0.887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480373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-0.796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5D35B7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-0.727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86A169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-0.573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8F177A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-0.102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287D82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-0.767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07BF02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-0.471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DB9443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-0.767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77BAED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-0.314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EEFC12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0.399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ED2CF6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-0.855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86BD6D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C1E054C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6BDEC8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F26FE0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5EC6BC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9EF4FF1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0CDA8F3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16FCCCCD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14140315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EC6F5F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0.978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1D6436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0.992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3E4448B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0.923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72673F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0.688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93AD08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05E74B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0.712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2AFF6E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-0.150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3A0E49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0.554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E6F91A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0.617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932E6F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0.554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0D2856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0.509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7541F0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-0.282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1361C6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0.721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3EBF68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-0.804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E5E715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82EE296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9B74F0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85EFA9B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EC10850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7E68D69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0D003495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7B4990A3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03EB7F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0.387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123AD2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0.415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0B5D29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0.420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A5D7BAB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0.054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F5E368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-0.066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C5E7FA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0.284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053324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-0.158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2BDCCF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-0.013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66D693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0.279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E6A270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-0.013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9679B9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0.158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6C8F99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71B50B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0.291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DF3A3C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-0.242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6DE6DA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0.435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E212BC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99A6802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394FD6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5CA28B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4789D01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1277085F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5BEDFD23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4150CB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-0.862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695C2F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-0.808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A663D1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-0.859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F41E19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-0.804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D780FA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-0.628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1FE7E6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-0.717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B43D00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0.111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39015C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-0.680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9A1261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-0.626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6406C9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-0.680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091F9E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-0.496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B2BE23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0.695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D930C2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-0.631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D465E1B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0.930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1F950A2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-0.744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3B3339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-0.202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CCDFA6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50BE1CA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3E1C7D8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77BC6B8D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6D041CE9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shd w:val="clear" w:color="auto" w:fill="auto"/>
            <w:noWrap/>
            <w:vAlign w:val="center"/>
          </w:tcPr>
          <w:p w14:paraId="7B88D9A2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4C1213B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0.990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C8C051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2AD000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0.938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1E5F18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0.731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D6F35E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0.509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E74072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0.772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44274F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-0.208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48D60B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EC3855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0.681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5DE07F5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0881901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0.575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D80616B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-0.384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1263B2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0.698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2B76B8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-0.831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31A514B4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0.992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517FE2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0.415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247D0F6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-0.808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6CC5C7D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230" w:type="pct"/>
            <w:shd w:val="clear" w:color="auto" w:fill="auto"/>
            <w:noWrap/>
            <w:vAlign w:val="center"/>
          </w:tcPr>
          <w:p w14:paraId="7A8FD3D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7ABE2E53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188DC131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1D6131A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Bio19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CA79B0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0.965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4F3E397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0.948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B6EF59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0.993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AD0849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0.776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C7C3E1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0.558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5670E7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0.788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DA1B1DB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-0.191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F31103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0.613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84849AD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0.712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83F4C0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0.613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F55CFF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0.586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A17FB8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-0.486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518C70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0.685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2991E4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-0.885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72C755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0.926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F9E971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0.394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21763A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-0.872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657327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0.948</w:t>
            </w:r>
          </w:p>
        </w:tc>
        <w:tc>
          <w:tcPr>
            <w:tcW w:w="2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A380AF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31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309C315" w14:textId="77777777" w:rsidR="009D55D4" w:rsidRDefault="009D55D4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22B76" w14:paraId="550B86E0" w14:textId="77777777" w:rsidTr="00C22B76">
        <w:trPr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11392FFF" w14:textId="77777777" w:rsidR="009D55D4" w:rsidRDefault="00000000">
            <w:pPr>
              <w:widowControl/>
              <w:spacing w:line="240" w:lineRule="auto"/>
              <w:jc w:val="center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Elevation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59F31025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-0.977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5CBF325B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-0.982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DFBC1E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-0.931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E4968AC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-0.759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51414E19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-0.573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515DF716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-0.736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1CDCF75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0.132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6408764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-0.629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33AD6C50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-0.626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1F210498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-0.629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50B9F24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-0.523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0890EE2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0.423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3B0C3B6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-0.671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5F4EFEC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0.824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74922DBA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-0.975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6F1334E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-0.394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0E49FF32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0.816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47CFDC0F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-0.982</w:t>
            </w:r>
          </w:p>
        </w:tc>
        <w:tc>
          <w:tcPr>
            <w:tcW w:w="230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0C39FC73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-0.933</w:t>
            </w:r>
          </w:p>
        </w:tc>
        <w:tc>
          <w:tcPr>
            <w:tcW w:w="319" w:type="pct"/>
            <w:tcBorders>
              <w:bottom w:val="single" w:sz="12" w:space="0" w:color="000000"/>
            </w:tcBorders>
            <w:shd w:val="clear" w:color="auto" w:fill="auto"/>
            <w:noWrap/>
            <w:vAlign w:val="center"/>
          </w:tcPr>
          <w:p w14:paraId="279688D1" w14:textId="77777777" w:rsidR="009D55D4" w:rsidRDefault="00000000">
            <w:pPr>
              <w:widowControl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DengXian" w:cs="Times New Roman" w:hint="eastAsia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</w:tr>
    </w:tbl>
    <w:p w14:paraId="4E1E5B8D" w14:textId="77777777" w:rsidR="009D55D4" w:rsidRDefault="009D55D4">
      <w:pPr>
        <w:rPr>
          <w:rFonts w:hint="eastAsia"/>
          <w:color w:val="000000" w:themeColor="text1"/>
        </w:rPr>
        <w:sectPr w:rsidR="009D55D4">
          <w:pgSz w:w="16840" w:h="11900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</w:p>
    <w:p w14:paraId="7DAB1A3E" w14:textId="77777777" w:rsidR="009D55D4" w:rsidRDefault="009D55D4">
      <w:pPr>
        <w:rPr>
          <w:rFonts w:hint="eastAsia"/>
          <w:color w:val="000000" w:themeColor="text1"/>
        </w:rPr>
      </w:pPr>
    </w:p>
    <w:p w14:paraId="281ABD8D" w14:textId="77777777" w:rsidR="009D55D4" w:rsidRDefault="00000000">
      <w:pPr>
        <w:rPr>
          <w:b/>
          <w:bCs/>
          <w:color w:val="000000" w:themeColor="text1"/>
        </w:rPr>
      </w:pPr>
      <w:r>
        <w:rPr>
          <w:rFonts w:hint="eastAsia"/>
          <w:b/>
          <w:bCs/>
          <w:noProof/>
          <w:color w:val="000000" w:themeColor="text1"/>
        </w:rPr>
        <w:drawing>
          <wp:inline distT="0" distB="0" distL="0" distR="0" wp14:anchorId="1CD2F2EC" wp14:editId="63BE10F0">
            <wp:extent cx="5229225" cy="4672330"/>
            <wp:effectExtent l="0" t="0" r="3175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4516" cy="4685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69BF9" w14:textId="79DBCAA8" w:rsidR="00257DD6" w:rsidRDefault="00000000">
      <w:pPr>
        <w:rPr>
          <w:rFonts w:cs="Times New Roman"/>
          <w:color w:val="000000" w:themeColor="text1"/>
        </w:rPr>
      </w:pPr>
      <w:r>
        <w:rPr>
          <w:rFonts w:hint="eastAsia"/>
          <w:b/>
          <w:bCs/>
          <w:color w:val="000000" w:themeColor="text1"/>
        </w:rPr>
        <w:t>Figure</w:t>
      </w:r>
      <w:r>
        <w:rPr>
          <w:b/>
          <w:bCs/>
          <w:color w:val="000000" w:themeColor="text1"/>
        </w:rPr>
        <w:t xml:space="preserve"> S</w:t>
      </w:r>
      <w:r>
        <w:rPr>
          <w:rFonts w:hint="eastAsia"/>
          <w:b/>
          <w:bCs/>
          <w:color w:val="000000" w:themeColor="text1"/>
        </w:rPr>
        <w:t>1</w:t>
      </w:r>
      <w:r>
        <w:rPr>
          <w:color w:val="000000" w:themeColor="text1"/>
        </w:rPr>
        <w:tab/>
        <w:t xml:space="preserve">Morphology </w:t>
      </w:r>
      <w:r>
        <w:rPr>
          <w:rFonts w:hint="eastAsia"/>
          <w:color w:val="000000" w:themeColor="text1"/>
        </w:rPr>
        <w:t>significance tests</w:t>
      </w:r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show</w:t>
      </w:r>
      <w:r>
        <w:rPr>
          <w:color w:val="000000" w:themeColor="text1"/>
        </w:rPr>
        <w:t xml:space="preserve"> morphological differentiation between </w:t>
      </w:r>
      <w:r>
        <w:rPr>
          <w:rFonts w:hint="eastAsia"/>
          <w:color w:val="000000" w:themeColor="text1"/>
        </w:rPr>
        <w:t>ecotypes</w:t>
      </w:r>
      <w:r>
        <w:rPr>
          <w:color w:val="000000" w:themeColor="text1"/>
        </w:rPr>
        <w:t xml:space="preserve">. ***, </w:t>
      </w:r>
      <w:r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 &lt; 0.001; *</w:t>
      </w:r>
      <w:r>
        <w:rPr>
          <w:rFonts w:cs="Times New Roman"/>
          <w:color w:val="000000" w:themeColor="text1"/>
        </w:rPr>
        <w:t xml:space="preserve">*, </w:t>
      </w:r>
      <w:r>
        <w:rPr>
          <w:rFonts w:cs="Times New Roman"/>
          <w:i/>
          <w:iCs/>
          <w:color w:val="000000" w:themeColor="text1"/>
        </w:rPr>
        <w:t>P</w:t>
      </w:r>
      <w:r>
        <w:rPr>
          <w:rFonts w:cs="Times New Roman"/>
          <w:color w:val="000000" w:themeColor="text1"/>
        </w:rPr>
        <w:t xml:space="preserve"> &lt; 0.01; Ns, no significance.</w:t>
      </w:r>
      <w:r w:rsidR="00257DD6">
        <w:rPr>
          <w:rFonts w:cs="Times New Roman"/>
          <w:color w:val="000000" w:themeColor="text1"/>
        </w:rPr>
        <w:br w:type="page"/>
      </w:r>
    </w:p>
    <w:p w14:paraId="7FFA8F88" w14:textId="77777777" w:rsidR="009D55D4" w:rsidRDefault="009D55D4">
      <w:pPr>
        <w:rPr>
          <w:rFonts w:ascii="Microsoft YaHei" w:eastAsia="Microsoft YaHei" w:hAnsi="Microsoft YaHei" w:cs="Microsoft YaHei"/>
          <w:color w:val="000000" w:themeColor="text1"/>
          <w:kern w:val="0"/>
          <w:szCs w:val="24"/>
        </w:rPr>
      </w:pPr>
    </w:p>
    <w:p w14:paraId="3DFA5974" w14:textId="77777777" w:rsidR="009D55D4" w:rsidRDefault="00000000">
      <w:pPr>
        <w:rPr>
          <w:color w:val="000000" w:themeColor="text1"/>
        </w:rPr>
      </w:pPr>
      <w:r>
        <w:rPr>
          <w:b/>
          <w:bCs/>
          <w:noProof/>
          <w:color w:val="000000" w:themeColor="text1"/>
        </w:rPr>
        <w:drawing>
          <wp:inline distT="0" distB="0" distL="0" distR="0" wp14:anchorId="0D9CB2CA" wp14:editId="4F839C90">
            <wp:extent cx="5270500" cy="233870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6813F" w14:textId="4EDD6B4C" w:rsidR="00257DD6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</w:t>
      </w:r>
      <w:r>
        <w:rPr>
          <w:rFonts w:hint="eastAsia"/>
          <w:b/>
          <w:bCs/>
          <w:color w:val="000000" w:themeColor="text1"/>
        </w:rPr>
        <w:t>i</w:t>
      </w:r>
      <w:r>
        <w:rPr>
          <w:b/>
          <w:bCs/>
          <w:color w:val="000000" w:themeColor="text1"/>
        </w:rPr>
        <w:t>gure S2</w:t>
      </w:r>
      <w:r>
        <w:rPr>
          <w:color w:val="000000" w:themeColor="text1"/>
        </w:rPr>
        <w:tab/>
        <w:t xml:space="preserve">The beat K </w:t>
      </w:r>
      <w:r>
        <w:rPr>
          <w:rFonts w:eastAsia="DengXian" w:cs="Times New Roman"/>
          <w:color w:val="000000" w:themeColor="text1"/>
          <w:kern w:val="0"/>
        </w:rPr>
        <w:t>of</w:t>
      </w:r>
      <w:r>
        <w:rPr>
          <w:color w:val="000000" w:themeColor="text1"/>
        </w:rPr>
        <w:t xml:space="preserve"> S</w:t>
      </w:r>
      <w:r>
        <w:rPr>
          <w:color w:val="000000" w:themeColor="text1"/>
          <w:vertAlign w:val="subscript"/>
        </w:rPr>
        <w:t>TRUCTURE</w:t>
      </w:r>
      <w:r>
        <w:rPr>
          <w:color w:val="000000" w:themeColor="text1"/>
        </w:rPr>
        <w:t xml:space="preserve"> drawn by Structure Harvester (a) and the results of genetic assignments when </w:t>
      </w:r>
      <w:r>
        <w:rPr>
          <w:i/>
          <w:iCs/>
          <w:color w:val="000000" w:themeColor="text1"/>
        </w:rPr>
        <w:t>K</w:t>
      </w:r>
      <w:r>
        <w:rPr>
          <w:color w:val="000000" w:themeColor="text1"/>
        </w:rPr>
        <w:t xml:space="preserve"> = 2, </w:t>
      </w:r>
      <w:r>
        <w:rPr>
          <w:i/>
          <w:iCs/>
          <w:color w:val="000000" w:themeColor="text1"/>
        </w:rPr>
        <w:t>K</w:t>
      </w:r>
      <w:r>
        <w:rPr>
          <w:color w:val="000000" w:themeColor="text1"/>
        </w:rPr>
        <w:t xml:space="preserve"> = 3, and </w:t>
      </w:r>
      <w:r>
        <w:rPr>
          <w:i/>
          <w:iCs/>
          <w:color w:val="000000" w:themeColor="text1"/>
        </w:rPr>
        <w:t>K</w:t>
      </w:r>
      <w:r>
        <w:rPr>
          <w:color w:val="000000" w:themeColor="text1"/>
        </w:rPr>
        <w:t xml:space="preserve"> = 4 estimated from S</w:t>
      </w:r>
      <w:r>
        <w:rPr>
          <w:color w:val="000000" w:themeColor="text1"/>
          <w:vertAlign w:val="subscript"/>
        </w:rPr>
        <w:t>TRUCTURE</w:t>
      </w:r>
      <w:r>
        <w:rPr>
          <w:color w:val="000000" w:themeColor="text1"/>
        </w:rPr>
        <w:t xml:space="preserve">. The optimum </w:t>
      </w:r>
      <w:r>
        <w:rPr>
          <w:i/>
          <w:iCs/>
          <w:color w:val="000000" w:themeColor="text1"/>
        </w:rPr>
        <w:t>K</w:t>
      </w:r>
      <w:r>
        <w:rPr>
          <w:color w:val="000000" w:themeColor="text1"/>
        </w:rPr>
        <w:t xml:space="preserve"> is 3.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Colored segments show the individual's probability of belonging to ecotypes in Figure 2. </w:t>
      </w:r>
      <w:r w:rsidR="00257DD6">
        <w:rPr>
          <w:color w:val="000000" w:themeColor="text1"/>
        </w:rPr>
        <w:br w:type="page"/>
      </w:r>
    </w:p>
    <w:p w14:paraId="1F6A15C8" w14:textId="77777777" w:rsidR="009D55D4" w:rsidRDefault="009D55D4">
      <w:pPr>
        <w:rPr>
          <w:color w:val="000000" w:themeColor="text1"/>
        </w:rPr>
      </w:pPr>
    </w:p>
    <w:p w14:paraId="53D91A03" w14:textId="77777777" w:rsidR="009D55D4" w:rsidRDefault="00000000">
      <w:pPr>
        <w:ind w:firstLine="480"/>
        <w:jc w:val="center"/>
        <w:rPr>
          <w:rFonts w:cs="Times New Roman"/>
          <w:color w:val="000000" w:themeColor="text1"/>
          <w:szCs w:val="24"/>
        </w:rPr>
      </w:pPr>
      <w:r>
        <w:rPr>
          <w:rFonts w:cs="Times New Roman"/>
          <w:noProof/>
          <w:color w:val="000000" w:themeColor="text1"/>
          <w:szCs w:val="24"/>
        </w:rPr>
        <w:drawing>
          <wp:inline distT="0" distB="0" distL="0" distR="0" wp14:anchorId="071A2E76" wp14:editId="127518CC">
            <wp:extent cx="4781550" cy="4202430"/>
            <wp:effectExtent l="0" t="0" r="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359" cy="422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7D3E9" w14:textId="77777777" w:rsidR="009D55D4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</w:t>
      </w:r>
      <w:r>
        <w:rPr>
          <w:rFonts w:hint="eastAsia"/>
          <w:b/>
          <w:bCs/>
          <w:color w:val="000000" w:themeColor="text1"/>
        </w:rPr>
        <w:t>i</w:t>
      </w:r>
      <w:r>
        <w:rPr>
          <w:b/>
          <w:bCs/>
          <w:color w:val="000000" w:themeColor="text1"/>
        </w:rPr>
        <w:t>gure S3</w:t>
      </w:r>
      <w:r>
        <w:rPr>
          <w:color w:val="000000" w:themeColor="text1"/>
        </w:rPr>
        <w:tab/>
        <w:t xml:space="preserve">Phylogenomic reconstruction of </w:t>
      </w:r>
      <w:r>
        <w:rPr>
          <w:i/>
          <w:iCs/>
          <w:color w:val="000000" w:themeColor="text1"/>
        </w:rPr>
        <w:t>R</w:t>
      </w:r>
      <w:r>
        <w:rPr>
          <w:rFonts w:ascii="Microsoft YaHei" w:eastAsia="Microsoft YaHei" w:hAnsi="Microsoft YaHei" w:cs="Microsoft YaHei"/>
          <w:i/>
          <w:iCs/>
          <w:color w:val="000000" w:themeColor="text1"/>
        </w:rPr>
        <w:t>.</w:t>
      </w:r>
      <w:r>
        <w:rPr>
          <w:i/>
          <w:iCs/>
          <w:color w:val="000000" w:themeColor="text1"/>
        </w:rPr>
        <w:t xml:space="preserve">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 xml:space="preserve"> with 1000 bootstraps in </w:t>
      </w:r>
      <w:proofErr w:type="spellStart"/>
      <w:r>
        <w:rPr>
          <w:color w:val="000000" w:themeColor="text1"/>
        </w:rPr>
        <w:t>RAxML</w:t>
      </w:r>
      <w:proofErr w:type="spellEnd"/>
      <w:r>
        <w:rPr>
          <w:color w:val="000000" w:themeColor="text1"/>
        </w:rPr>
        <w:t xml:space="preserve">. (a) Phylogenomic reconstruction of </w:t>
      </w:r>
      <w:r>
        <w:rPr>
          <w:i/>
          <w:iCs/>
          <w:color w:val="000000" w:themeColor="text1"/>
        </w:rPr>
        <w:t>R</w:t>
      </w:r>
      <w:r>
        <w:rPr>
          <w:rFonts w:ascii="Microsoft YaHei" w:eastAsia="Microsoft YaHei" w:hAnsi="Microsoft YaHei" w:cs="Microsoft YaHei"/>
          <w:i/>
          <w:iCs/>
          <w:color w:val="000000" w:themeColor="text1"/>
        </w:rPr>
        <w:t>.</w:t>
      </w:r>
      <w:r>
        <w:rPr>
          <w:i/>
          <w:iCs/>
          <w:color w:val="000000" w:themeColor="text1"/>
        </w:rPr>
        <w:t xml:space="preserve">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 xml:space="preserve"> with </w:t>
      </w:r>
      <w:r>
        <w:rPr>
          <w:i/>
          <w:iCs/>
          <w:color w:val="000000" w:themeColor="text1"/>
        </w:rPr>
        <w:t>R</w:t>
      </w:r>
      <w:r>
        <w:rPr>
          <w:rFonts w:ascii="Microsoft YaHei" w:eastAsia="Microsoft YaHei" w:hAnsi="Microsoft YaHei" w:cs="Microsoft YaHei"/>
          <w:i/>
          <w:iCs/>
          <w:color w:val="000000" w:themeColor="text1"/>
        </w:rPr>
        <w:t>.</w:t>
      </w:r>
      <w:r>
        <w:rPr>
          <w:i/>
          <w:iCs/>
          <w:color w:val="000000" w:themeColor="text1"/>
        </w:rPr>
        <w:t xml:space="preserve"> </w:t>
      </w:r>
      <w:proofErr w:type="spellStart"/>
      <w:r>
        <w:rPr>
          <w:i/>
          <w:iCs/>
          <w:color w:val="000000" w:themeColor="text1"/>
        </w:rPr>
        <w:t>scillifolia</w:t>
      </w:r>
      <w:proofErr w:type="spellEnd"/>
      <w:r>
        <w:rPr>
          <w:rFonts w:hint="eastAsia"/>
          <w:color w:val="000000" w:themeColor="text1"/>
        </w:rPr>
        <w:t xml:space="preserve"> as</w:t>
      </w:r>
      <w:r>
        <w:rPr>
          <w:color w:val="000000" w:themeColor="text1"/>
        </w:rPr>
        <w:t xml:space="preserve"> outgroup and without outgroup (b). Individuals with different colors are colored according to their reflecting ecotypes in Figure 2.</w:t>
      </w:r>
    </w:p>
    <w:p w14:paraId="6F195DEB" w14:textId="77777777" w:rsidR="009D55D4" w:rsidRDefault="009D55D4">
      <w:pPr>
        <w:rPr>
          <w:color w:val="000000" w:themeColor="text1"/>
        </w:rPr>
      </w:pPr>
    </w:p>
    <w:p w14:paraId="3B34FD21" w14:textId="77777777" w:rsidR="009D55D4" w:rsidRDefault="00000000">
      <w:pPr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3144F8DE" wp14:editId="3E0C1D50">
            <wp:extent cx="4787265" cy="2692400"/>
            <wp:effectExtent l="0" t="0" r="63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4882" cy="273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F9F18" w14:textId="38ED035E" w:rsidR="00257DD6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Fig</w:t>
      </w:r>
      <w:r>
        <w:rPr>
          <w:rFonts w:eastAsia="SimSun" w:hint="eastAsia"/>
          <w:b/>
          <w:bCs/>
          <w:color w:val="000000" w:themeColor="text1"/>
        </w:rPr>
        <w:t>ure</w:t>
      </w:r>
      <w:r>
        <w:rPr>
          <w:b/>
          <w:bCs/>
          <w:color w:val="000000" w:themeColor="text1"/>
        </w:rPr>
        <w:t xml:space="preserve"> S4 </w:t>
      </w:r>
      <w:r>
        <w:rPr>
          <w:b/>
          <w:bCs/>
          <w:color w:val="000000" w:themeColor="text1"/>
        </w:rPr>
        <w:tab/>
      </w:r>
      <w:r>
        <w:rPr>
          <w:color w:val="000000" w:themeColor="text1"/>
        </w:rPr>
        <w:t>Venn diagrams showing overlap of SNPs</w:t>
      </w:r>
      <w:r>
        <w:rPr>
          <w:rFonts w:hint="eastAsia"/>
          <w:color w:val="000000" w:themeColor="text1"/>
        </w:rPr>
        <w:t xml:space="preserve"> among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F</w:t>
      </w:r>
      <w:r>
        <w:rPr>
          <w:color w:val="000000" w:themeColor="text1"/>
          <w:vertAlign w:val="subscript"/>
        </w:rPr>
        <w:t>ST</w:t>
      </w:r>
      <w:r>
        <w:rPr>
          <w:color w:val="000000" w:themeColor="text1"/>
        </w:rPr>
        <w:t xml:space="preserve"> outlier SNPs (by </w:t>
      </w:r>
      <w:proofErr w:type="spellStart"/>
      <w:r>
        <w:rPr>
          <w:i/>
          <w:iCs/>
          <w:color w:val="000000" w:themeColor="text1"/>
        </w:rPr>
        <w:t>pcadapt</w:t>
      </w:r>
      <w:proofErr w:type="spellEnd"/>
      <w:r>
        <w:rPr>
          <w:color w:val="000000" w:themeColor="text1"/>
        </w:rPr>
        <w:t xml:space="preserve"> and </w:t>
      </w:r>
      <w:proofErr w:type="spellStart"/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>NMF</w:t>
      </w:r>
      <w:proofErr w:type="spellEnd"/>
      <w:r>
        <w:rPr>
          <w:color w:val="000000" w:themeColor="text1"/>
        </w:rPr>
        <w:t>) and GEA outlier SNPs (by RDA and LFMM)</w:t>
      </w:r>
      <w:r>
        <w:rPr>
          <w:rFonts w:hint="eastAsia"/>
          <w:color w:val="000000" w:themeColor="text1"/>
        </w:rPr>
        <w:t xml:space="preserve"> detected</w:t>
      </w:r>
      <w:r>
        <w:rPr>
          <w:color w:val="000000" w:themeColor="text1"/>
        </w:rPr>
        <w:t xml:space="preserve"> at whole range wide</w:t>
      </w:r>
      <w:r>
        <w:rPr>
          <w:i/>
          <w:iCs/>
          <w:color w:val="000000" w:themeColor="text1"/>
        </w:rPr>
        <w:t xml:space="preserve"> </w:t>
      </w:r>
      <w:r>
        <w:rPr>
          <w:color w:val="000000" w:themeColor="text1"/>
        </w:rPr>
        <w:t xml:space="preserve">of </w:t>
      </w:r>
      <w:r>
        <w:rPr>
          <w:i/>
          <w:iCs/>
          <w:color w:val="000000" w:themeColor="text1"/>
        </w:rPr>
        <w:t xml:space="preserve">R.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>.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The number of SNP</w:t>
      </w:r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 xml:space="preserve"> is given in each area, and the total number of SNP</w:t>
      </w:r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 xml:space="preserve"> for each method is given in parentheses. </w:t>
      </w:r>
      <w:r w:rsidR="00257DD6">
        <w:rPr>
          <w:color w:val="000000" w:themeColor="text1"/>
        </w:rPr>
        <w:br w:type="page"/>
      </w:r>
    </w:p>
    <w:p w14:paraId="77A70B41" w14:textId="77777777" w:rsidR="009D55D4" w:rsidRDefault="009D55D4">
      <w:pPr>
        <w:rPr>
          <w:color w:val="000000" w:themeColor="text1"/>
        </w:rPr>
      </w:pPr>
    </w:p>
    <w:p w14:paraId="6FE76030" w14:textId="77777777" w:rsidR="009D55D4" w:rsidRDefault="00000000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 xml:space="preserve">     </w:t>
      </w:r>
      <w:r>
        <w:rPr>
          <w:noProof/>
          <w:color w:val="000000" w:themeColor="text1"/>
        </w:rPr>
        <w:drawing>
          <wp:inline distT="0" distB="0" distL="0" distR="0" wp14:anchorId="71CD5688" wp14:editId="6D7DA2C1">
            <wp:extent cx="5257800" cy="2082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2170A" w14:textId="77777777" w:rsidR="009D55D4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Figure S5</w:t>
      </w:r>
      <w:r>
        <w:rPr>
          <w:b/>
          <w:bCs/>
          <w:color w:val="000000" w:themeColor="text1"/>
        </w:rPr>
        <w:tab/>
      </w:r>
      <w:r>
        <w:rPr>
          <w:color w:val="000000" w:themeColor="text1"/>
        </w:rPr>
        <w:t>Manhattan plots show d</w:t>
      </w:r>
      <w:r>
        <w:rPr>
          <w:rFonts w:hint="eastAsia"/>
          <w:color w:val="000000" w:themeColor="text1"/>
        </w:rPr>
        <w:t>etected</w:t>
      </w:r>
      <w:r>
        <w:rPr>
          <w:color w:val="000000" w:themeColor="text1"/>
        </w:rPr>
        <w:t xml:space="preserve"> outliers.  Manhattan plots show d</w:t>
      </w:r>
      <w:r>
        <w:rPr>
          <w:rFonts w:hint="eastAsia"/>
          <w:color w:val="000000" w:themeColor="text1"/>
        </w:rPr>
        <w:t>etected</w:t>
      </w:r>
      <w:r>
        <w:rPr>
          <w:color w:val="000000" w:themeColor="text1"/>
        </w:rPr>
        <w:t xml:space="preserve"> outliers </w:t>
      </w:r>
      <w:proofErr w:type="spellStart"/>
      <w:r>
        <w:rPr>
          <w:color w:val="000000" w:themeColor="text1"/>
        </w:rPr>
        <w:t>pcadapt</w:t>
      </w:r>
      <w:proofErr w:type="spellEnd"/>
      <w:r>
        <w:rPr>
          <w:color w:val="000000" w:themeColor="text1"/>
        </w:rPr>
        <w:t xml:space="preserve"> (a), </w:t>
      </w:r>
      <w:proofErr w:type="spellStart"/>
      <w:r>
        <w:rPr>
          <w:color w:val="000000" w:themeColor="text1"/>
        </w:rPr>
        <w:t>snmf</w:t>
      </w:r>
      <w:proofErr w:type="spellEnd"/>
      <w:r>
        <w:rPr>
          <w:color w:val="000000" w:themeColor="text1"/>
        </w:rPr>
        <w:t xml:space="preserve"> (b) and RDA (c) with FDR (0.05) with blue color. </w:t>
      </w:r>
    </w:p>
    <w:p w14:paraId="401A8904" w14:textId="77777777" w:rsidR="009D55D4" w:rsidRDefault="009D55D4">
      <w:pPr>
        <w:rPr>
          <w:color w:val="000000" w:themeColor="text1"/>
        </w:rPr>
      </w:pPr>
    </w:p>
    <w:p w14:paraId="550722A3" w14:textId="77777777" w:rsidR="009D55D4" w:rsidRDefault="00000000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07D9AFFE" wp14:editId="454149B6">
            <wp:extent cx="4624070" cy="52959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5507" cy="5365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8AC4C" w14:textId="77777777" w:rsidR="009D55D4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Figure S6</w:t>
      </w:r>
      <w:r>
        <w:rPr>
          <w:color w:val="000000" w:themeColor="text1"/>
        </w:rPr>
        <w:tab/>
        <w:t>Manhattan plots show relationships between SNP genotype and 8 climate variables by LFMM. SNPs that were significant after multiple comparison correction using FDR (0.1) with blue color.</w:t>
      </w:r>
    </w:p>
    <w:p w14:paraId="6686945B" w14:textId="77777777" w:rsidR="009D55D4" w:rsidRDefault="009D55D4">
      <w:pPr>
        <w:rPr>
          <w:color w:val="000000" w:themeColor="text1"/>
        </w:rPr>
      </w:pPr>
    </w:p>
    <w:p w14:paraId="53F66277" w14:textId="77777777" w:rsidR="009D55D4" w:rsidRDefault="009D55D4">
      <w:pPr>
        <w:rPr>
          <w:color w:val="000000" w:themeColor="text1"/>
        </w:rPr>
      </w:pPr>
    </w:p>
    <w:p w14:paraId="2E2C4F4A" w14:textId="77777777" w:rsidR="009D55D4" w:rsidRDefault="009D55D4">
      <w:pPr>
        <w:rPr>
          <w:color w:val="000000" w:themeColor="text1"/>
        </w:rPr>
      </w:pPr>
    </w:p>
    <w:p w14:paraId="74EA9E79" w14:textId="77777777" w:rsidR="009D55D4" w:rsidRDefault="00000000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74B5ABEC" wp14:editId="789170A5">
            <wp:extent cx="5270500" cy="60763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07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E8AEE" w14:textId="77777777" w:rsidR="009D55D4" w:rsidRDefault="00000000">
      <w:pPr>
        <w:spacing w:line="240" w:lineRule="auto"/>
      </w:pPr>
      <w:r>
        <w:rPr>
          <w:rFonts w:cs="Times New Roman"/>
          <w:color w:val="000000" w:themeColor="text1"/>
          <w:szCs w:val="24"/>
        </w:rPr>
        <w:softHyphen/>
      </w:r>
      <w:r>
        <w:rPr>
          <w:rFonts w:cs="Times New Roman"/>
          <w:color w:val="000000" w:themeColor="text1"/>
          <w:szCs w:val="24"/>
        </w:rPr>
        <w:softHyphen/>
      </w:r>
      <w:r>
        <w:rPr>
          <w:b/>
          <w:bCs/>
          <w:color w:val="000000" w:themeColor="text1"/>
        </w:rPr>
        <w:t>F</w:t>
      </w:r>
      <w:r>
        <w:rPr>
          <w:rFonts w:hint="eastAsia"/>
          <w:b/>
          <w:bCs/>
          <w:color w:val="000000" w:themeColor="text1"/>
        </w:rPr>
        <w:t>i</w:t>
      </w:r>
      <w:r>
        <w:rPr>
          <w:b/>
          <w:bCs/>
          <w:color w:val="000000" w:themeColor="text1"/>
        </w:rPr>
        <w:t>gure S7</w:t>
      </w:r>
      <w:r>
        <w:rPr>
          <w:color w:val="000000" w:themeColor="text1"/>
        </w:rPr>
        <w:tab/>
        <w:t xml:space="preserve">Alternative demographic models tested in fastsimcoal2. The thirteen models consider different origins of the </w:t>
      </w:r>
      <w:r>
        <w:rPr>
          <w:rFonts w:hint="eastAsia"/>
          <w:color w:val="000000" w:themeColor="text1"/>
        </w:rPr>
        <w:t>putative</w:t>
      </w:r>
      <w:r>
        <w:rPr>
          <w:color w:val="000000" w:themeColor="text1"/>
        </w:rPr>
        <w:t xml:space="preserve"> hybrids (PH) and different gene flow between different ecotypes of </w:t>
      </w:r>
      <w:r>
        <w:rPr>
          <w:i/>
          <w:iCs/>
          <w:color w:val="000000" w:themeColor="text1"/>
        </w:rPr>
        <w:t xml:space="preserve">R.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 xml:space="preserve">. Gene flow between different ecotypes based on the result of PCA </w:t>
      </w:r>
      <w:r>
        <w:rPr>
          <w:rFonts w:hint="eastAsia"/>
          <w:color w:val="000000" w:themeColor="text1"/>
        </w:rPr>
        <w:t>and</w:t>
      </w:r>
      <w:r>
        <w:rPr>
          <w:color w:val="000000" w:themeColor="text1"/>
        </w:rPr>
        <w:t xml:space="preserve"> S</w:t>
      </w:r>
      <w:r>
        <w:rPr>
          <w:color w:val="000000" w:themeColor="text1"/>
          <w:vertAlign w:val="subscript"/>
        </w:rPr>
        <w:t xml:space="preserve">TRUCTURE </w:t>
      </w:r>
      <w:r>
        <w:rPr>
          <w:color w:val="000000" w:themeColor="text1"/>
        </w:rPr>
        <w:t>(Figure 2). Parameter abbreviations include mutation-scaled effective population sizes (</w:t>
      </w:r>
      <w:r>
        <w:rPr>
          <w:i/>
          <w:iCs/>
          <w:color w:val="000000" w:themeColor="text1"/>
        </w:rPr>
        <w:t>θ</w:t>
      </w:r>
      <w:r>
        <w:rPr>
          <w:color w:val="000000" w:themeColor="text1"/>
        </w:rPr>
        <w:t>), migration rates per generation (</w:t>
      </w:r>
      <w:r>
        <w:rPr>
          <w:i/>
          <w:iCs/>
          <w:color w:val="000000" w:themeColor="text1"/>
        </w:rPr>
        <w:t>m</w:t>
      </w:r>
      <w:r>
        <w:rPr>
          <w:color w:val="000000" w:themeColor="text1"/>
        </w:rPr>
        <w:t>), timing of population divergence (</w:t>
      </w:r>
      <w:r>
        <w:rPr>
          <w:i/>
          <w:iCs/>
          <w:color w:val="000000" w:themeColor="text1"/>
        </w:rPr>
        <w:t>T</w:t>
      </w:r>
      <w:r>
        <w:rPr>
          <w:color w:val="000000" w:themeColor="text1"/>
          <w:vertAlign w:val="subscript"/>
        </w:rPr>
        <w:t>DIV</w:t>
      </w:r>
      <w:r>
        <w:rPr>
          <w:color w:val="000000" w:themeColor="text1"/>
        </w:rPr>
        <w:t>) and, in the case of the admixture model (Model C1; C2; C3), timing of admixture (</w:t>
      </w:r>
      <w:r>
        <w:rPr>
          <w:i/>
          <w:iCs/>
          <w:color w:val="000000" w:themeColor="text1"/>
        </w:rPr>
        <w:t>T</w:t>
      </w:r>
      <w:r>
        <w:rPr>
          <w:color w:val="000000" w:themeColor="text1"/>
          <w:vertAlign w:val="subscript"/>
        </w:rPr>
        <w:t>ADMIX</w:t>
      </w:r>
      <w:r>
        <w:rPr>
          <w:color w:val="000000" w:themeColor="text1"/>
        </w:rPr>
        <w:t>), proportion of lineages transferred (</w:t>
      </w:r>
      <w:r>
        <w:rPr>
          <w:i/>
          <w:iCs/>
          <w:color w:val="000000" w:themeColor="text1"/>
        </w:rPr>
        <w:t>r</w:t>
      </w:r>
      <w:r>
        <w:rPr>
          <w:color w:val="000000" w:themeColor="text1"/>
        </w:rPr>
        <w:t xml:space="preserve">) from source to sink populations, </w:t>
      </w:r>
      <w:r>
        <w:t>ANC (ancestor</w:t>
      </w:r>
      <w:r>
        <w:rPr>
          <w:rFonts w:hint="eastAsia"/>
        </w:rPr>
        <w:t>s</w:t>
      </w:r>
      <w:r>
        <w:t>), AM (</w:t>
      </w:r>
      <w:r>
        <w:rPr>
          <w:rFonts w:eastAsia="SimSun"/>
        </w:rPr>
        <w:t xml:space="preserve">alpine meadow </w:t>
      </w:r>
      <w:r>
        <w:rPr>
          <w:rFonts w:eastAsia="SimSun" w:hint="eastAsia"/>
        </w:rPr>
        <w:t>ecotype</w:t>
      </w:r>
      <w:r>
        <w:rPr>
          <w:rFonts w:eastAsia="SimSun"/>
        </w:rPr>
        <w:t>)</w:t>
      </w:r>
      <w:r>
        <w:t xml:space="preserve">, </w:t>
      </w:r>
      <w:r>
        <w:rPr>
          <w:rFonts w:hint="eastAsia"/>
        </w:rPr>
        <w:t>HF</w:t>
      </w:r>
      <w:r>
        <w:t xml:space="preserve"> (</w:t>
      </w:r>
      <w:r>
        <w:rPr>
          <w:rFonts w:eastAsia="SimSun" w:hint="eastAsia"/>
        </w:rPr>
        <w:t>h</w:t>
      </w:r>
      <w:r>
        <w:rPr>
          <w:rFonts w:eastAsia="SimSun"/>
        </w:rPr>
        <w:t xml:space="preserve">igh-elevation </w:t>
      </w:r>
      <w:r>
        <w:rPr>
          <w:rFonts w:eastAsia="SimSun" w:hint="eastAsia"/>
        </w:rPr>
        <w:t>forest</w:t>
      </w:r>
      <w:r>
        <w:rPr>
          <w:rFonts w:eastAsia="SimSun"/>
        </w:rPr>
        <w:t xml:space="preserve"> </w:t>
      </w:r>
      <w:r>
        <w:rPr>
          <w:rFonts w:eastAsia="SimSun" w:hint="eastAsia"/>
        </w:rPr>
        <w:t>ecotype</w:t>
      </w:r>
      <w:r>
        <w:t>), LF (</w:t>
      </w:r>
      <w:r>
        <w:rPr>
          <w:rFonts w:eastAsia="SimSun"/>
        </w:rPr>
        <w:t xml:space="preserve">low-elevation forest </w:t>
      </w:r>
      <w:r>
        <w:rPr>
          <w:rFonts w:eastAsia="SimSun" w:hint="eastAsia"/>
        </w:rPr>
        <w:t>ecotype</w:t>
      </w:r>
      <w:r>
        <w:rPr>
          <w:rFonts w:eastAsia="SimSun"/>
        </w:rPr>
        <w:t>)</w:t>
      </w:r>
      <w:r>
        <w:t xml:space="preserve">, PH (putative </w:t>
      </w:r>
      <w:r>
        <w:rPr>
          <w:rFonts w:hint="eastAsia"/>
        </w:rPr>
        <w:t>hybrid</w:t>
      </w:r>
      <w:r>
        <w:t xml:space="preserve">s). </w:t>
      </w:r>
      <w:r>
        <w:rPr>
          <w:color w:val="000000" w:themeColor="text1"/>
        </w:rPr>
        <w:t>Arrows indicate the d</w:t>
      </w:r>
      <w:r>
        <w:t xml:space="preserve">irection of gene flow. </w:t>
      </w:r>
      <w:r>
        <w:rPr>
          <w:rFonts w:hint="eastAsia"/>
        </w:rPr>
        <w:t>I</w:t>
      </w:r>
      <w:r>
        <w:t>dentical models with no gene flow were also tested (A1, B1 and C1).</w:t>
      </w:r>
    </w:p>
    <w:p w14:paraId="79B4B9C7" w14:textId="77777777" w:rsidR="009D55D4" w:rsidRDefault="00000000" w:rsidP="00257DD6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7E9B6A24" wp14:editId="2B43DF31">
            <wp:extent cx="3427095" cy="7160260"/>
            <wp:effectExtent l="0" t="0" r="190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838" cy="7184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80806" w14:textId="77777777" w:rsidR="009D55D4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Fig</w:t>
      </w:r>
      <w:r>
        <w:rPr>
          <w:rFonts w:eastAsia="SimSun" w:hint="eastAsia"/>
          <w:b/>
          <w:bCs/>
          <w:color w:val="000000" w:themeColor="text1"/>
        </w:rPr>
        <w:t>ure</w:t>
      </w:r>
      <w:r>
        <w:rPr>
          <w:b/>
          <w:bCs/>
          <w:color w:val="000000" w:themeColor="text1"/>
        </w:rPr>
        <w:t xml:space="preserve"> S8 </w:t>
      </w:r>
      <w:r>
        <w:rPr>
          <w:b/>
          <w:bCs/>
          <w:color w:val="000000" w:themeColor="text1"/>
        </w:rPr>
        <w:tab/>
      </w:r>
      <w:r>
        <w:rPr>
          <w:color w:val="000000" w:themeColor="text1"/>
        </w:rPr>
        <w:t>Niche change at different circumstance compared with current distribution range. (</w:t>
      </w:r>
      <w:r>
        <w:rPr>
          <w:rFonts w:hint="eastAsia"/>
          <w:color w:val="000000" w:themeColor="text1"/>
        </w:rPr>
        <w:t>a</w:t>
      </w:r>
      <w:r>
        <w:rPr>
          <w:color w:val="000000" w:themeColor="text1"/>
        </w:rPr>
        <w:t xml:space="preserve">-d) Niche change at different circumstance for </w:t>
      </w:r>
      <w:r>
        <w:rPr>
          <w:i/>
          <w:iCs/>
          <w:color w:val="000000" w:themeColor="text1"/>
        </w:rPr>
        <w:t xml:space="preserve">R.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 xml:space="preserve"> and three ecotypes, respectively.</w:t>
      </w:r>
      <w:r>
        <w:rPr>
          <w:rFonts w:hint="eastAsia"/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 xml:space="preserve">R. </w:t>
      </w:r>
      <w:proofErr w:type="spellStart"/>
      <w:r>
        <w:rPr>
          <w:i/>
          <w:iCs/>
          <w:color w:val="000000" w:themeColor="text1"/>
        </w:rPr>
        <w:t>tibetica</w:t>
      </w:r>
      <w:proofErr w:type="spellEnd"/>
      <w:r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with</w:t>
      </w:r>
      <w:r>
        <w:rPr>
          <w:color w:val="000000" w:themeColor="text1"/>
        </w:rPr>
        <w:t xml:space="preserve"> wider distribution range at glacial stage, yet range contract with continuous warm. </w:t>
      </w:r>
    </w:p>
    <w:bookmarkEnd w:id="0"/>
    <w:bookmarkEnd w:id="1"/>
    <w:p w14:paraId="5768840D" w14:textId="77777777" w:rsidR="009D55D4" w:rsidRDefault="009D55D4">
      <w:pPr>
        <w:rPr>
          <w:color w:val="000000" w:themeColor="text1"/>
        </w:rPr>
      </w:pPr>
    </w:p>
    <w:p w14:paraId="5F9ED790" w14:textId="77777777" w:rsidR="009D55D4" w:rsidRDefault="00000000">
      <w:pPr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65D614DE" wp14:editId="60EB8015">
            <wp:extent cx="5270500" cy="16662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6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BACAA" w14:textId="141F64CE" w:rsidR="00257DD6" w:rsidRDefault="00000000" w:rsidP="00257DD6">
      <w:pPr>
        <w:rPr>
          <w:color w:val="000000" w:themeColor="text1"/>
        </w:rPr>
      </w:pPr>
      <w:r>
        <w:rPr>
          <w:b/>
          <w:bCs/>
          <w:color w:val="000000" w:themeColor="text1"/>
        </w:rPr>
        <w:t>F</w:t>
      </w:r>
      <w:r>
        <w:rPr>
          <w:rFonts w:hint="eastAsia"/>
          <w:b/>
          <w:bCs/>
          <w:color w:val="000000" w:themeColor="text1"/>
        </w:rPr>
        <w:t>i</w:t>
      </w:r>
      <w:r>
        <w:rPr>
          <w:b/>
          <w:bCs/>
          <w:color w:val="000000" w:themeColor="text1"/>
        </w:rPr>
        <w:t>gure S9</w:t>
      </w:r>
      <w:r>
        <w:rPr>
          <w:color w:val="000000" w:themeColor="text1"/>
        </w:rPr>
        <w:tab/>
        <w:t xml:space="preserve">Niche identity test between different clusters. Vertical dotted line shows the empirical value of Warren's </w:t>
      </w:r>
      <w:r>
        <w:rPr>
          <w:i/>
          <w:iCs/>
          <w:color w:val="000000" w:themeColor="text1"/>
        </w:rPr>
        <w:t>I</w:t>
      </w:r>
      <w:r>
        <w:rPr>
          <w:color w:val="000000" w:themeColor="text1"/>
        </w:rPr>
        <w:t xml:space="preserve"> and </w:t>
      </w:r>
      <w:proofErr w:type="spellStart"/>
      <w:r>
        <w:rPr>
          <w:color w:val="000000" w:themeColor="text1"/>
        </w:rPr>
        <w:t>Schoener's</w:t>
      </w:r>
      <w:proofErr w:type="spellEnd"/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D</w:t>
      </w:r>
      <w:r>
        <w:rPr>
          <w:color w:val="000000" w:themeColor="text1"/>
        </w:rPr>
        <w:t xml:space="preserve"> and histograms represent the frequency of expected Warren's </w:t>
      </w:r>
      <w:r>
        <w:rPr>
          <w:i/>
          <w:iCs/>
          <w:color w:val="000000" w:themeColor="text1"/>
        </w:rPr>
        <w:t>I</w:t>
      </w:r>
      <w:r>
        <w:rPr>
          <w:color w:val="000000" w:themeColor="text1"/>
        </w:rPr>
        <w:t xml:space="preserve"> and </w:t>
      </w:r>
      <w:proofErr w:type="spellStart"/>
      <w:r>
        <w:rPr>
          <w:color w:val="000000" w:themeColor="text1"/>
        </w:rPr>
        <w:t>Schoener's</w:t>
      </w:r>
      <w:proofErr w:type="spellEnd"/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D</w:t>
      </w:r>
      <w:r>
        <w:rPr>
          <w:color w:val="000000" w:themeColor="text1"/>
        </w:rPr>
        <w:t>. The null hypothesis of identical niche is rejected if the vertical dotted line falls outside the 95% probability threshold of the expected distributions (</w:t>
      </w:r>
      <w:r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 &lt; 0.05). (a) Niche identity test shows niche overlap between </w:t>
      </w:r>
      <w:r>
        <w:rPr>
          <w:rFonts w:hint="eastAsia"/>
          <w:color w:val="000000" w:themeColor="text1"/>
        </w:rPr>
        <w:t>high</w:t>
      </w:r>
      <w:r>
        <w:rPr>
          <w:color w:val="000000" w:themeColor="text1"/>
        </w:rPr>
        <w:t>-elevation ecotypes (AM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and HF). (b-c) Niche identity test</w:t>
      </w:r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 xml:space="preserve"> show niche divergence between two other high-elevation </w:t>
      </w:r>
      <w:r>
        <w:rPr>
          <w:rFonts w:hint="eastAsia"/>
          <w:color w:val="000000" w:themeColor="text1"/>
        </w:rPr>
        <w:t>eco</w:t>
      </w:r>
      <w:r>
        <w:rPr>
          <w:color w:val="000000" w:themeColor="text1"/>
        </w:rPr>
        <w:t>types (AM and HF)</w:t>
      </w:r>
      <w:r>
        <w:rPr>
          <w:rFonts w:hint="eastAsia"/>
          <w:color w:val="000000" w:themeColor="text1"/>
        </w:rPr>
        <w:t xml:space="preserve"> and</w:t>
      </w:r>
      <w:r>
        <w:rPr>
          <w:color w:val="000000" w:themeColor="text1"/>
        </w:rPr>
        <w:t xml:space="preserve"> LF. </w:t>
      </w:r>
      <w:r w:rsidR="00257DD6">
        <w:rPr>
          <w:color w:val="000000" w:themeColor="text1"/>
        </w:rPr>
        <w:br w:type="page"/>
      </w:r>
    </w:p>
    <w:p w14:paraId="136AE198" w14:textId="77777777" w:rsidR="009D55D4" w:rsidRDefault="009D55D4" w:rsidP="00257DD6">
      <w:pPr>
        <w:rPr>
          <w:color w:val="000000" w:themeColor="text1"/>
        </w:rPr>
      </w:pPr>
    </w:p>
    <w:p w14:paraId="5D4BBA8A" w14:textId="77777777" w:rsidR="009D55D4" w:rsidRDefault="00000000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459D9400" wp14:editId="49438CD4">
            <wp:extent cx="5270500" cy="24180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1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03698" w14:textId="7E8BD65B" w:rsidR="00257DD6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Fig</w:t>
      </w:r>
      <w:r>
        <w:rPr>
          <w:rFonts w:eastAsia="SimSun" w:hint="eastAsia"/>
          <w:b/>
          <w:bCs/>
          <w:color w:val="000000" w:themeColor="text1"/>
        </w:rPr>
        <w:t>ure</w:t>
      </w:r>
      <w:r>
        <w:rPr>
          <w:b/>
          <w:bCs/>
          <w:color w:val="000000" w:themeColor="text1"/>
        </w:rPr>
        <w:t xml:space="preserve"> S10</w:t>
      </w:r>
      <w:r>
        <w:rPr>
          <w:b/>
          <w:bCs/>
          <w:color w:val="000000" w:themeColor="text1"/>
        </w:rPr>
        <w:tab/>
      </w:r>
      <w:r>
        <w:rPr>
          <w:color w:val="000000" w:themeColor="text1"/>
        </w:rPr>
        <w:t xml:space="preserve">Cumulative importance of allelic change along eight environmental gradients at the range wide scale for all SNPs (solid black line) </w:t>
      </w:r>
      <w:r>
        <w:rPr>
          <w:rFonts w:hint="eastAsia"/>
          <w:color w:val="000000" w:themeColor="text1"/>
        </w:rPr>
        <w:t>and</w:t>
      </w:r>
      <w:r>
        <w:rPr>
          <w:color w:val="000000" w:themeColor="text1"/>
        </w:rPr>
        <w:t xml:space="preserve"> outlier SNPs (red dashed). Cumulative importance depicts the amount of allelic change along the environmental gradient (see </w:t>
      </w:r>
      <w:r>
        <w:rPr>
          <w:rFonts w:hint="eastAsia"/>
          <w:color w:val="000000" w:themeColor="text1"/>
        </w:rPr>
        <w:t>details</w:t>
      </w:r>
      <w:r>
        <w:rPr>
          <w:color w:val="000000" w:themeColor="text1"/>
        </w:rPr>
        <w:t xml:space="preserve"> at Methods 2.9). Y-axes are on the same scale for climate variables. </w:t>
      </w:r>
      <w:r w:rsidR="00257DD6">
        <w:rPr>
          <w:color w:val="000000" w:themeColor="text1"/>
        </w:rPr>
        <w:br w:type="page"/>
      </w:r>
    </w:p>
    <w:p w14:paraId="55AB50B3" w14:textId="77777777" w:rsidR="009D55D4" w:rsidRDefault="009D55D4">
      <w:pPr>
        <w:rPr>
          <w:color w:val="000000" w:themeColor="text1"/>
        </w:rPr>
      </w:pPr>
    </w:p>
    <w:p w14:paraId="637B45B9" w14:textId="77777777" w:rsidR="009D55D4" w:rsidRDefault="00000000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3F7E9022" wp14:editId="756C5080">
            <wp:extent cx="5270500" cy="19564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EC89D" w14:textId="77777777" w:rsidR="009D55D4" w:rsidRDefault="00000000">
      <w:pPr>
        <w:rPr>
          <w:color w:val="000000" w:themeColor="text1"/>
        </w:rPr>
      </w:pPr>
      <w:r>
        <w:rPr>
          <w:b/>
          <w:bCs/>
          <w:color w:val="000000" w:themeColor="text1"/>
        </w:rPr>
        <w:t>Fig</w:t>
      </w:r>
      <w:r>
        <w:rPr>
          <w:rFonts w:eastAsia="SimSun" w:hint="eastAsia"/>
          <w:b/>
          <w:bCs/>
          <w:color w:val="000000" w:themeColor="text1"/>
        </w:rPr>
        <w:t>ure</w:t>
      </w:r>
      <w:r>
        <w:rPr>
          <w:b/>
          <w:bCs/>
          <w:color w:val="000000" w:themeColor="text1"/>
        </w:rPr>
        <w:t xml:space="preserve"> S11</w:t>
      </w:r>
      <w:r>
        <w:rPr>
          <w:b/>
          <w:bCs/>
          <w:color w:val="000000" w:themeColor="text1"/>
        </w:rPr>
        <w:tab/>
      </w:r>
      <w:r>
        <w:rPr>
          <w:color w:val="000000" w:themeColor="text1"/>
        </w:rPr>
        <w:t xml:space="preserve">Genomic offset </w:t>
      </w:r>
      <w:r>
        <w:rPr>
          <w:color w:val="000000" w:themeColor="text1"/>
        </w:rPr>
        <w:softHyphen/>
      </w:r>
      <w:r>
        <w:rPr>
          <w:color w:val="000000" w:themeColor="text1"/>
        </w:rPr>
        <w:softHyphen/>
        <w:t>of the year 2100 under four scenarios at current distribution range</w:t>
      </w:r>
      <w:r>
        <w:rPr>
          <w:rFonts w:ascii="Microsoft YaHei" w:eastAsia="Microsoft YaHei" w:hAnsi="Microsoft YaHei" w:cs="Microsoft YaHei"/>
          <w:color w:val="000000" w:themeColor="text1"/>
        </w:rPr>
        <w:t>.</w:t>
      </w:r>
      <w:r>
        <w:rPr>
          <w:color w:val="000000" w:themeColor="text1"/>
        </w:rPr>
        <w:t xml:space="preserve"> Genomic </w:t>
      </w:r>
      <w:r>
        <w:rPr>
          <w:rFonts w:hint="eastAsia"/>
          <w:color w:val="000000" w:themeColor="text1"/>
        </w:rPr>
        <w:t>offset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softHyphen/>
      </w:r>
      <w:r>
        <w:rPr>
          <w:color w:val="000000" w:themeColor="text1"/>
        </w:rPr>
        <w:softHyphen/>
        <w:t>of the year 2100 under SSP126 (a), SSP254 (b), SSP370 (</w:t>
      </w:r>
      <w:r>
        <w:rPr>
          <w:rFonts w:hint="eastAsia"/>
          <w:color w:val="000000" w:themeColor="text1"/>
        </w:rPr>
        <w:t>c</w:t>
      </w:r>
      <w:r>
        <w:rPr>
          <w:color w:val="000000" w:themeColor="text1"/>
        </w:rPr>
        <w:t>) and SSP585 (d) projections, respectively. The warmer of the color shows higher genomic offset.</w:t>
      </w:r>
    </w:p>
    <w:sectPr w:rsidR="009D55D4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5259A" w14:textId="77777777" w:rsidR="002C320F" w:rsidRDefault="002C320F">
      <w:pPr>
        <w:spacing w:line="240" w:lineRule="auto"/>
      </w:pPr>
      <w:r>
        <w:separator/>
      </w:r>
    </w:p>
  </w:endnote>
  <w:endnote w:type="continuationSeparator" w:id="0">
    <w:p w14:paraId="11DEC802" w14:textId="77777777" w:rsidR="002C320F" w:rsidRDefault="002C32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MINION-I">
    <w:altName w:val="Cambria"/>
    <w:panose1 w:val="020B0604020202020204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02889020"/>
    </w:sdtPr>
    <w:sdtContent>
      <w:p w14:paraId="50521EE8" w14:textId="77777777" w:rsidR="009D55D4" w:rsidRDefault="00000000" w:rsidP="00C22B7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9787E0C" w14:textId="77777777" w:rsidR="009D55D4" w:rsidRDefault="009D55D4" w:rsidP="00C22B76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84397633"/>
      <w:docPartObj>
        <w:docPartGallery w:val="Page Numbers (Bottom of Page)"/>
        <w:docPartUnique/>
      </w:docPartObj>
    </w:sdtPr>
    <w:sdtContent>
      <w:p w14:paraId="6F6BC283" w14:textId="703F7683" w:rsidR="00C22B76" w:rsidRDefault="00C22B76" w:rsidP="00C22B7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78D8AB24" w14:textId="77777777" w:rsidR="009D55D4" w:rsidRDefault="009D55D4" w:rsidP="00C22B76">
    <w:pPr>
      <w:pStyle w:val="Footer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C2A21" w14:textId="77777777" w:rsidR="009D55D4" w:rsidRDefault="009D55D4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1C2CD" w14:textId="77777777" w:rsidR="002C320F" w:rsidRDefault="002C320F">
      <w:r>
        <w:separator/>
      </w:r>
    </w:p>
  </w:footnote>
  <w:footnote w:type="continuationSeparator" w:id="0">
    <w:p w14:paraId="0860CA3D" w14:textId="77777777" w:rsidR="002C320F" w:rsidRDefault="002C3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DCE75" w14:textId="77777777" w:rsidR="009D55D4" w:rsidRDefault="009D55D4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DA52C" w14:textId="77777777" w:rsidR="009D55D4" w:rsidRDefault="009D55D4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2EA03" w14:textId="77777777" w:rsidR="009D55D4" w:rsidRDefault="009D55D4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537"/>
    <w:rsid w:val="DFEF79F9"/>
    <w:rsid w:val="FDFF73D5"/>
    <w:rsid w:val="00002003"/>
    <w:rsid w:val="00005F7F"/>
    <w:rsid w:val="00016EEE"/>
    <w:rsid w:val="00021AE9"/>
    <w:rsid w:val="000243E3"/>
    <w:rsid w:val="000252E7"/>
    <w:rsid w:val="00030739"/>
    <w:rsid w:val="000326CC"/>
    <w:rsid w:val="00034092"/>
    <w:rsid w:val="00041E98"/>
    <w:rsid w:val="00044418"/>
    <w:rsid w:val="00047B6C"/>
    <w:rsid w:val="00060F33"/>
    <w:rsid w:val="000661D6"/>
    <w:rsid w:val="00074F41"/>
    <w:rsid w:val="00075170"/>
    <w:rsid w:val="000909E8"/>
    <w:rsid w:val="000B4EAE"/>
    <w:rsid w:val="000C1D61"/>
    <w:rsid w:val="000C6798"/>
    <w:rsid w:val="000D7E50"/>
    <w:rsid w:val="000E2D78"/>
    <w:rsid w:val="000E5763"/>
    <w:rsid w:val="000F5B96"/>
    <w:rsid w:val="00101AB3"/>
    <w:rsid w:val="00117208"/>
    <w:rsid w:val="001172F9"/>
    <w:rsid w:val="001222F5"/>
    <w:rsid w:val="00127705"/>
    <w:rsid w:val="0014341A"/>
    <w:rsid w:val="00146EAF"/>
    <w:rsid w:val="00154BF8"/>
    <w:rsid w:val="00164BBF"/>
    <w:rsid w:val="00164CCD"/>
    <w:rsid w:val="00165A02"/>
    <w:rsid w:val="0016719C"/>
    <w:rsid w:val="001679B2"/>
    <w:rsid w:val="001727D9"/>
    <w:rsid w:val="0018103F"/>
    <w:rsid w:val="00196873"/>
    <w:rsid w:val="001B64BE"/>
    <w:rsid w:val="001B67F9"/>
    <w:rsid w:val="001C339C"/>
    <w:rsid w:val="001C4D47"/>
    <w:rsid w:val="001D0179"/>
    <w:rsid w:val="001E7AC2"/>
    <w:rsid w:val="00203CA9"/>
    <w:rsid w:val="002167E6"/>
    <w:rsid w:val="00221000"/>
    <w:rsid w:val="00223746"/>
    <w:rsid w:val="00224B84"/>
    <w:rsid w:val="002360E9"/>
    <w:rsid w:val="00236D96"/>
    <w:rsid w:val="002430C1"/>
    <w:rsid w:val="00244C13"/>
    <w:rsid w:val="00244F99"/>
    <w:rsid w:val="00245CBC"/>
    <w:rsid w:val="00246E5B"/>
    <w:rsid w:val="00247F62"/>
    <w:rsid w:val="00252E3C"/>
    <w:rsid w:val="00257DD6"/>
    <w:rsid w:val="002648E5"/>
    <w:rsid w:val="00287CB7"/>
    <w:rsid w:val="002A27C7"/>
    <w:rsid w:val="002A478D"/>
    <w:rsid w:val="002A7B69"/>
    <w:rsid w:val="002B0C95"/>
    <w:rsid w:val="002B3161"/>
    <w:rsid w:val="002B40AD"/>
    <w:rsid w:val="002B6AFE"/>
    <w:rsid w:val="002C2C4D"/>
    <w:rsid w:val="002C320F"/>
    <w:rsid w:val="002D7083"/>
    <w:rsid w:val="002F2369"/>
    <w:rsid w:val="00304926"/>
    <w:rsid w:val="0030496A"/>
    <w:rsid w:val="00304F5D"/>
    <w:rsid w:val="0031359E"/>
    <w:rsid w:val="0031769B"/>
    <w:rsid w:val="0033189E"/>
    <w:rsid w:val="00333B68"/>
    <w:rsid w:val="00342372"/>
    <w:rsid w:val="00346A55"/>
    <w:rsid w:val="00365A51"/>
    <w:rsid w:val="00376D85"/>
    <w:rsid w:val="003802F1"/>
    <w:rsid w:val="00386FCD"/>
    <w:rsid w:val="003A0C8B"/>
    <w:rsid w:val="003A296A"/>
    <w:rsid w:val="003B2B1D"/>
    <w:rsid w:val="003B6BC1"/>
    <w:rsid w:val="003C13A1"/>
    <w:rsid w:val="003C1D60"/>
    <w:rsid w:val="003C556E"/>
    <w:rsid w:val="003C6E55"/>
    <w:rsid w:val="003E3491"/>
    <w:rsid w:val="003E5576"/>
    <w:rsid w:val="003F2F01"/>
    <w:rsid w:val="003F36DB"/>
    <w:rsid w:val="003F53AE"/>
    <w:rsid w:val="004034A0"/>
    <w:rsid w:val="00410CFE"/>
    <w:rsid w:val="00420F83"/>
    <w:rsid w:val="00426A3A"/>
    <w:rsid w:val="00435430"/>
    <w:rsid w:val="00445D6A"/>
    <w:rsid w:val="00453D64"/>
    <w:rsid w:val="00455F81"/>
    <w:rsid w:val="004706DB"/>
    <w:rsid w:val="0047521F"/>
    <w:rsid w:val="004752E8"/>
    <w:rsid w:val="0048010C"/>
    <w:rsid w:val="00487E51"/>
    <w:rsid w:val="004949B8"/>
    <w:rsid w:val="004A24ED"/>
    <w:rsid w:val="004A3522"/>
    <w:rsid w:val="004A4C5A"/>
    <w:rsid w:val="004B3A9A"/>
    <w:rsid w:val="004B3BC3"/>
    <w:rsid w:val="004B4EEF"/>
    <w:rsid w:val="004D1112"/>
    <w:rsid w:val="004D3D0D"/>
    <w:rsid w:val="0051443B"/>
    <w:rsid w:val="00514F5C"/>
    <w:rsid w:val="00530BDE"/>
    <w:rsid w:val="00533FD7"/>
    <w:rsid w:val="005358EC"/>
    <w:rsid w:val="005429C2"/>
    <w:rsid w:val="0054679E"/>
    <w:rsid w:val="00551B88"/>
    <w:rsid w:val="00555D17"/>
    <w:rsid w:val="0057091A"/>
    <w:rsid w:val="00575822"/>
    <w:rsid w:val="005862E8"/>
    <w:rsid w:val="0058720E"/>
    <w:rsid w:val="005879A6"/>
    <w:rsid w:val="005A0DFD"/>
    <w:rsid w:val="005A15FC"/>
    <w:rsid w:val="005A41ED"/>
    <w:rsid w:val="005A77FE"/>
    <w:rsid w:val="005B5DF5"/>
    <w:rsid w:val="005C6AEA"/>
    <w:rsid w:val="005E1D7F"/>
    <w:rsid w:val="005F47C6"/>
    <w:rsid w:val="0060316D"/>
    <w:rsid w:val="00607CA7"/>
    <w:rsid w:val="00620794"/>
    <w:rsid w:val="0063500B"/>
    <w:rsid w:val="00635E80"/>
    <w:rsid w:val="00642512"/>
    <w:rsid w:val="00643AA1"/>
    <w:rsid w:val="006464FA"/>
    <w:rsid w:val="00650155"/>
    <w:rsid w:val="006539C7"/>
    <w:rsid w:val="0065694A"/>
    <w:rsid w:val="006613FC"/>
    <w:rsid w:val="0067362B"/>
    <w:rsid w:val="00674B14"/>
    <w:rsid w:val="00682EB0"/>
    <w:rsid w:val="00686660"/>
    <w:rsid w:val="0068694D"/>
    <w:rsid w:val="0069249A"/>
    <w:rsid w:val="006A4453"/>
    <w:rsid w:val="006A68E4"/>
    <w:rsid w:val="006B21DB"/>
    <w:rsid w:val="006C75C4"/>
    <w:rsid w:val="006D4ED1"/>
    <w:rsid w:val="006E016C"/>
    <w:rsid w:val="006F0F14"/>
    <w:rsid w:val="00701EA3"/>
    <w:rsid w:val="00705C14"/>
    <w:rsid w:val="00711189"/>
    <w:rsid w:val="00716020"/>
    <w:rsid w:val="00733BAD"/>
    <w:rsid w:val="00736035"/>
    <w:rsid w:val="0074011C"/>
    <w:rsid w:val="00751537"/>
    <w:rsid w:val="0075646B"/>
    <w:rsid w:val="00760E9A"/>
    <w:rsid w:val="00767A94"/>
    <w:rsid w:val="00770E6F"/>
    <w:rsid w:val="0077156F"/>
    <w:rsid w:val="00792FEF"/>
    <w:rsid w:val="00797285"/>
    <w:rsid w:val="007A1018"/>
    <w:rsid w:val="007A402E"/>
    <w:rsid w:val="007A58AD"/>
    <w:rsid w:val="007A6166"/>
    <w:rsid w:val="007B746E"/>
    <w:rsid w:val="007D00C1"/>
    <w:rsid w:val="0080283F"/>
    <w:rsid w:val="00803F5C"/>
    <w:rsid w:val="008050A2"/>
    <w:rsid w:val="00807E7B"/>
    <w:rsid w:val="00811396"/>
    <w:rsid w:val="00816188"/>
    <w:rsid w:val="00822115"/>
    <w:rsid w:val="008259A2"/>
    <w:rsid w:val="0083736C"/>
    <w:rsid w:val="00844FDA"/>
    <w:rsid w:val="008469CE"/>
    <w:rsid w:val="008516FE"/>
    <w:rsid w:val="00853126"/>
    <w:rsid w:val="008570F4"/>
    <w:rsid w:val="00876E84"/>
    <w:rsid w:val="008902FA"/>
    <w:rsid w:val="008904E4"/>
    <w:rsid w:val="0089722C"/>
    <w:rsid w:val="008A2936"/>
    <w:rsid w:val="008A6B05"/>
    <w:rsid w:val="008A6FBE"/>
    <w:rsid w:val="008D1E9A"/>
    <w:rsid w:val="008E55F1"/>
    <w:rsid w:val="008E7FC0"/>
    <w:rsid w:val="008F5C94"/>
    <w:rsid w:val="00912E9E"/>
    <w:rsid w:val="0092105E"/>
    <w:rsid w:val="00922597"/>
    <w:rsid w:val="00946608"/>
    <w:rsid w:val="00951839"/>
    <w:rsid w:val="0096028D"/>
    <w:rsid w:val="009648F9"/>
    <w:rsid w:val="00981028"/>
    <w:rsid w:val="0098795C"/>
    <w:rsid w:val="00991055"/>
    <w:rsid w:val="009B7B75"/>
    <w:rsid w:val="009C25D6"/>
    <w:rsid w:val="009C288F"/>
    <w:rsid w:val="009D3A5D"/>
    <w:rsid w:val="009D55D4"/>
    <w:rsid w:val="009D6048"/>
    <w:rsid w:val="009D7875"/>
    <w:rsid w:val="009F5317"/>
    <w:rsid w:val="009F5BAE"/>
    <w:rsid w:val="00A11E7C"/>
    <w:rsid w:val="00A21D53"/>
    <w:rsid w:val="00A226A2"/>
    <w:rsid w:val="00A33527"/>
    <w:rsid w:val="00A348C7"/>
    <w:rsid w:val="00A36F0C"/>
    <w:rsid w:val="00A37AF2"/>
    <w:rsid w:val="00A60277"/>
    <w:rsid w:val="00A654A1"/>
    <w:rsid w:val="00A6700A"/>
    <w:rsid w:val="00A67738"/>
    <w:rsid w:val="00A734B0"/>
    <w:rsid w:val="00A73D5A"/>
    <w:rsid w:val="00A80ED3"/>
    <w:rsid w:val="00A82832"/>
    <w:rsid w:val="00A841E5"/>
    <w:rsid w:val="00A93F74"/>
    <w:rsid w:val="00A973E5"/>
    <w:rsid w:val="00AA0D1F"/>
    <w:rsid w:val="00AA3F25"/>
    <w:rsid w:val="00AC06EA"/>
    <w:rsid w:val="00AE4D0F"/>
    <w:rsid w:val="00AE5F10"/>
    <w:rsid w:val="00AF3BDA"/>
    <w:rsid w:val="00AF62EE"/>
    <w:rsid w:val="00AF7052"/>
    <w:rsid w:val="00B03861"/>
    <w:rsid w:val="00B05164"/>
    <w:rsid w:val="00B13C11"/>
    <w:rsid w:val="00B16436"/>
    <w:rsid w:val="00B321C2"/>
    <w:rsid w:val="00B36821"/>
    <w:rsid w:val="00B40CBE"/>
    <w:rsid w:val="00B40E82"/>
    <w:rsid w:val="00B4621B"/>
    <w:rsid w:val="00B5174B"/>
    <w:rsid w:val="00B571BB"/>
    <w:rsid w:val="00B650F5"/>
    <w:rsid w:val="00B836B6"/>
    <w:rsid w:val="00B84172"/>
    <w:rsid w:val="00B85138"/>
    <w:rsid w:val="00B93C60"/>
    <w:rsid w:val="00B95615"/>
    <w:rsid w:val="00BA2A4F"/>
    <w:rsid w:val="00BA3F39"/>
    <w:rsid w:val="00BD656F"/>
    <w:rsid w:val="00BE0569"/>
    <w:rsid w:val="00BE61D9"/>
    <w:rsid w:val="00BF0FD8"/>
    <w:rsid w:val="00BF6B82"/>
    <w:rsid w:val="00C14861"/>
    <w:rsid w:val="00C22B76"/>
    <w:rsid w:val="00C24AEF"/>
    <w:rsid w:val="00C27BEE"/>
    <w:rsid w:val="00C30319"/>
    <w:rsid w:val="00C50A88"/>
    <w:rsid w:val="00C52245"/>
    <w:rsid w:val="00C57EC8"/>
    <w:rsid w:val="00C6202D"/>
    <w:rsid w:val="00C82437"/>
    <w:rsid w:val="00C91272"/>
    <w:rsid w:val="00CA5F47"/>
    <w:rsid w:val="00CB025A"/>
    <w:rsid w:val="00CB04EC"/>
    <w:rsid w:val="00CC1664"/>
    <w:rsid w:val="00CC676A"/>
    <w:rsid w:val="00CC74F4"/>
    <w:rsid w:val="00CD21D7"/>
    <w:rsid w:val="00CD2BED"/>
    <w:rsid w:val="00CE15A0"/>
    <w:rsid w:val="00CF547E"/>
    <w:rsid w:val="00D003FD"/>
    <w:rsid w:val="00D01CE6"/>
    <w:rsid w:val="00D02018"/>
    <w:rsid w:val="00D064C6"/>
    <w:rsid w:val="00D1167B"/>
    <w:rsid w:val="00D12E36"/>
    <w:rsid w:val="00D24076"/>
    <w:rsid w:val="00D275A7"/>
    <w:rsid w:val="00D37207"/>
    <w:rsid w:val="00D43C70"/>
    <w:rsid w:val="00D44F20"/>
    <w:rsid w:val="00D45480"/>
    <w:rsid w:val="00D61AF3"/>
    <w:rsid w:val="00D61DB9"/>
    <w:rsid w:val="00D7127A"/>
    <w:rsid w:val="00D738DF"/>
    <w:rsid w:val="00D77143"/>
    <w:rsid w:val="00D77737"/>
    <w:rsid w:val="00D8795D"/>
    <w:rsid w:val="00D941A3"/>
    <w:rsid w:val="00DA0BDA"/>
    <w:rsid w:val="00DA331E"/>
    <w:rsid w:val="00DA4696"/>
    <w:rsid w:val="00DB6161"/>
    <w:rsid w:val="00DC04E5"/>
    <w:rsid w:val="00DC4999"/>
    <w:rsid w:val="00DC59DB"/>
    <w:rsid w:val="00DD5175"/>
    <w:rsid w:val="00DD694A"/>
    <w:rsid w:val="00DE06AE"/>
    <w:rsid w:val="00DE413E"/>
    <w:rsid w:val="00DF1285"/>
    <w:rsid w:val="00E03A96"/>
    <w:rsid w:val="00E15E4A"/>
    <w:rsid w:val="00E175D2"/>
    <w:rsid w:val="00E22D37"/>
    <w:rsid w:val="00E23F20"/>
    <w:rsid w:val="00E24244"/>
    <w:rsid w:val="00E37248"/>
    <w:rsid w:val="00E42874"/>
    <w:rsid w:val="00E503FA"/>
    <w:rsid w:val="00E55B4A"/>
    <w:rsid w:val="00E60617"/>
    <w:rsid w:val="00E6762E"/>
    <w:rsid w:val="00EA146A"/>
    <w:rsid w:val="00EA610E"/>
    <w:rsid w:val="00EB5DB2"/>
    <w:rsid w:val="00EC7118"/>
    <w:rsid w:val="00EE1C84"/>
    <w:rsid w:val="00EF09A0"/>
    <w:rsid w:val="00F07DF0"/>
    <w:rsid w:val="00F10B6C"/>
    <w:rsid w:val="00F10C1A"/>
    <w:rsid w:val="00F130A6"/>
    <w:rsid w:val="00F2052F"/>
    <w:rsid w:val="00F36883"/>
    <w:rsid w:val="00F37C60"/>
    <w:rsid w:val="00F40AB1"/>
    <w:rsid w:val="00F4236D"/>
    <w:rsid w:val="00F46660"/>
    <w:rsid w:val="00F517DE"/>
    <w:rsid w:val="00F52F8B"/>
    <w:rsid w:val="00F57961"/>
    <w:rsid w:val="00F63E26"/>
    <w:rsid w:val="00F64BF8"/>
    <w:rsid w:val="00F74E14"/>
    <w:rsid w:val="00F7755E"/>
    <w:rsid w:val="00F801FB"/>
    <w:rsid w:val="00F815C9"/>
    <w:rsid w:val="00F82AB4"/>
    <w:rsid w:val="00F85C46"/>
    <w:rsid w:val="00F955A4"/>
    <w:rsid w:val="00FA718D"/>
    <w:rsid w:val="00FB0687"/>
    <w:rsid w:val="00FB08CA"/>
    <w:rsid w:val="00FB4A7F"/>
    <w:rsid w:val="00FB7B01"/>
    <w:rsid w:val="00FC2B33"/>
    <w:rsid w:val="00FC307F"/>
    <w:rsid w:val="00FC78D3"/>
    <w:rsid w:val="00FD0ECD"/>
    <w:rsid w:val="00FE137D"/>
    <w:rsid w:val="00FE43FE"/>
    <w:rsid w:val="00FF048B"/>
    <w:rsid w:val="00FF1C9D"/>
    <w:rsid w:val="00FF1CAB"/>
    <w:rsid w:val="00FF2E9D"/>
    <w:rsid w:val="00FF5968"/>
    <w:rsid w:val="0F5B5EE1"/>
    <w:rsid w:val="3A2FAD4F"/>
    <w:rsid w:val="5FEF93C7"/>
    <w:rsid w:val="7B564246"/>
    <w:rsid w:val="7FD6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73E3A5"/>
  <w15:docId w15:val="{779B8DC4-BE56-0244-97F0-94BC244D3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SimSun-ExtB" w:hAnsi="Times New Roman" w:cstheme="minorBidi"/>
      <w:kern w:val="2"/>
      <w:sz w:val="24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widowControl/>
      <w:spacing w:before="260" w:after="260" w:line="415" w:lineRule="auto"/>
      <w:jc w:val="left"/>
      <w:outlineLvl w:val="1"/>
    </w:pPr>
    <w:rPr>
      <w:rFonts w:eastAsiaTheme="majorEastAsia" w:cstheme="majorBidi"/>
      <w:b/>
      <w:bCs/>
      <w:kern w:val="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pPr>
      <w:widowControl/>
      <w:ind w:firstLineChars="200" w:firstLine="200"/>
    </w:pPr>
    <w:rPr>
      <w:rFonts w:eastAsia="Symbol" w:cs="Times New Roman"/>
      <w:kern w:val="0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Pr>
      <w:rFonts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semiHidden/>
    <w:unhideWhenUsed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PageNumber">
    <w:name w:val="page number"/>
    <w:basedOn w:val="DefaultParagraphFont"/>
    <w:uiPriority w:val="99"/>
    <w:semiHidden/>
    <w:unhideWhenUsed/>
    <w:qFormat/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paragraph" w:styleId="NoSpacing">
    <w:name w:val="No Spacing"/>
    <w:uiPriority w:val="1"/>
    <w:qFormat/>
    <w:pPr>
      <w:widowControl w:val="0"/>
      <w:spacing w:before="120" w:after="240" w:line="360" w:lineRule="auto"/>
      <w:ind w:leftChars="200" w:left="200" w:hangingChars="200" w:hanging="482"/>
      <w:jc w:val="both"/>
    </w:pPr>
    <w:rPr>
      <w:rFonts w:ascii="Times New Roman" w:eastAsia="SimSun" w:hAnsi="Times New Roman" w:cstheme="minorBidi"/>
      <w:kern w:val="2"/>
      <w:sz w:val="21"/>
      <w:szCs w:val="22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SimSun" w:hAnsi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SimSun" w:hAnsi="Times New Roman"/>
      <w:sz w:val="18"/>
      <w:szCs w:val="18"/>
    </w:rPr>
  </w:style>
  <w:style w:type="table" w:customStyle="1" w:styleId="21">
    <w:name w:val="无格式表格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6-31">
    <w:name w:val="清单表 6 彩色 - 着色 31"/>
    <w:basedOn w:val="TableNormal"/>
    <w:uiPriority w:val="51"/>
    <w:qFormat/>
    <w:rPr>
      <w:color w:val="7B7B7B" w:themeColor="accent3" w:themeShade="BF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1">
    <w:name w:val="清单表 6 彩色1"/>
    <w:basedOn w:val="TableNormal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1">
    <w:name w:val="无格式表格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210">
    <w:name w:val="清单表 21"/>
    <w:basedOn w:val="TableNormal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Times New Roman" w:eastAsiaTheme="majorEastAsia" w:hAnsi="Times New Roman" w:cstheme="majorBidi"/>
      <w:b/>
      <w:bCs/>
      <w:kern w:val="0"/>
      <w:sz w:val="24"/>
      <w:szCs w:val="32"/>
    </w:rPr>
  </w:style>
  <w:style w:type="paragraph" w:customStyle="1" w:styleId="10">
    <w:name w:val="修订1"/>
    <w:hidden/>
    <w:uiPriority w:val="99"/>
    <w:semiHidden/>
    <w:qFormat/>
    <w:rPr>
      <w:rFonts w:ascii="Times New Roman" w:eastAsia="SimSun-ExtB" w:hAnsi="Times New Roman" w:cstheme="minorBidi"/>
      <w:kern w:val="2"/>
      <w:sz w:val="24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Times New Roman" w:eastAsia="SimSun-ExtB" w:hAnsi="Times New Roman"/>
      <w:kern w:val="2"/>
      <w:sz w:val="24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eastAsia="SimSun-ExtB" w:hAnsi="Times New Roman"/>
      <w:b/>
      <w:bCs/>
      <w:kern w:val="2"/>
      <w:sz w:val="24"/>
      <w:szCs w:val="22"/>
    </w:rPr>
  </w:style>
  <w:style w:type="paragraph" w:customStyle="1" w:styleId="2">
    <w:name w:val="修订2"/>
    <w:hidden/>
    <w:uiPriority w:val="99"/>
    <w:semiHidden/>
    <w:qFormat/>
    <w:rPr>
      <w:rFonts w:ascii="Times New Roman" w:eastAsia="SimSun-ExtB" w:hAnsi="Times New Roman" w:cstheme="minorBidi"/>
      <w:kern w:val="2"/>
      <w:sz w:val="24"/>
      <w:szCs w:val="22"/>
    </w:rPr>
  </w:style>
  <w:style w:type="paragraph" w:styleId="Revision">
    <w:name w:val="Revision"/>
    <w:hidden/>
    <w:uiPriority w:val="99"/>
    <w:semiHidden/>
    <w:rsid w:val="00FB4A7F"/>
    <w:rPr>
      <w:rFonts w:ascii="Times New Roman" w:eastAsia="SimSun-ExtB" w:hAnsi="Times New Roman" w:cstheme="minorBid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tiff"/><Relationship Id="rId18" Type="http://schemas.openxmlformats.org/officeDocument/2006/relationships/image" Target="media/image6.tiff"/><Relationship Id="rId3" Type="http://schemas.openxmlformats.org/officeDocument/2006/relationships/webSettings" Target="webSettings.xml"/><Relationship Id="rId21" Type="http://schemas.openxmlformats.org/officeDocument/2006/relationships/image" Target="media/image9.tiff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5.tif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4.tiff"/><Relationship Id="rId20" Type="http://schemas.openxmlformats.org/officeDocument/2006/relationships/image" Target="media/image8.tiff"/><Relationship Id="rId1" Type="http://schemas.openxmlformats.org/officeDocument/2006/relationships/styles" Target="styles.xml"/><Relationship Id="rId6" Type="http://schemas.openxmlformats.org/officeDocument/2006/relationships/hyperlink" Target="http://jianli.zhao@ynu.edu.cn" TargetMode="External"/><Relationship Id="rId11" Type="http://schemas.openxmlformats.org/officeDocument/2006/relationships/header" Target="header3.xm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3.tiff"/><Relationship Id="rId23" Type="http://schemas.openxmlformats.org/officeDocument/2006/relationships/image" Target="media/image11.tiff"/><Relationship Id="rId10" Type="http://schemas.openxmlformats.org/officeDocument/2006/relationships/footer" Target="footer2.xml"/><Relationship Id="rId19" Type="http://schemas.openxmlformats.org/officeDocument/2006/relationships/image" Target="media/image7.tiff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image" Target="media/image2.tiff"/><Relationship Id="rId22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1563</Words>
  <Characters>8913</Characters>
  <Application>Microsoft Office Word</Application>
  <DocSecurity>0</DocSecurity>
  <Lines>74</Lines>
  <Paragraphs>20</Paragraphs>
  <ScaleCrop>false</ScaleCrop>
  <Company/>
  <LinksUpToDate>false</LinksUpToDate>
  <CharactersWithSpaces>10456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jianli zhao</cp:lastModifiedBy>
  <cp:revision>5</cp:revision>
  <cp:lastPrinted>2023-04-10T09:21:00Z</cp:lastPrinted>
  <dcterms:created xsi:type="dcterms:W3CDTF">2023-04-10T09:21:00Z</dcterms:created>
  <dcterms:modified xsi:type="dcterms:W3CDTF">2023-04-10T09:22:00Z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610AE4090EC4A91A66989362C8F6F153</vt:lpwstr>
  </property>
</Properties>
</file>