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C25" w:rsidRDefault="00194C25" w:rsidP="00194C25">
      <w:pPr>
        <w:pStyle w:val="berschrift2"/>
        <w:spacing w:before="0"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Additional Figure 1: Data selection flowchart.</w:t>
      </w:r>
    </w:p>
    <w:p w:rsidR="00194C25" w:rsidRDefault="00194C25" w:rsidP="00194C25">
      <w:pPr>
        <w:spacing w:line="48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object w:dxaOrig="5985" w:dyaOrig="9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3pt;height:461pt" o:ole="">
            <v:imagedata r:id="rId4" o:title=""/>
          </v:shape>
          <o:OLEObject Type="Embed" ProgID="Acrobat.Document.DC" ShapeID="_x0000_i1025" DrawAspect="Content" ObjectID="_1744691186" r:id="rId5"/>
        </w:object>
      </w:r>
    </w:p>
    <w:p w:rsidR="00194C25" w:rsidRPr="00A36705" w:rsidRDefault="00194C25" w:rsidP="00194C25">
      <w:pPr>
        <w:spacing w:line="480" w:lineRule="auto"/>
        <w:rPr>
          <w:rFonts w:ascii="Calibri" w:hAnsi="Calibri" w:cs="Calibri"/>
          <w:i/>
        </w:rPr>
      </w:pPr>
      <w:r w:rsidRPr="00A36705">
        <w:rPr>
          <w:rFonts w:ascii="Calibri" w:hAnsi="Calibri" w:cs="Calibri"/>
          <w:i/>
        </w:rPr>
        <w:t xml:space="preserve">The decision flowchart is depicted which details the exclusion criteria and </w:t>
      </w:r>
      <w:proofErr w:type="gramStart"/>
      <w:r w:rsidRPr="00A36705">
        <w:rPr>
          <w:rFonts w:ascii="Calibri" w:hAnsi="Calibri" w:cs="Calibri"/>
          <w:i/>
        </w:rPr>
        <w:t>amount</w:t>
      </w:r>
      <w:proofErr w:type="gramEnd"/>
      <w:r w:rsidRPr="00A36705">
        <w:rPr>
          <w:rFonts w:ascii="Calibri" w:hAnsi="Calibri" w:cs="Calibri"/>
          <w:i/>
        </w:rPr>
        <w:t xml:space="preserve"> of subjects/visits lost due to those selections.</w:t>
      </w:r>
    </w:p>
    <w:p w:rsidR="00194C25" w:rsidRDefault="00194C25" w:rsidP="00194C25">
      <w:pPr>
        <w:spacing w:after="0" w:line="480" w:lineRule="auto"/>
        <w:rPr>
          <w:rFonts w:ascii="Calibri" w:eastAsia="Calibri" w:hAnsi="Calibri" w:cs="Calibri"/>
        </w:rPr>
      </w:pPr>
    </w:p>
    <w:p w:rsidR="00194C25" w:rsidRDefault="00194C25" w:rsidP="00194C25">
      <w:pPr>
        <w:pStyle w:val="berschrift2"/>
        <w:spacing w:before="0" w:line="480" w:lineRule="auto"/>
        <w:rPr>
          <w:rFonts w:ascii="Calibri" w:eastAsia="Calibri" w:hAnsi="Calibri" w:cs="Calibri"/>
          <w:color w:val="000000"/>
        </w:rPr>
      </w:pPr>
      <w:bookmarkStart w:id="0" w:name="_heading=h.qgtssfi166pb" w:colFirst="0" w:colLast="0"/>
      <w:bookmarkEnd w:id="0"/>
      <w:r>
        <w:rPr>
          <w:rFonts w:ascii="Calibri" w:eastAsia="Calibri" w:hAnsi="Calibri" w:cs="Calibri"/>
          <w:color w:val="000000"/>
        </w:rPr>
        <w:lastRenderedPageBreak/>
        <w:t>Additional Figure 2: Schematic of monotonic transformation.</w:t>
      </w:r>
    </w:p>
    <w:p w:rsidR="00194C25" w:rsidRDefault="00194C25" w:rsidP="00194C25">
      <w:pPr>
        <w:spacing w:line="48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object w:dxaOrig="8160" w:dyaOrig="5055">
          <v:shape id="_x0000_i1026" type="#_x0000_t75" style="width:283.7pt;height:175.7pt" o:ole="">
            <v:imagedata r:id="rId6" o:title=""/>
          </v:shape>
          <o:OLEObject Type="Embed" ProgID="Acrobat.Document.DC" ShapeID="_x0000_i1026" DrawAspect="Content" ObjectID="_1744691187" r:id="rId7"/>
        </w:object>
      </w:r>
    </w:p>
    <w:p w:rsidR="00194C25" w:rsidRPr="00A36705" w:rsidRDefault="00194C25" w:rsidP="00194C25">
      <w:pPr>
        <w:spacing w:line="480" w:lineRule="auto"/>
        <w:rPr>
          <w:rFonts w:ascii="Calibri" w:hAnsi="Calibri" w:cs="Calibri"/>
          <w:i/>
        </w:rPr>
      </w:pPr>
      <w:r w:rsidRPr="00A36705">
        <w:rPr>
          <w:rFonts w:ascii="Calibri" w:hAnsi="Calibri" w:cs="Calibri"/>
          <w:i/>
        </w:rPr>
        <w:t xml:space="preserve">An ordinal variable with 4 categories (x-axis) is shown with the learned monotonic transformation (y-axis).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</w:rPr>
              <m:t>ζ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</w:rPr>
              <m:t>i</m:t>
            </m:r>
          </m:sub>
        </m:sSub>
      </m:oMath>
      <w:r w:rsidRPr="00A36705">
        <w:rPr>
          <w:rFonts w:ascii="Calibri" w:hAnsi="Calibri" w:cs="Calibri"/>
          <w:i/>
        </w:rPr>
        <w:t>depicts the learned distance between two categories and their sum (distance between first and last category) equals 1.</w:t>
      </w:r>
    </w:p>
    <w:p w:rsidR="00194C25" w:rsidRDefault="00194C25" w:rsidP="00194C25">
      <w:pPr>
        <w:spacing w:after="0" w:line="480" w:lineRule="auto"/>
        <w:rPr>
          <w:rFonts w:ascii="Calibri" w:eastAsia="Calibri" w:hAnsi="Calibri" w:cs="Calibri"/>
        </w:rPr>
      </w:pPr>
    </w:p>
    <w:p w:rsidR="00194C25" w:rsidRDefault="00194C25">
      <w:pPr>
        <w:spacing w:after="160" w:line="259" w:lineRule="auto"/>
        <w:jc w:val="left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1" w:name="_heading=h.rt25dbjaihv" w:colFirst="0" w:colLast="0"/>
      <w:bookmarkEnd w:id="1"/>
      <w:r>
        <w:rPr>
          <w:rFonts w:ascii="Calibri" w:eastAsia="Calibri" w:hAnsi="Calibri" w:cs="Calibri"/>
          <w:color w:val="000000"/>
        </w:rPr>
        <w:br w:type="page"/>
      </w:r>
    </w:p>
    <w:p w:rsidR="00194C25" w:rsidRDefault="00194C25" w:rsidP="00194C25">
      <w:pPr>
        <w:pStyle w:val="berschrift2"/>
        <w:spacing w:before="0" w:line="480" w:lineRule="auto"/>
        <w:rPr>
          <w:rFonts w:ascii="Calibri" w:eastAsia="Calibri" w:hAnsi="Calibri" w:cs="Calibri"/>
          <w:color w:val="000000"/>
        </w:rPr>
      </w:pPr>
      <w:bookmarkStart w:id="2" w:name="_GoBack"/>
      <w:bookmarkEnd w:id="2"/>
      <w:r>
        <w:rPr>
          <w:rFonts w:ascii="Calibri" w:eastAsia="Calibri" w:hAnsi="Calibri" w:cs="Calibri"/>
          <w:color w:val="000000"/>
        </w:rPr>
        <w:lastRenderedPageBreak/>
        <w:t>Additional Figure 3: Comparison of the two composite score models</w:t>
      </w:r>
    </w:p>
    <w:p w:rsidR="00194C25" w:rsidRDefault="00194C25" w:rsidP="00194C25">
      <w:pPr>
        <w:spacing w:line="480" w:lineRule="auto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object w:dxaOrig="15014" w:dyaOrig="7364">
          <v:shape id="_x0000_i1027" type="#_x0000_t75" style="width:457.25pt;height:224.05pt" o:ole="">
            <v:imagedata r:id="rId8" o:title=""/>
          </v:shape>
          <o:OLEObject Type="Embed" ProgID="Acrobat.Document.DC" ShapeID="_x0000_i1027" DrawAspect="Content" ObjectID="_1744691188" r:id="rId9"/>
        </w:object>
      </w:r>
    </w:p>
    <w:p w:rsidR="00194C25" w:rsidRPr="00BA2290" w:rsidRDefault="00194C25" w:rsidP="00194C25">
      <w:pPr>
        <w:spacing w:line="480" w:lineRule="auto"/>
        <w:rPr>
          <w:rFonts w:ascii="Calibri" w:hAnsi="Calibri" w:cs="Calibri"/>
          <w:i/>
        </w:rPr>
      </w:pPr>
      <w:r w:rsidRPr="00BA2290">
        <w:rPr>
          <w:rFonts w:ascii="Calibri" w:hAnsi="Calibri" w:cs="Calibri"/>
          <w:bCs/>
          <w:i/>
        </w:rPr>
        <w:t xml:space="preserve">The two composite scores model recovers the opposite effect of factors on cognitive and gait-related outcome measures. </w:t>
      </w:r>
      <w:r w:rsidRPr="00BA2290">
        <w:rPr>
          <w:rFonts w:ascii="Calibri" w:hAnsi="Calibri" w:cs="Calibri"/>
          <w:i/>
        </w:rPr>
        <w:t>The color indicates the direction and size of the effect of a predictor (x-axis) onto a target (y-axis). The size of the square indicates its importance as the absolute ratio of mean and standard deviation (the larger the further away from 0).</w:t>
      </w:r>
    </w:p>
    <w:p w:rsidR="00194C25" w:rsidRDefault="00194C25" w:rsidP="00194C25">
      <w:bookmarkStart w:id="3" w:name="_heading=h.mqkjrmmlh7kn" w:colFirst="0" w:colLast="0"/>
      <w:bookmarkEnd w:id="3"/>
    </w:p>
    <w:p w:rsidR="00194C25" w:rsidRDefault="00194C25" w:rsidP="00194C25">
      <w:pPr>
        <w:pStyle w:val="berschrift2"/>
        <w:spacing w:before="0" w:line="480" w:lineRule="auto"/>
        <w:rPr>
          <w:rFonts w:ascii="Calibri" w:eastAsia="Calibri" w:hAnsi="Calibri" w:cs="Calibri"/>
          <w:color w:val="000000"/>
        </w:rPr>
      </w:pPr>
      <w:bookmarkStart w:id="4" w:name="_heading=h.w607b7dkihrr" w:colFirst="0" w:colLast="0"/>
      <w:bookmarkEnd w:id="4"/>
      <w:r>
        <w:rPr>
          <w:rFonts w:ascii="Calibri" w:eastAsia="Calibri" w:hAnsi="Calibri" w:cs="Calibri"/>
          <w:color w:val="000000"/>
        </w:rPr>
        <w:lastRenderedPageBreak/>
        <w:t>Additional Figure 4: Regression coefficients for the two composite scores model.</w:t>
      </w:r>
    </w:p>
    <w:p w:rsidR="00194C25" w:rsidRDefault="00194C25" w:rsidP="00194C25">
      <w:pPr>
        <w:spacing w:line="480" w:lineRule="auto"/>
        <w:rPr>
          <w:rFonts w:ascii="Calibri" w:hAnsi="Calibri" w:cs="Calibri"/>
          <w:i/>
          <w:szCs w:val="26"/>
        </w:rPr>
      </w:pPr>
      <w:r>
        <w:rPr>
          <w:rFonts w:ascii="Calibri" w:hAnsi="Calibri" w:cs="Calibri"/>
          <w:i/>
          <w:szCs w:val="26"/>
        </w:rPr>
        <w:object w:dxaOrig="17280" w:dyaOrig="11505">
          <v:shape id="_x0000_i1028" type="#_x0000_t75" style="width:435.2pt;height:289.6pt" o:ole="">
            <v:imagedata r:id="rId10" o:title=""/>
          </v:shape>
          <o:OLEObject Type="Embed" ProgID="Acrobat.Document.DC" ShapeID="_x0000_i1028" DrawAspect="Content" ObjectID="_1744691189" r:id="rId11"/>
        </w:object>
      </w:r>
    </w:p>
    <w:p w:rsidR="00194C25" w:rsidRPr="00A36705" w:rsidRDefault="00194C25" w:rsidP="00194C25">
      <w:pPr>
        <w:spacing w:line="480" w:lineRule="auto"/>
        <w:rPr>
          <w:rFonts w:ascii="Calibri" w:eastAsia="Calibri" w:hAnsi="Calibri" w:cs="Calibri"/>
          <w:b/>
          <w:i/>
          <w:color w:val="000000"/>
          <w:szCs w:val="26"/>
        </w:rPr>
      </w:pPr>
      <w:r w:rsidRPr="00A36705">
        <w:rPr>
          <w:rFonts w:ascii="Calibri" w:hAnsi="Calibri" w:cs="Calibri"/>
          <w:i/>
          <w:szCs w:val="26"/>
        </w:rPr>
        <w:t>The estimated effect sizes of the predictors on the composite score are displayed. The highest posterior density is plotted. The coloring indicates significance (95% highest posterior density contains 0, not significant = gray) and direction of the effect (blue = protective, red = risk)</w:t>
      </w:r>
      <w:r w:rsidRPr="00A36705">
        <w:rPr>
          <w:rFonts w:ascii="Calibri" w:eastAsia="Calibri" w:hAnsi="Calibri" w:cs="Calibri"/>
          <w:b/>
          <w:i/>
          <w:color w:val="000000"/>
          <w:szCs w:val="26"/>
        </w:rPr>
        <w:t>.</w:t>
      </w:r>
    </w:p>
    <w:p w:rsidR="00194C25" w:rsidRDefault="00194C25" w:rsidP="00194C25"/>
    <w:p w:rsidR="00194C25" w:rsidRDefault="00194C25" w:rsidP="00194C25">
      <w:pPr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5" w:name="_heading=h.t9f2qumfctv8" w:colFirst="0" w:colLast="0"/>
      <w:bookmarkEnd w:id="5"/>
      <w:r>
        <w:rPr>
          <w:rFonts w:ascii="Calibri" w:eastAsia="Calibri" w:hAnsi="Calibri" w:cs="Calibri"/>
          <w:color w:val="000000"/>
        </w:rPr>
        <w:br w:type="page"/>
      </w:r>
    </w:p>
    <w:p w:rsidR="00194C25" w:rsidRDefault="00194C25" w:rsidP="00194C25">
      <w:pPr>
        <w:pStyle w:val="berschrift2"/>
        <w:spacing w:line="480" w:lineRule="auto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Additional </w:t>
      </w:r>
      <w:r>
        <w:rPr>
          <w:rFonts w:ascii="Calibri" w:eastAsia="Calibri" w:hAnsi="Calibri" w:cs="Calibri"/>
          <w:i/>
          <w:color w:val="000000"/>
        </w:rPr>
        <w:t>Table 1: Statistics of predictor variables/factors.</w:t>
      </w:r>
    </w:p>
    <w:tbl>
      <w:tblPr>
        <w:tblW w:w="7479" w:type="dxa"/>
        <w:jc w:val="center"/>
        <w:tblLayout w:type="fixed"/>
        <w:tblLook w:val="0400" w:firstRow="0" w:lastRow="0" w:firstColumn="0" w:lastColumn="0" w:noHBand="0" w:noVBand="1"/>
      </w:tblPr>
      <w:tblGrid>
        <w:gridCol w:w="3668"/>
        <w:gridCol w:w="1324"/>
        <w:gridCol w:w="1052"/>
        <w:gridCol w:w="1435"/>
      </w:tblGrid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normal/categorical data</w:t>
            </w:r>
          </w:p>
        </w:tc>
        <w:tc>
          <w:tcPr>
            <w:tcW w:w="1324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% missing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mean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std</w:t>
            </w:r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age at visit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66.828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7.131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serum NFL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19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16.595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16.595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years of education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14.443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2.665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female sex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0.487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0.500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converts to PD during study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0.015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0.122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converts to dementia during study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0.018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0.135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body mass index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1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26.112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4.224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skeleton muscle mass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52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26.091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6.678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packyears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8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6.214</m:t>
                </m:r>
              </m:oMath>
            </m:oMathPara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12.232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hypertension</w:t>
            </w:r>
          </w:p>
        </w:tc>
        <w:tc>
          <w:tcPr>
            <w:tcW w:w="1324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0.611</m:t>
                </m:r>
              </m:oMath>
            </m:oMathPara>
          </w:p>
        </w:tc>
        <w:tc>
          <w:tcPr>
            <w:tcW w:w="143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0.488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ordinal data</w:t>
            </w:r>
          </w:p>
        </w:tc>
        <w:tc>
          <w:tcPr>
            <w:tcW w:w="1324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m:oMath>
              <m:r>
                <w:rPr>
                  <w:rFonts w:ascii="Cambria Math" w:eastAsia="Cambria Math" w:hAnsi="Cambria Math" w:cs="Calibri"/>
                </w:rPr>
                <m:t>%</m:t>
              </m:r>
            </m:oMath>
            <w:r w:rsidRPr="00CF0F71">
              <w:rPr>
                <w:rFonts w:ascii="Calibri" w:hAnsi="Calibri" w:cs="Calibri"/>
              </w:rPr>
              <w:t xml:space="preserve"> missing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median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[25%,75%]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apoe4 alleles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[0,0]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tau haplotype H2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[0,1]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CF0F71">
              <w:rPr>
                <w:rFonts w:ascii="Calibri" w:hAnsi="Calibri" w:cs="Calibri"/>
              </w:rPr>
              <w:t>gba</w:t>
            </w:r>
            <w:proofErr w:type="spellEnd"/>
            <w:r w:rsidRPr="00CF0F71">
              <w:rPr>
                <w:rFonts w:ascii="Calibri" w:hAnsi="Calibri" w:cs="Calibri"/>
              </w:rPr>
              <w:t xml:space="preserve"> pd risk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[0,0]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CF0F71">
              <w:rPr>
                <w:rFonts w:ascii="Calibri" w:hAnsi="Calibri" w:cs="Calibri"/>
              </w:rPr>
              <w:t>snca</w:t>
            </w:r>
            <w:proofErr w:type="spellEnd"/>
            <w:r w:rsidRPr="00CF0F71">
              <w:rPr>
                <w:rFonts w:ascii="Calibri" w:hAnsi="Calibri" w:cs="Calibri"/>
              </w:rPr>
              <w:t xml:space="preserve"> rs356220 C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1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[1,2]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hours exercise per week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21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3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[2,3]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drinks per month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w:r>
              <w:rPr>
                <w:rFonts w:ascii="Calibri" w:eastAsia="Cambria Math" w:hAnsi="Calibri" w:cs="Calibri"/>
              </w:rPr>
              <w:t>33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[2,4]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relatives with PD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[0,0]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relatives with dementia</w:t>
            </w:r>
          </w:p>
        </w:tc>
        <w:tc>
          <w:tcPr>
            <w:tcW w:w="1324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052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0</w:t>
            </w:r>
          </w:p>
        </w:tc>
        <w:tc>
          <w:tcPr>
            <w:tcW w:w="1435" w:type="dxa"/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[0,1]</m:t>
                </m:r>
              </m:oMath>
            </m:oMathPara>
          </w:p>
        </w:tc>
      </w:tr>
    </w:tbl>
    <w:p w:rsidR="00194C25" w:rsidRDefault="00194C25" w:rsidP="00194C25">
      <w:pPr>
        <w:spacing w:line="480" w:lineRule="auto"/>
        <w:rPr>
          <w:rFonts w:ascii="Calibri" w:hAnsi="Calibri" w:cs="Calibri"/>
          <w:i/>
        </w:rPr>
      </w:pPr>
    </w:p>
    <w:p w:rsidR="00194C25" w:rsidRPr="00480BCB" w:rsidRDefault="00194C25" w:rsidP="00194C25">
      <w:pPr>
        <w:spacing w:line="480" w:lineRule="auto"/>
        <w:rPr>
          <w:rFonts w:ascii="Calibri" w:hAnsi="Calibri" w:cs="Calibri"/>
          <w:i/>
        </w:rPr>
      </w:pPr>
      <w:r w:rsidRPr="00480BCB">
        <w:rPr>
          <w:rFonts w:ascii="Calibri" w:hAnsi="Calibri" w:cs="Calibri"/>
          <w:i/>
        </w:rPr>
        <w:t>The mean/median of the selected predictor variables (and conversion to diagnosis) are shown along with their standard deviation/quartiles. The % missing from the union of all visits (4490 datasets for 947 subjects) is shown. These values were imputed. *This data was only collected at two out of four visits per study protocol.</w:t>
      </w:r>
      <w:bookmarkStart w:id="6" w:name="_heading=h.xpaw4csopwtq" w:colFirst="0" w:colLast="0"/>
      <w:bookmarkEnd w:id="6"/>
    </w:p>
    <w:p w:rsidR="00194C25" w:rsidRPr="00452545" w:rsidRDefault="00194C25" w:rsidP="00194C25"/>
    <w:p w:rsidR="00194C25" w:rsidRDefault="00194C25" w:rsidP="00194C25">
      <w:pPr>
        <w:pStyle w:val="berschrift2"/>
        <w:spacing w:line="480" w:lineRule="auto"/>
        <w:rPr>
          <w:rFonts w:ascii="Calibri" w:eastAsia="Calibri" w:hAnsi="Calibri" w:cs="Calibri"/>
          <w:color w:val="000000"/>
        </w:rPr>
      </w:pPr>
      <w:bookmarkStart w:id="7" w:name="_heading=h.l5pw9wrwqq0r" w:colFirst="0" w:colLast="0"/>
      <w:bookmarkEnd w:id="7"/>
      <w:r>
        <w:rPr>
          <w:rFonts w:ascii="Calibri" w:eastAsia="Calibri" w:hAnsi="Calibri" w:cs="Calibri"/>
          <w:color w:val="000000"/>
        </w:rPr>
        <w:lastRenderedPageBreak/>
        <w:t>Additional Table 2: Statistics of outcome measures.</w:t>
      </w:r>
    </w:p>
    <w:tbl>
      <w:tblPr>
        <w:tblW w:w="7073" w:type="dxa"/>
        <w:jc w:val="center"/>
        <w:tblLayout w:type="fixed"/>
        <w:tblLook w:val="0400" w:firstRow="0" w:lastRow="0" w:firstColumn="0" w:lastColumn="0" w:noHBand="0" w:noVBand="1"/>
      </w:tblPr>
      <w:tblGrid>
        <w:gridCol w:w="3668"/>
        <w:gridCol w:w="1005"/>
        <w:gridCol w:w="1140"/>
        <w:gridCol w:w="1260"/>
      </w:tblGrid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ordinal data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count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median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[25%,75%]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CERAD total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4472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14</w:t>
            </w:r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[9,20]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CERAD learning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4399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9</w:t>
            </w:r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[7,12]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CERAD recall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4483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3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[2,5]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normal data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count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mean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std</w:t>
            </w:r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CERAD TMT B - A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4425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51.170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34.758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CERAD TMT A + B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4425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126.188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48.771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Cross while Walk Dual -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4383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-0.279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0.264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Subtract while Walk Dual -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4289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-0.010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0.114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Walk while Cross Dual -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4399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-0.219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0.166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Walk while Subtract Dual -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4312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-0.298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0.207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Cross while Walk Dual +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4383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-2.727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0.521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Subtract while Walk Dual +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4289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-0.679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0.292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Walk while Cross Dual +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4399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-3.037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0.463</m:t>
                </m:r>
              </m:oMath>
            </m:oMathPara>
          </w:p>
        </w:tc>
      </w:tr>
      <w:tr w:rsidR="00194C25" w:rsidRPr="00CF0F71" w:rsidTr="00CC06F5">
        <w:trPr>
          <w:cantSplit/>
          <w:jc w:val="center"/>
        </w:trPr>
        <w:tc>
          <w:tcPr>
            <w:tcW w:w="3668" w:type="dxa"/>
            <w:tcBorders>
              <w:right w:val="single" w:sz="8" w:space="0" w:color="000000"/>
            </w:tcBorders>
            <w:vAlign w:val="center"/>
          </w:tcPr>
          <w:p w:rsidR="00194C25" w:rsidRPr="00CF0F71" w:rsidRDefault="00194C25" w:rsidP="00CC06F5">
            <w:pPr>
              <w:spacing w:line="240" w:lineRule="auto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Walk while Subtract Dual + Single</w:t>
            </w:r>
          </w:p>
        </w:tc>
        <w:tc>
          <w:tcPr>
            <w:tcW w:w="1005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hAnsi="Calibri" w:cs="Calibri"/>
              </w:rPr>
            </w:pPr>
            <w:r w:rsidRPr="00CF0F71">
              <w:rPr>
                <w:rFonts w:ascii="Calibri" w:hAnsi="Calibri" w:cs="Calibri"/>
              </w:rPr>
              <w:t>4312</w:t>
            </w:r>
          </w:p>
        </w:tc>
        <w:tc>
          <w:tcPr>
            <w:tcW w:w="114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-2.962</m:t>
                </m:r>
              </m:oMath>
            </m:oMathPara>
          </w:p>
        </w:tc>
        <w:tc>
          <w:tcPr>
            <w:tcW w:w="1260" w:type="dxa"/>
            <w:vAlign w:val="center"/>
          </w:tcPr>
          <w:p w:rsidR="00194C25" w:rsidRPr="00CF0F71" w:rsidRDefault="00194C25" w:rsidP="00CC06F5">
            <w:pPr>
              <w:spacing w:line="240" w:lineRule="auto"/>
              <w:jc w:val="right"/>
              <w:rPr>
                <w:rFonts w:ascii="Calibri" w:eastAsia="Cambria Math" w:hAnsi="Calibri" w:cs="Calibri"/>
              </w:rPr>
            </w:pPr>
            <m:oMathPara>
              <m:oMath>
                <m:r>
                  <w:rPr>
                    <w:rFonts w:ascii="Cambria Math" w:eastAsia="Cambria Math" w:hAnsi="Cambria Math" w:cs="Calibri"/>
                  </w:rPr>
                  <m:t>0.453</m:t>
                </m:r>
              </m:oMath>
            </m:oMathPara>
          </w:p>
        </w:tc>
      </w:tr>
    </w:tbl>
    <w:p w:rsidR="00194C25" w:rsidRDefault="00194C25" w:rsidP="00194C25">
      <w:pPr>
        <w:spacing w:line="480" w:lineRule="auto"/>
        <w:rPr>
          <w:rFonts w:ascii="Calibri" w:hAnsi="Calibri" w:cs="Calibri"/>
          <w:i/>
        </w:rPr>
      </w:pPr>
    </w:p>
    <w:p w:rsidR="00194C25" w:rsidRPr="00480BCB" w:rsidRDefault="00194C25" w:rsidP="00194C25">
      <w:pPr>
        <w:spacing w:line="480" w:lineRule="auto"/>
        <w:rPr>
          <w:rFonts w:ascii="Calibri" w:hAnsi="Calibri" w:cs="Calibri"/>
          <w:i/>
        </w:rPr>
      </w:pPr>
      <w:r w:rsidRPr="00480BCB">
        <w:rPr>
          <w:rFonts w:ascii="Calibri" w:hAnsi="Calibri" w:cs="Calibri"/>
          <w:i/>
        </w:rPr>
        <w:t>The number of data points (count), mean/median and quartiles/standard deviation are shown for each of the included clinical tests.</w:t>
      </w:r>
    </w:p>
    <w:p w:rsidR="00194C25" w:rsidRPr="00452545" w:rsidRDefault="00194C25" w:rsidP="00194C25"/>
    <w:p w:rsidR="00194C25" w:rsidRDefault="00194C25" w:rsidP="00194C25">
      <w:pPr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8" w:name="_heading=h.ngj1wkf4xgz" w:colFirst="0" w:colLast="0"/>
      <w:bookmarkEnd w:id="8"/>
      <w:r>
        <w:rPr>
          <w:rFonts w:ascii="Calibri" w:eastAsia="Calibri" w:hAnsi="Calibri" w:cs="Calibri"/>
          <w:color w:val="000000"/>
        </w:rPr>
        <w:br w:type="page"/>
      </w:r>
    </w:p>
    <w:p w:rsidR="00194C25" w:rsidRDefault="00194C25" w:rsidP="00194C25">
      <w:pPr>
        <w:pStyle w:val="berschrift2"/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Additional Table 3: Results of t-test for significance of performance difference.</w:t>
      </w:r>
    </w:p>
    <w:tbl>
      <w:tblPr>
        <w:tblW w:w="9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9"/>
        <w:gridCol w:w="1310"/>
        <w:gridCol w:w="1310"/>
        <w:gridCol w:w="1310"/>
        <w:gridCol w:w="1310"/>
        <w:gridCol w:w="1310"/>
        <w:gridCol w:w="1310"/>
      </w:tblGrid>
      <w:tr w:rsidR="00194C25" w:rsidTr="00CC06F5">
        <w:trPr>
          <w:trHeight w:val="420"/>
        </w:trPr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single task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test</w:t>
            </w:r>
          </w:p>
        </w:tc>
        <w:tc>
          <w:tcPr>
            <w:tcW w:w="131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t-statistic</w:t>
            </w:r>
          </w:p>
        </w:tc>
        <w:tc>
          <w:tcPr>
            <w:tcW w:w="1310" w:type="dxa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p-value</w:t>
            </w:r>
          </w:p>
        </w:tc>
        <w:tc>
          <w:tcPr>
            <w:tcW w:w="131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t-statistic</w:t>
            </w:r>
          </w:p>
        </w:tc>
        <w:tc>
          <w:tcPr>
            <w:tcW w:w="1310" w:type="dxa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p-value</w:t>
            </w:r>
          </w:p>
        </w:tc>
        <w:tc>
          <w:tcPr>
            <w:tcW w:w="131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t-statistic</w:t>
            </w:r>
          </w:p>
        </w:tc>
        <w:tc>
          <w:tcPr>
            <w:tcW w:w="131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p-value</w:t>
            </w:r>
          </w:p>
        </w:tc>
      </w:tr>
      <w:tr w:rsidR="00194C25" w:rsidTr="00CC06F5">
        <w:tc>
          <w:tcPr>
            <w:tcW w:w="1309" w:type="dxa"/>
            <w:tcBorders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CERAD learning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-0.771582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0.462542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0.903303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0.392751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1.18038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0.271753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CERAD recall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0.390882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0.706088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1.447446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0.185797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1.59984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0.148302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CERAD TMT B - A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0.761247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0.468353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0.274502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0.790655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0.726159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0.488439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CERAD TMT A + B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0.579235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0.578372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-0.382270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0.712216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1.14434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0.285564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CERAD total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-0.624379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0.549766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-0.097527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0.924707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1.2544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0.245106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Cross while Walk Dual -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-2.136732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0.065107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-0.979398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0.356069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-1.16826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0.276338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Subtract while Walk Dual -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-2.978478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0.017641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-1.003217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0.345132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-0.740939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0.479911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Walk while Cross Dual -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-3.184523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0.012909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-0.341609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0.741445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-0.353704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0.732701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Walk while Subtract Dual -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-0.722037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0.490835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0.060063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0.953579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-0.193342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0.85151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Cross while Walk Dual +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-2.050907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0.074403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-2.874170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0.020696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-1.22074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0.25694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Subtract while Walk Dual +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0.445314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0.667896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0.179760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0.861811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0.584819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0.574788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lastRenderedPageBreak/>
              <w:t>Walk while Cross Dual +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-2.717913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0.026334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-4.846756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0.001277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-0.332764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0.747865</w:t>
            </w:r>
          </w:p>
        </w:tc>
      </w:tr>
      <w:tr w:rsidR="00194C25" w:rsidTr="00CC06F5">
        <w:tc>
          <w:tcPr>
            <w:tcW w:w="1309" w:type="dxa"/>
            <w:tcBorders>
              <w:top w:val="nil"/>
              <w:left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Walk while Subtract Dual + Single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-2.956444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0.018245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-5.664771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0.000473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-0.198769</w:t>
            </w:r>
          </w:p>
        </w:tc>
        <w:tc>
          <w:tcPr>
            <w:tcW w:w="1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C25" w:rsidRPr="00CF0F71" w:rsidRDefault="00194C25" w:rsidP="00CC06F5">
            <w:pPr>
              <w:widowControl w:val="0"/>
              <w:spacing w:line="240" w:lineRule="auto"/>
              <w:jc w:val="left"/>
              <w:rPr>
                <w:rFonts w:ascii="Calibri" w:eastAsia="Calibri" w:hAnsi="Calibri" w:cs="Calibri"/>
              </w:rPr>
            </w:pPr>
            <w:r w:rsidRPr="00CF0F71">
              <w:rPr>
                <w:rFonts w:ascii="Calibri" w:eastAsia="Calibri" w:hAnsi="Calibri" w:cs="Calibri"/>
              </w:rPr>
              <w:t>0.847402</w:t>
            </w:r>
          </w:p>
        </w:tc>
      </w:tr>
    </w:tbl>
    <w:p w:rsidR="00194C25" w:rsidRDefault="00194C25" w:rsidP="00194C25">
      <w:pPr>
        <w:spacing w:line="480" w:lineRule="auto"/>
        <w:rPr>
          <w:rFonts w:ascii="Calibri" w:hAnsi="Calibri" w:cs="Calibri"/>
          <w:i/>
        </w:rPr>
      </w:pPr>
    </w:p>
    <w:p w:rsidR="00BC6006" w:rsidRDefault="00194C25" w:rsidP="00194C25">
      <w:r w:rsidRPr="00480BCB">
        <w:rPr>
          <w:rFonts w:ascii="Calibri" w:hAnsi="Calibri" w:cs="Calibri"/>
          <w:i/>
        </w:rPr>
        <w:t>We compare the mean performance of each of the Bayesian models (composite score: k=1, two composite scores: k=2) over 5 folds to the OLS models’ performance over 5 folds with a t-test. The test statistic t along with the p-value is shown, where a p-value smaller than 0.05 indicates significance.</w:t>
      </w:r>
    </w:p>
    <w:sectPr w:rsidR="00BC60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25"/>
    <w:rsid w:val="00194C25"/>
    <w:rsid w:val="00BC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71CD"/>
  <w15:chartTrackingRefBased/>
  <w15:docId w15:val="{CD8A694D-2B4E-45FD-8E81-3BF6F53E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94C25"/>
    <w:pPr>
      <w:spacing w:after="200" w:line="276" w:lineRule="auto"/>
      <w:jc w:val="both"/>
    </w:pPr>
    <w:rPr>
      <w:rFonts w:ascii="Roboto Light" w:eastAsia="Roboto Light" w:hAnsi="Roboto Light" w:cs="Roboto Light"/>
      <w:lang w:val="en-US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94C2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Lerche, Stefanie</dc:creator>
  <cp:keywords/>
  <dc:description/>
  <cp:lastModifiedBy>Lerche, Stefanie</cp:lastModifiedBy>
  <cp:revision>1</cp:revision>
  <dcterms:created xsi:type="dcterms:W3CDTF">2023-05-04T05:39:00Z</dcterms:created>
  <dcterms:modified xsi:type="dcterms:W3CDTF">2023-05-04T05:40:00Z</dcterms:modified>
</cp:coreProperties>
</file>