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3F89" w:rsidRPr="0003111A" w:rsidRDefault="00057159" w:rsidP="0003111A">
      <w:pPr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r w:rsidRPr="0003111A">
        <w:rPr>
          <w:rFonts w:ascii="Times New Roman" w:hAnsi="Times New Roman" w:cs="Times New Roman"/>
          <w:b/>
          <w:bCs/>
          <w:sz w:val="28"/>
          <w:szCs w:val="36"/>
        </w:rPr>
        <w:t>Supplementary Figures</w:t>
      </w:r>
    </w:p>
    <w:p w:rsidR="00057159" w:rsidRDefault="00057159"/>
    <w:p w:rsidR="00057159" w:rsidRDefault="00057159">
      <w:r>
        <w:rPr>
          <w:noProof/>
        </w:rPr>
        <w:drawing>
          <wp:inline distT="0" distB="0" distL="0" distR="0" wp14:anchorId="66CFED27" wp14:editId="51C9E1EF">
            <wp:extent cx="5274310" cy="5434965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89"/>
                    <a:stretch/>
                  </pic:blipFill>
                  <pic:spPr bwMode="auto">
                    <a:xfrm>
                      <a:off x="0" y="0"/>
                      <a:ext cx="5274310" cy="543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7159" w:rsidRPr="001B3BD1" w:rsidRDefault="00057159" w:rsidP="00057159">
      <w:pPr>
        <w:spacing w:line="480" w:lineRule="auto"/>
        <w:jc w:val="center"/>
        <w:rPr>
          <w:rFonts w:ascii="Times New Roman" w:hAnsi="Times New Roman" w:cs="Times New Roman"/>
        </w:rPr>
      </w:pPr>
      <w:r w:rsidRPr="006C0C8A">
        <w:rPr>
          <w:rFonts w:ascii="Times New Roman" w:hAnsi="Times New Roman" w:cs="Times New Roman"/>
          <w:b/>
          <w:bCs/>
          <w:szCs w:val="21"/>
        </w:rPr>
        <w:t>Fig. S1</w:t>
      </w:r>
      <w:r>
        <w:rPr>
          <w:rFonts w:ascii="Times New Roman" w:hAnsi="Times New Roman" w:cs="Times New Roman"/>
          <w:b/>
          <w:bCs/>
          <w:szCs w:val="21"/>
        </w:rPr>
        <w:t>.</w:t>
      </w:r>
      <w:r w:rsidRPr="006C0C8A">
        <w:rPr>
          <w:rFonts w:ascii="Times New Roman" w:hAnsi="Times New Roman" w:cs="Times New Roman"/>
          <w:b/>
          <w:bCs/>
          <w:szCs w:val="21"/>
        </w:rPr>
        <w:t xml:space="preserve"> Expression pattern of LINC00606 </w:t>
      </w:r>
      <w:r>
        <w:rPr>
          <w:rFonts w:ascii="Times New Roman" w:hAnsi="Times New Roman" w:cs="Times New Roman"/>
          <w:b/>
          <w:bCs/>
          <w:szCs w:val="21"/>
        </w:rPr>
        <w:t>according to</w:t>
      </w:r>
      <w:r w:rsidRPr="006C0C8A">
        <w:rPr>
          <w:rFonts w:ascii="Times New Roman" w:hAnsi="Times New Roman" w:cs="Times New Roman"/>
          <w:b/>
          <w:bCs/>
          <w:szCs w:val="21"/>
        </w:rPr>
        <w:t xml:space="preserve"> the pan-cancer and GBM</w:t>
      </w:r>
      <w:r>
        <w:rPr>
          <w:rFonts w:ascii="Times New Roman" w:hAnsi="Times New Roman" w:cs="Times New Roman"/>
          <w:b/>
          <w:bCs/>
          <w:szCs w:val="21"/>
        </w:rPr>
        <w:t xml:space="preserve"> databases.</w:t>
      </w:r>
    </w:p>
    <w:p w:rsidR="00057159" w:rsidRPr="00FF245E" w:rsidRDefault="00057159" w:rsidP="00057159">
      <w:pPr>
        <w:spacing w:line="480" w:lineRule="auto"/>
        <w:rPr>
          <w:rFonts w:ascii="Times New Roman" w:hAnsi="Times New Roman" w:cs="Times New Roman"/>
          <w:szCs w:val="21"/>
        </w:rPr>
      </w:pPr>
      <w:r w:rsidRPr="00FF245E">
        <w:rPr>
          <w:rFonts w:ascii="Times New Roman" w:hAnsi="Times New Roman" w:cs="Times New Roman"/>
          <w:szCs w:val="21"/>
        </w:rPr>
        <w:t xml:space="preserve">(A) The </w:t>
      </w:r>
      <w:r>
        <w:rPr>
          <w:rFonts w:ascii="Times New Roman" w:hAnsi="Times New Roman" w:cs="Times New Roman"/>
          <w:szCs w:val="21"/>
        </w:rPr>
        <w:t xml:space="preserve">pan-cancer </w:t>
      </w:r>
      <w:r w:rsidRPr="00FF245E">
        <w:rPr>
          <w:rFonts w:ascii="Times New Roman" w:hAnsi="Times New Roman" w:cs="Times New Roman"/>
          <w:szCs w:val="21"/>
        </w:rPr>
        <w:t xml:space="preserve">expression level of LINC00606 was analyzed in </w:t>
      </w:r>
      <w:r>
        <w:rPr>
          <w:rFonts w:ascii="Times New Roman" w:hAnsi="Times New Roman" w:cs="Times New Roman"/>
          <w:szCs w:val="21"/>
        </w:rPr>
        <w:t xml:space="preserve">the </w:t>
      </w:r>
      <w:r w:rsidRPr="00FF245E">
        <w:rPr>
          <w:rFonts w:ascii="Times New Roman" w:hAnsi="Times New Roman" w:cs="Times New Roman"/>
          <w:szCs w:val="21"/>
        </w:rPr>
        <w:t>TCGA database</w:t>
      </w:r>
      <w:r>
        <w:rPr>
          <w:rFonts w:ascii="Times New Roman" w:hAnsi="Times New Roman" w:cs="Times New Roman"/>
          <w:szCs w:val="21"/>
        </w:rPr>
        <w:t>.</w:t>
      </w:r>
      <w:r w:rsidRPr="00FF245E">
        <w:rPr>
          <w:rFonts w:ascii="Times New Roman" w:hAnsi="Times New Roman" w:cs="Times New Roman"/>
          <w:szCs w:val="21"/>
        </w:rPr>
        <w:t xml:space="preserve"> </w:t>
      </w:r>
    </w:p>
    <w:p w:rsidR="00057159" w:rsidRPr="00FF245E" w:rsidRDefault="00057159" w:rsidP="00057159">
      <w:pPr>
        <w:spacing w:line="480" w:lineRule="auto"/>
        <w:rPr>
          <w:rFonts w:ascii="Times New Roman" w:hAnsi="Times New Roman" w:cs="Times New Roman"/>
          <w:szCs w:val="21"/>
        </w:rPr>
      </w:pPr>
      <w:r w:rsidRPr="00FF245E">
        <w:rPr>
          <w:rFonts w:ascii="Times New Roman" w:hAnsi="Times New Roman" w:cs="Times New Roman"/>
          <w:szCs w:val="21"/>
        </w:rPr>
        <w:t xml:space="preserve">(B, C) Analysis of glioma and normal brain tissues in </w:t>
      </w:r>
      <w:r>
        <w:rPr>
          <w:rFonts w:ascii="Times New Roman" w:hAnsi="Times New Roman" w:cs="Times New Roman"/>
          <w:szCs w:val="21"/>
        </w:rPr>
        <w:t xml:space="preserve">the </w:t>
      </w:r>
      <w:r w:rsidRPr="00FF245E">
        <w:rPr>
          <w:rFonts w:ascii="Times New Roman" w:hAnsi="Times New Roman" w:cs="Times New Roman"/>
          <w:szCs w:val="21"/>
        </w:rPr>
        <w:t>TCGA database show</w:t>
      </w:r>
      <w:r>
        <w:rPr>
          <w:rFonts w:ascii="Times New Roman" w:hAnsi="Times New Roman" w:cs="Times New Roman"/>
          <w:szCs w:val="21"/>
        </w:rPr>
        <w:t>s</w:t>
      </w:r>
      <w:r w:rsidRPr="00FF245E">
        <w:rPr>
          <w:rFonts w:ascii="Times New Roman" w:hAnsi="Times New Roman" w:cs="Times New Roman"/>
          <w:szCs w:val="21"/>
        </w:rPr>
        <w:t xml:space="preserve"> that the expression of LINC00606 was significantly higher in glioma than normal brain tissues (normal: n</w:t>
      </w:r>
      <w:r>
        <w:rPr>
          <w:rFonts w:ascii="Times New Roman" w:hAnsi="Times New Roman" w:cs="Times New Roman"/>
          <w:szCs w:val="21"/>
        </w:rPr>
        <w:t xml:space="preserve"> </w:t>
      </w:r>
      <w:r w:rsidRPr="00FF245E">
        <w:rPr>
          <w:rFonts w:ascii="Times New Roman" w:hAnsi="Times New Roman" w:cs="Times New Roman"/>
          <w:szCs w:val="21"/>
        </w:rPr>
        <w:t>=</w:t>
      </w:r>
      <w:r>
        <w:rPr>
          <w:rFonts w:ascii="Times New Roman" w:hAnsi="Times New Roman" w:cs="Times New Roman"/>
          <w:szCs w:val="21"/>
        </w:rPr>
        <w:t xml:space="preserve"> </w:t>
      </w:r>
      <w:r w:rsidRPr="00FF245E">
        <w:rPr>
          <w:rFonts w:ascii="Times New Roman" w:hAnsi="Times New Roman" w:cs="Times New Roman"/>
          <w:szCs w:val="21"/>
        </w:rPr>
        <w:t>5</w:t>
      </w:r>
      <w:r>
        <w:rPr>
          <w:rFonts w:ascii="Times New Roman" w:hAnsi="Times New Roman" w:cs="Times New Roman"/>
          <w:szCs w:val="21"/>
        </w:rPr>
        <w:t>;</w:t>
      </w:r>
      <w:r w:rsidRPr="00FF245E">
        <w:rPr>
          <w:rFonts w:ascii="Times New Roman" w:hAnsi="Times New Roman" w:cs="Times New Roman"/>
          <w:szCs w:val="21"/>
        </w:rPr>
        <w:t xml:space="preserve"> primary tumor</w:t>
      </w:r>
      <w:r>
        <w:rPr>
          <w:rFonts w:ascii="Times New Roman" w:hAnsi="Times New Roman" w:cs="Times New Roman"/>
          <w:szCs w:val="21"/>
        </w:rPr>
        <w:t>s</w:t>
      </w:r>
      <w:r w:rsidRPr="00FF245E">
        <w:rPr>
          <w:rFonts w:ascii="Times New Roman" w:hAnsi="Times New Roman" w:cs="Times New Roman"/>
          <w:szCs w:val="21"/>
        </w:rPr>
        <w:t>: n</w:t>
      </w:r>
      <w:r>
        <w:rPr>
          <w:rFonts w:ascii="Times New Roman" w:hAnsi="Times New Roman" w:cs="Times New Roman"/>
          <w:szCs w:val="21"/>
        </w:rPr>
        <w:t xml:space="preserve"> </w:t>
      </w:r>
      <w:r w:rsidRPr="00FF245E">
        <w:rPr>
          <w:rFonts w:ascii="Times New Roman" w:hAnsi="Times New Roman" w:cs="Times New Roman"/>
          <w:szCs w:val="21"/>
        </w:rPr>
        <w:t>=</w:t>
      </w:r>
      <w:r>
        <w:rPr>
          <w:rFonts w:ascii="Times New Roman" w:hAnsi="Times New Roman" w:cs="Times New Roman"/>
          <w:szCs w:val="21"/>
        </w:rPr>
        <w:t xml:space="preserve"> </w:t>
      </w:r>
      <w:r w:rsidRPr="00FF245E">
        <w:rPr>
          <w:rFonts w:ascii="Times New Roman" w:hAnsi="Times New Roman" w:cs="Times New Roman"/>
          <w:szCs w:val="21"/>
        </w:rPr>
        <w:t>156).</w:t>
      </w:r>
    </w:p>
    <w:p w:rsidR="00057159" w:rsidRDefault="00057159"/>
    <w:p w:rsidR="00AB4827" w:rsidRDefault="00AB4827"/>
    <w:p w:rsidR="00AB4827" w:rsidRDefault="00821599" w:rsidP="00821599">
      <w:pPr>
        <w:jc w:val="center"/>
      </w:pPr>
      <w:r>
        <w:rPr>
          <w:noProof/>
        </w:rPr>
        <w:lastRenderedPageBreak/>
        <w:drawing>
          <wp:inline distT="0" distB="0" distL="0" distR="0" wp14:anchorId="28FB625E" wp14:editId="4EF9754F">
            <wp:extent cx="3600450" cy="337185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599" w:rsidRPr="00D828D6" w:rsidRDefault="00821599" w:rsidP="00821599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  <w:r w:rsidRPr="00D828D6">
        <w:rPr>
          <w:rFonts w:ascii="Times New Roman" w:hAnsi="Times New Roman" w:cs="Times New Roman"/>
          <w:b/>
          <w:bCs/>
          <w:szCs w:val="21"/>
        </w:rPr>
        <w:t>Fig. S1.1. RACE PCR product sequencing for LINC00606.</w:t>
      </w:r>
    </w:p>
    <w:p w:rsidR="00821599" w:rsidRDefault="00821599" w:rsidP="00821599">
      <w:pPr>
        <w:spacing w:line="480" w:lineRule="auto"/>
        <w:rPr>
          <w:rFonts w:ascii="Times New Roman" w:hAnsi="Times New Roman" w:cs="Times New Roman"/>
          <w:szCs w:val="21"/>
        </w:rPr>
      </w:pPr>
      <w:r w:rsidRPr="00D828D6">
        <w:rPr>
          <w:rFonts w:ascii="Times New Roman" w:hAnsi="Times New Roman" w:cs="Times New Roman"/>
          <w:szCs w:val="21"/>
        </w:rPr>
        <w:t>(A) The 5</w:t>
      </w:r>
      <w:r w:rsidRPr="00D828D6">
        <w:rPr>
          <w:rFonts w:ascii="Times New Roman" w:hAnsi="Times New Roman" w:cs="Times New Roman" w:hint="eastAsia"/>
          <w:szCs w:val="21"/>
        </w:rPr>
        <w:t>′</w:t>
      </w:r>
      <w:r w:rsidRPr="00D828D6">
        <w:rPr>
          <w:rFonts w:ascii="Times New Roman" w:hAnsi="Times New Roman" w:cs="Times New Roman"/>
          <w:szCs w:val="21"/>
        </w:rPr>
        <w:t>-3</w:t>
      </w:r>
      <w:r w:rsidRPr="00D828D6">
        <w:rPr>
          <w:rFonts w:ascii="Times New Roman" w:hAnsi="Times New Roman" w:cs="Times New Roman" w:hint="eastAsia"/>
          <w:szCs w:val="21"/>
        </w:rPr>
        <w:t>′</w:t>
      </w:r>
      <w:r w:rsidRPr="00D828D6">
        <w:rPr>
          <w:rFonts w:ascii="Times New Roman" w:hAnsi="Times New Roman" w:cs="Times New Roman"/>
          <w:szCs w:val="21"/>
        </w:rPr>
        <w:t xml:space="preserve"> RACE PCR sequencing results for LINC00606. Top: sequencing results for 5</w:t>
      </w:r>
      <w:r w:rsidRPr="00D828D6">
        <w:rPr>
          <w:rFonts w:ascii="Times New Roman" w:hAnsi="Times New Roman" w:cs="Times New Roman" w:hint="eastAsia"/>
          <w:szCs w:val="21"/>
        </w:rPr>
        <w:t>′</w:t>
      </w:r>
      <w:r w:rsidRPr="00D828D6">
        <w:rPr>
          <w:rFonts w:ascii="Times New Roman" w:hAnsi="Times New Roman" w:cs="Times New Roman"/>
          <w:szCs w:val="21"/>
        </w:rPr>
        <w:t xml:space="preserve"> RACE; bottom: sequencing results for 3</w:t>
      </w:r>
      <w:r w:rsidRPr="00D828D6">
        <w:rPr>
          <w:rFonts w:ascii="Times New Roman" w:hAnsi="Times New Roman" w:cs="Times New Roman" w:hint="eastAsia"/>
          <w:szCs w:val="21"/>
        </w:rPr>
        <w:t>′</w:t>
      </w:r>
      <w:r w:rsidRPr="00D828D6">
        <w:rPr>
          <w:rFonts w:ascii="Times New Roman" w:hAnsi="Times New Roman" w:cs="Times New Roman"/>
          <w:szCs w:val="21"/>
        </w:rPr>
        <w:t xml:space="preserve"> RACE (only some of the sequencing results are displayed)</w:t>
      </w:r>
      <w:r w:rsidRPr="00D828D6">
        <w:rPr>
          <w:rFonts w:ascii="Times New Roman" w:hAnsi="Times New Roman" w:cs="Times New Roman" w:hint="eastAsia"/>
          <w:szCs w:val="21"/>
        </w:rPr>
        <w:t>.</w:t>
      </w:r>
    </w:p>
    <w:p w:rsidR="0003111A" w:rsidRDefault="0003111A" w:rsidP="00821599">
      <w:pPr>
        <w:spacing w:line="480" w:lineRule="auto"/>
        <w:rPr>
          <w:rFonts w:ascii="Times New Roman" w:hAnsi="Times New Roman" w:cs="Times New Roman"/>
          <w:szCs w:val="21"/>
        </w:rPr>
      </w:pPr>
    </w:p>
    <w:p w:rsidR="0003111A" w:rsidRDefault="0003111A" w:rsidP="00821599">
      <w:pPr>
        <w:spacing w:line="480" w:lineRule="auto"/>
        <w:rPr>
          <w:rFonts w:ascii="Times New Roman" w:hAnsi="Times New Roman" w:cs="Times New Roman"/>
          <w:szCs w:val="21"/>
        </w:rPr>
      </w:pPr>
    </w:p>
    <w:p w:rsidR="0003111A" w:rsidRDefault="0003111A" w:rsidP="00821599">
      <w:pPr>
        <w:spacing w:line="480" w:lineRule="auto"/>
        <w:rPr>
          <w:rFonts w:ascii="Times New Roman" w:hAnsi="Times New Roman" w:cs="Times New Roman"/>
          <w:szCs w:val="21"/>
        </w:rPr>
      </w:pPr>
    </w:p>
    <w:p w:rsidR="0003111A" w:rsidRDefault="0003111A" w:rsidP="00821599">
      <w:pPr>
        <w:spacing w:line="480" w:lineRule="auto"/>
        <w:rPr>
          <w:rFonts w:ascii="Times New Roman" w:hAnsi="Times New Roman" w:cs="Times New Roman"/>
          <w:szCs w:val="21"/>
        </w:rPr>
      </w:pPr>
    </w:p>
    <w:p w:rsidR="0003111A" w:rsidRDefault="0003111A" w:rsidP="00821599">
      <w:pPr>
        <w:spacing w:line="480" w:lineRule="auto"/>
        <w:rPr>
          <w:rFonts w:ascii="Times New Roman" w:hAnsi="Times New Roman" w:cs="Times New Roman"/>
          <w:szCs w:val="21"/>
        </w:rPr>
      </w:pPr>
    </w:p>
    <w:p w:rsidR="0003111A" w:rsidRDefault="0003111A" w:rsidP="00821599">
      <w:pPr>
        <w:spacing w:line="480" w:lineRule="auto"/>
        <w:rPr>
          <w:rFonts w:ascii="Times New Roman" w:hAnsi="Times New Roman" w:cs="Times New Roman"/>
          <w:szCs w:val="21"/>
        </w:rPr>
      </w:pPr>
    </w:p>
    <w:p w:rsidR="0003111A" w:rsidRDefault="0003111A" w:rsidP="00821599">
      <w:pPr>
        <w:spacing w:line="480" w:lineRule="auto"/>
        <w:rPr>
          <w:rFonts w:ascii="Times New Roman" w:hAnsi="Times New Roman" w:cs="Times New Roman"/>
          <w:szCs w:val="21"/>
        </w:rPr>
      </w:pPr>
    </w:p>
    <w:p w:rsidR="0003111A" w:rsidRDefault="0003111A" w:rsidP="00821599">
      <w:pPr>
        <w:spacing w:line="480" w:lineRule="auto"/>
        <w:rPr>
          <w:rFonts w:ascii="Times New Roman" w:hAnsi="Times New Roman" w:cs="Times New Roman"/>
          <w:szCs w:val="21"/>
        </w:rPr>
      </w:pPr>
    </w:p>
    <w:p w:rsidR="0003111A" w:rsidRDefault="0003111A" w:rsidP="00821599">
      <w:pPr>
        <w:spacing w:line="480" w:lineRule="auto"/>
        <w:rPr>
          <w:rFonts w:ascii="Times New Roman" w:hAnsi="Times New Roman" w:cs="Times New Roman"/>
          <w:szCs w:val="21"/>
        </w:rPr>
      </w:pPr>
    </w:p>
    <w:p w:rsidR="0003111A" w:rsidRDefault="0003111A" w:rsidP="00821599">
      <w:pPr>
        <w:spacing w:line="480" w:lineRule="auto"/>
        <w:rPr>
          <w:rFonts w:ascii="Times New Roman" w:hAnsi="Times New Roman" w:cs="Times New Roman"/>
          <w:szCs w:val="21"/>
        </w:rPr>
      </w:pPr>
    </w:p>
    <w:p w:rsidR="0003111A" w:rsidRDefault="0003111A" w:rsidP="00821599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noProof/>
        </w:rPr>
        <w:lastRenderedPageBreak/>
        <w:drawing>
          <wp:inline distT="0" distB="0" distL="0" distR="0" wp14:anchorId="40AC4CE1" wp14:editId="2D0E1A19">
            <wp:extent cx="5274310" cy="5994400"/>
            <wp:effectExtent l="0" t="0" r="2540" b="635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57"/>
                    <a:stretch/>
                  </pic:blipFill>
                  <pic:spPr bwMode="auto">
                    <a:xfrm>
                      <a:off x="0" y="0"/>
                      <a:ext cx="5274310" cy="599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111A" w:rsidRDefault="0003111A" w:rsidP="0003111A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 xml:space="preserve">Fig. S2. Knockdown of LINC00606 hinders the </w:t>
      </w:r>
      <w:r>
        <w:rPr>
          <w:rFonts w:ascii="Times New Roman" w:hAnsi="Times New Roman" w:cs="Times New Roman"/>
          <w:b/>
          <w:bCs/>
          <w:sz w:val="24"/>
        </w:rPr>
        <w:t>tumor-promoting functions</w:t>
      </w:r>
      <w:r>
        <w:rPr>
          <w:rFonts w:ascii="Times New Roman" w:hAnsi="Times New Roman" w:cs="Times New Roman"/>
          <w:b/>
          <w:bCs/>
          <w:sz w:val="24"/>
          <w:szCs w:val="32"/>
        </w:rPr>
        <w:t xml:space="preserve"> of U118 cells.</w:t>
      </w:r>
      <w:r>
        <w:rPr>
          <w:rFonts w:ascii="Times New Roman" w:hAnsi="Times New Roman" w:cs="Times New Roman"/>
        </w:rPr>
        <w:br/>
        <w:t>(A, B)</w:t>
      </w:r>
      <w:r w:rsidRPr="001B343E">
        <w:t xml:space="preserve"> </w:t>
      </w:r>
      <w:r w:rsidRPr="001B343E">
        <w:rPr>
          <w:rFonts w:ascii="Times New Roman" w:hAnsi="Times New Roman" w:cs="Times New Roman"/>
        </w:rPr>
        <w:t xml:space="preserve">The expression level of LINC00606 </w:t>
      </w:r>
      <w:r>
        <w:rPr>
          <w:rFonts w:ascii="Times New Roman" w:hAnsi="Times New Roman" w:cs="Times New Roman"/>
        </w:rPr>
        <w:t>following</w:t>
      </w:r>
      <w:r w:rsidRPr="001B343E">
        <w:rPr>
          <w:rFonts w:ascii="Times New Roman" w:hAnsi="Times New Roman" w:cs="Times New Roman"/>
        </w:rPr>
        <w:t xml:space="preserve"> transfection of U251 and U118 cells </w:t>
      </w:r>
      <w:r>
        <w:rPr>
          <w:rFonts w:ascii="Times New Roman" w:hAnsi="Times New Roman" w:cs="Times New Roman"/>
        </w:rPr>
        <w:t xml:space="preserve">with </w:t>
      </w:r>
      <w:r w:rsidRPr="001B343E">
        <w:rPr>
          <w:rFonts w:ascii="Times New Roman" w:hAnsi="Times New Roman" w:cs="Times New Roman"/>
        </w:rPr>
        <w:t>control siRNA (</w:t>
      </w:r>
      <w:r>
        <w:rPr>
          <w:rFonts w:ascii="Times New Roman" w:hAnsi="Times New Roman" w:cs="Times New Roman"/>
        </w:rPr>
        <w:t>C</w:t>
      </w:r>
      <w:r w:rsidRPr="001B343E">
        <w:rPr>
          <w:rFonts w:ascii="Times New Roman" w:hAnsi="Times New Roman" w:cs="Times New Roman"/>
        </w:rPr>
        <w:t>ontrol), LINC00606 siRNA (siLINC00606), control plasmid (pcDNA3.1)</w:t>
      </w:r>
      <w:r>
        <w:rPr>
          <w:rFonts w:ascii="Times New Roman" w:hAnsi="Times New Roman" w:cs="Times New Roman"/>
        </w:rPr>
        <w:t>,</w:t>
      </w:r>
      <w:r w:rsidRPr="001B343E">
        <w:rPr>
          <w:rFonts w:ascii="Times New Roman" w:hAnsi="Times New Roman" w:cs="Times New Roman"/>
        </w:rPr>
        <w:t xml:space="preserve"> and LINC00606</w:t>
      </w:r>
      <w:r>
        <w:rPr>
          <w:rFonts w:ascii="Times New Roman" w:hAnsi="Times New Roman" w:cs="Times New Roman"/>
        </w:rPr>
        <w:t>-</w:t>
      </w:r>
      <w:r w:rsidRPr="001B343E">
        <w:rPr>
          <w:rFonts w:ascii="Times New Roman" w:hAnsi="Times New Roman" w:cs="Times New Roman"/>
        </w:rPr>
        <w:t>overexpression plasmid (OE LINC00606).</w:t>
      </w:r>
    </w:p>
    <w:p w:rsidR="0003111A" w:rsidRDefault="0003111A" w:rsidP="0003111A">
      <w:pPr>
        <w:spacing w:line="480" w:lineRule="auto"/>
        <w:rPr>
          <w:rFonts w:ascii="Times New Roman" w:eastAsia="宋体" w:hAnsi="Times New Roman" w:cs="Times New Roman"/>
          <w:color w:val="333333"/>
          <w:szCs w:val="21"/>
          <w:shd w:val="clear" w:color="auto" w:fill="FFFFFF"/>
        </w:rPr>
      </w:pPr>
      <w:r w:rsidRPr="001B343E">
        <w:rPr>
          <w:rFonts w:ascii="Times New Roman" w:hAnsi="Times New Roman" w:cs="Times New Roman"/>
          <w:szCs w:val="21"/>
        </w:rPr>
        <w:t>(</w:t>
      </w:r>
      <w:r>
        <w:rPr>
          <w:rFonts w:ascii="Times New Roman" w:hAnsi="Times New Roman" w:cs="Times New Roman"/>
          <w:szCs w:val="21"/>
        </w:rPr>
        <w:t>C</w:t>
      </w:r>
      <w:r w:rsidRPr="001B343E">
        <w:rPr>
          <w:rFonts w:ascii="Times New Roman" w:hAnsi="Times New Roman" w:cs="Times New Roman"/>
          <w:szCs w:val="21"/>
        </w:rPr>
        <w:t xml:space="preserve">) </w:t>
      </w:r>
      <w:r>
        <w:rPr>
          <w:rFonts w:ascii="Times New Roman" w:hAnsi="Times New Roman" w:cs="Times New Roman"/>
          <w:szCs w:val="21"/>
        </w:rPr>
        <w:t xml:space="preserve">A </w:t>
      </w:r>
      <w:r w:rsidRPr="00F336D0">
        <w:rPr>
          <w:rFonts w:ascii="Times New Roman" w:eastAsia="Georgia" w:hAnsi="Times New Roman" w:cs="Times New Roman"/>
          <w:szCs w:val="21"/>
          <w:shd w:val="clear" w:color="auto" w:fill="FFFFFF"/>
        </w:rPr>
        <w:t xml:space="preserve">CCK-8 assay was </w:t>
      </w:r>
      <w:r>
        <w:rPr>
          <w:rFonts w:ascii="Times New Roman" w:eastAsia="Georgia" w:hAnsi="Times New Roman" w:cs="Times New Roman"/>
          <w:szCs w:val="21"/>
          <w:shd w:val="clear" w:color="auto" w:fill="FFFFFF"/>
        </w:rPr>
        <w:t>performed</w:t>
      </w:r>
      <w:r w:rsidRPr="00F336D0">
        <w:rPr>
          <w:rFonts w:ascii="Times New Roman" w:eastAsia="Georgia" w:hAnsi="Times New Roman" w:cs="Times New Roman"/>
          <w:szCs w:val="21"/>
          <w:shd w:val="clear" w:color="auto" w:fill="FFFFFF"/>
        </w:rPr>
        <w:t xml:space="preserve"> to evaluate the </w:t>
      </w:r>
      <w:r w:rsidRPr="0010049A">
        <w:rPr>
          <w:rFonts w:ascii="Times New Roman" w:hAnsi="Times New Roman" w:cs="Times New Roman"/>
          <w:szCs w:val="21"/>
        </w:rPr>
        <w:t>proliferation rate</w:t>
      </w:r>
      <w:r w:rsidRPr="00F336D0">
        <w:rPr>
          <w:rFonts w:ascii="Times New Roman" w:eastAsia="Georgia" w:hAnsi="Times New Roman" w:cs="Times New Roman"/>
          <w:szCs w:val="21"/>
          <w:shd w:val="clear" w:color="auto" w:fill="FFFFFF"/>
        </w:rPr>
        <w:t xml:space="preserve"> o</w:t>
      </w:r>
      <w:r>
        <w:rPr>
          <w:rFonts w:ascii="Times New Roman" w:eastAsia="宋体" w:hAnsi="Times New Roman" w:cs="Times New Roman"/>
          <w:szCs w:val="21"/>
          <w:shd w:val="clear" w:color="auto" w:fill="FFFFFF"/>
        </w:rPr>
        <w:t xml:space="preserve">f </w:t>
      </w:r>
      <w:r w:rsidRPr="001B343E">
        <w:rPr>
          <w:rFonts w:ascii="Times New Roman" w:hAnsi="Times New Roman" w:cs="Times New Roman"/>
        </w:rPr>
        <w:t xml:space="preserve">U118 </w:t>
      </w:r>
      <w:r>
        <w:rPr>
          <w:rFonts w:ascii="Times New Roman" w:eastAsia="宋体" w:hAnsi="Times New Roman" w:cs="Times New Roman"/>
          <w:szCs w:val="21"/>
          <w:shd w:val="clear" w:color="auto" w:fill="FFFFFF"/>
        </w:rPr>
        <w:t>cells</w:t>
      </w:r>
      <w:r w:rsidRPr="0010049A">
        <w:t xml:space="preserve"> </w:t>
      </w:r>
      <w:r>
        <w:rPr>
          <w:rFonts w:ascii="Times New Roman" w:eastAsia="宋体" w:hAnsi="Times New Roman" w:cs="Times New Roman"/>
          <w:szCs w:val="21"/>
          <w:shd w:val="clear" w:color="auto" w:fill="FFFFFF"/>
        </w:rPr>
        <w:t>following</w:t>
      </w:r>
      <w:r w:rsidRPr="00F336D0">
        <w:rPr>
          <w:rFonts w:ascii="Times New Roman" w:eastAsia="宋体" w:hAnsi="Times New Roman" w:cs="Times New Roman"/>
          <w:szCs w:val="21"/>
          <w:shd w:val="clear" w:color="auto" w:fill="FFFFFF"/>
        </w:rPr>
        <w:t xml:space="preserve"> transfect</w:t>
      </w:r>
      <w:r>
        <w:rPr>
          <w:rFonts w:ascii="Times New Roman" w:eastAsia="宋体" w:hAnsi="Times New Roman" w:cs="Times New Roman"/>
          <w:szCs w:val="21"/>
          <w:shd w:val="clear" w:color="auto" w:fill="FFFFFF"/>
        </w:rPr>
        <w:t>ion</w:t>
      </w:r>
      <w:r w:rsidRPr="00F336D0">
        <w:rPr>
          <w:rFonts w:ascii="Times New Roman" w:eastAsia="宋体" w:hAnsi="Times New Roman" w:cs="Times New Roman"/>
          <w:szCs w:val="21"/>
          <w:shd w:val="clear" w:color="auto" w:fill="FFFFFF"/>
        </w:rPr>
        <w:t xml:space="preserve"> </w:t>
      </w:r>
      <w:r>
        <w:rPr>
          <w:rFonts w:ascii="Times New Roman" w:eastAsia="宋体" w:hAnsi="Times New Roman" w:cs="Times New Roman"/>
          <w:szCs w:val="21"/>
          <w:shd w:val="clear" w:color="auto" w:fill="FFFFFF"/>
        </w:rPr>
        <w:t xml:space="preserve">with </w:t>
      </w:r>
      <w:r w:rsidRPr="00F336D0">
        <w:rPr>
          <w:rFonts w:ascii="Times New Roman" w:eastAsia="宋体" w:hAnsi="Times New Roman" w:cs="Times New Roman"/>
          <w:szCs w:val="21"/>
          <w:shd w:val="clear" w:color="auto" w:fill="FFFFFF"/>
        </w:rPr>
        <w:t>control siRNA (</w:t>
      </w:r>
      <w:r>
        <w:rPr>
          <w:rFonts w:ascii="Times New Roman" w:eastAsia="宋体" w:hAnsi="Times New Roman" w:cs="Times New Roman"/>
          <w:szCs w:val="21"/>
          <w:shd w:val="clear" w:color="auto" w:fill="FFFFFF"/>
        </w:rPr>
        <w:t>C</w:t>
      </w:r>
      <w:r w:rsidRPr="00F336D0">
        <w:rPr>
          <w:rFonts w:ascii="Times New Roman" w:eastAsia="宋体" w:hAnsi="Times New Roman" w:cs="Times New Roman"/>
          <w:szCs w:val="21"/>
          <w:shd w:val="clear" w:color="auto" w:fill="FFFFFF"/>
        </w:rPr>
        <w:t xml:space="preserve">ontrol), </w:t>
      </w:r>
      <w:r w:rsidRPr="00F336D0">
        <w:rPr>
          <w:rFonts w:ascii="Times New Roman" w:eastAsia="宋体" w:hAnsi="Times New Roman" w:cs="Times New Roman"/>
          <w:sz w:val="22"/>
          <w:szCs w:val="22"/>
          <w:shd w:val="clear" w:color="auto" w:fill="FFFFFF"/>
        </w:rPr>
        <w:t xml:space="preserve">LINC00606 siRNA (siLINC00606), control plasmid </w:t>
      </w:r>
      <w:r w:rsidRPr="00F336D0">
        <w:rPr>
          <w:rFonts w:ascii="Times New Roman" w:eastAsia="宋体" w:hAnsi="Times New Roman" w:cs="Times New Roman"/>
          <w:sz w:val="22"/>
          <w:szCs w:val="22"/>
          <w:shd w:val="clear" w:color="auto" w:fill="FFFFFF"/>
        </w:rPr>
        <w:lastRenderedPageBreak/>
        <w:t xml:space="preserve">(pcDNA3.1), </w:t>
      </w:r>
      <w:r>
        <w:rPr>
          <w:rFonts w:ascii="Times New Roman" w:eastAsia="宋体" w:hAnsi="Times New Roman" w:cs="Times New Roman"/>
          <w:sz w:val="22"/>
          <w:szCs w:val="22"/>
          <w:shd w:val="clear" w:color="auto" w:fill="FFFFFF"/>
        </w:rPr>
        <w:t xml:space="preserve">and </w:t>
      </w:r>
      <w:r w:rsidRPr="00F336D0">
        <w:rPr>
          <w:rFonts w:ascii="Times New Roman" w:eastAsia="宋体" w:hAnsi="Times New Roman" w:cs="Times New Roman"/>
          <w:sz w:val="22"/>
          <w:szCs w:val="22"/>
          <w:shd w:val="clear" w:color="auto" w:fill="FFFFFF"/>
        </w:rPr>
        <w:t>LINC00606</w:t>
      </w:r>
      <w:r>
        <w:rPr>
          <w:rFonts w:ascii="Times New Roman" w:eastAsia="宋体" w:hAnsi="Times New Roman" w:cs="Times New Roman"/>
          <w:sz w:val="22"/>
          <w:szCs w:val="22"/>
          <w:shd w:val="clear" w:color="auto" w:fill="FFFFFF"/>
        </w:rPr>
        <w:t>-</w:t>
      </w:r>
      <w:r w:rsidRPr="00F336D0">
        <w:rPr>
          <w:rFonts w:ascii="Times New Roman" w:eastAsia="宋体" w:hAnsi="Times New Roman" w:cs="Times New Roman"/>
          <w:sz w:val="22"/>
          <w:szCs w:val="22"/>
          <w:shd w:val="clear" w:color="auto" w:fill="FFFFFF"/>
        </w:rPr>
        <w:t>overexpression plasmid (OE LINC00606)</w:t>
      </w:r>
      <w:r w:rsidRPr="00F336D0">
        <w:rPr>
          <w:rFonts w:ascii="Times New Roman" w:eastAsia="Georgia" w:hAnsi="Times New Roman" w:cs="Times New Roman"/>
          <w:szCs w:val="21"/>
          <w:shd w:val="clear" w:color="auto" w:fill="FFFFFF"/>
        </w:rPr>
        <w:t>. The OD value was measured at 450 nm</w:t>
      </w:r>
      <w:r w:rsidRPr="00F336D0">
        <w:rPr>
          <w:rFonts w:ascii="Times New Roman" w:eastAsia="宋体" w:hAnsi="Times New Roman" w:cs="Times New Roman"/>
          <w:szCs w:val="21"/>
          <w:shd w:val="clear" w:color="auto" w:fill="FFFFFF"/>
        </w:rPr>
        <w:t>.</w:t>
      </w:r>
      <w:r w:rsidRPr="0010049A">
        <w:rPr>
          <w:rFonts w:ascii="Times New Roman" w:hAnsi="Times New Roman" w:cs="Times New Roman"/>
          <w:szCs w:val="21"/>
        </w:rPr>
        <w:br/>
      </w:r>
      <w:r>
        <w:rPr>
          <w:rFonts w:ascii="Times New Roman" w:hAnsi="Times New Roman" w:cs="Times New Roman"/>
          <w:szCs w:val="21"/>
        </w:rPr>
        <w:t xml:space="preserve">(B, C) </w:t>
      </w:r>
      <w:r w:rsidRPr="007659F0">
        <w:rPr>
          <w:rFonts w:ascii="Times New Roman" w:hAnsi="Times New Roman" w:cs="Times New Roman"/>
          <w:szCs w:val="21"/>
        </w:rPr>
        <w:t>Colony formation assay show</w:t>
      </w:r>
      <w:r>
        <w:rPr>
          <w:rFonts w:ascii="Times New Roman" w:hAnsi="Times New Roman" w:cs="Times New Roman"/>
          <w:szCs w:val="21"/>
        </w:rPr>
        <w:t>ing</w:t>
      </w:r>
      <w:r w:rsidRPr="007659F0">
        <w:rPr>
          <w:rFonts w:ascii="Times New Roman" w:hAnsi="Times New Roman" w:cs="Times New Roman"/>
          <w:szCs w:val="21"/>
        </w:rPr>
        <w:t xml:space="preserve"> that LINC00606</w:t>
      </w:r>
      <w:r>
        <w:rPr>
          <w:rFonts w:ascii="Times New Roman" w:hAnsi="Times New Roman" w:cs="Times New Roman"/>
          <w:szCs w:val="21"/>
        </w:rPr>
        <w:t xml:space="preserve"> </w:t>
      </w:r>
      <w:r w:rsidRPr="007659F0">
        <w:rPr>
          <w:rFonts w:ascii="Times New Roman" w:hAnsi="Times New Roman" w:cs="Times New Roman"/>
          <w:szCs w:val="21"/>
        </w:rPr>
        <w:t>overexpressi</w:t>
      </w:r>
      <w:r>
        <w:rPr>
          <w:rFonts w:ascii="Times New Roman" w:hAnsi="Times New Roman" w:cs="Times New Roman"/>
          <w:szCs w:val="21"/>
        </w:rPr>
        <w:t>on</w:t>
      </w:r>
      <w:r w:rsidRPr="007659F0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in </w:t>
      </w:r>
      <w:r w:rsidRPr="001B343E">
        <w:rPr>
          <w:rFonts w:ascii="Times New Roman" w:hAnsi="Times New Roman" w:cs="Times New Roman"/>
        </w:rPr>
        <w:t xml:space="preserve">U118 </w:t>
      </w:r>
      <w:r w:rsidRPr="007659F0">
        <w:rPr>
          <w:rFonts w:ascii="Times New Roman" w:hAnsi="Times New Roman" w:cs="Times New Roman"/>
          <w:szCs w:val="21"/>
        </w:rPr>
        <w:t>cells promoted cell proliferation.</w:t>
      </w:r>
      <w:r>
        <w:rPr>
          <w:rFonts w:ascii="Times New Roman" w:hAnsi="Times New Roman" w:cs="Times New Roman"/>
          <w:szCs w:val="21"/>
        </w:rPr>
        <w:t xml:space="preserve"> </w:t>
      </w:r>
      <w:r w:rsidRPr="00E16E88">
        <w:rPr>
          <w:rFonts w:ascii="Times New Roman" w:hAnsi="Times New Roman" w:cs="Times New Roman"/>
          <w:szCs w:val="21"/>
        </w:rPr>
        <w:t>Statistical analysis of colony numbers</w:t>
      </w:r>
      <w:r>
        <w:rPr>
          <w:rFonts w:ascii="Times New Roman" w:hAnsi="Times New Roman" w:cs="Times New Roman"/>
          <w:szCs w:val="21"/>
        </w:rPr>
        <w:t xml:space="preserve"> was performed using Image J.</w:t>
      </w:r>
    </w:p>
    <w:p w:rsidR="0003111A" w:rsidRPr="00F336D0" w:rsidRDefault="0003111A" w:rsidP="0003111A">
      <w:pPr>
        <w:spacing w:line="480" w:lineRule="auto"/>
        <w:rPr>
          <w:rFonts w:ascii="Times New Roman" w:eastAsia="Georgia" w:hAnsi="Times New Roman" w:cs="Times New Roman"/>
          <w:szCs w:val="21"/>
          <w:shd w:val="clear" w:color="auto" w:fill="FFFFFF"/>
        </w:rPr>
      </w:pPr>
      <w:r>
        <w:rPr>
          <w:rFonts w:ascii="Times New Roman" w:hAnsi="Times New Roman" w:cs="Times New Roman"/>
          <w:szCs w:val="21"/>
        </w:rPr>
        <w:t>(</w:t>
      </w:r>
      <w:r>
        <w:rPr>
          <w:rFonts w:ascii="Times New Roman" w:hAnsi="Times New Roman" w:cs="Times New Roman" w:hint="eastAsia"/>
          <w:szCs w:val="21"/>
        </w:rPr>
        <w:t>D</w:t>
      </w:r>
      <w:r>
        <w:rPr>
          <w:rFonts w:ascii="Times New Roman" w:hAnsi="Times New Roman" w:cs="Times New Roman"/>
          <w:szCs w:val="21"/>
        </w:rPr>
        <w:t xml:space="preserve">, E) </w:t>
      </w:r>
      <w:r w:rsidRPr="00F336D0">
        <w:rPr>
          <w:rFonts w:ascii="Times New Roman" w:eastAsia="Georgia" w:hAnsi="Times New Roman" w:cs="Times New Roman"/>
          <w:szCs w:val="21"/>
          <w:shd w:val="clear" w:color="auto" w:fill="FFFFFF"/>
        </w:rPr>
        <w:t xml:space="preserve">A wound-healing </w:t>
      </w:r>
      <w:r w:rsidRPr="00F336D0">
        <w:rPr>
          <w:rFonts w:ascii="Times New Roman" w:eastAsia="宋体" w:hAnsi="Times New Roman" w:cs="Times New Roman"/>
          <w:szCs w:val="21"/>
          <w:shd w:val="clear" w:color="auto" w:fill="FFFFFF"/>
        </w:rPr>
        <w:t xml:space="preserve">assay was </w:t>
      </w:r>
      <w:r>
        <w:rPr>
          <w:rFonts w:ascii="Times New Roman" w:eastAsia="宋体" w:hAnsi="Times New Roman" w:cs="Times New Roman"/>
          <w:szCs w:val="21"/>
          <w:shd w:val="clear" w:color="auto" w:fill="FFFFFF"/>
        </w:rPr>
        <w:t>performed</w:t>
      </w:r>
      <w:r w:rsidRPr="00F336D0">
        <w:rPr>
          <w:rFonts w:ascii="Times New Roman" w:eastAsia="宋体" w:hAnsi="Times New Roman" w:cs="Times New Roman"/>
          <w:szCs w:val="21"/>
          <w:shd w:val="clear" w:color="auto" w:fill="FFFFFF"/>
        </w:rPr>
        <w:t xml:space="preserve"> </w:t>
      </w:r>
      <w:r w:rsidRPr="00F336D0">
        <w:rPr>
          <w:rFonts w:ascii="Times New Roman" w:eastAsia="Georgia" w:hAnsi="Times New Roman" w:cs="Times New Roman"/>
          <w:szCs w:val="21"/>
          <w:shd w:val="clear" w:color="auto" w:fill="FFFFFF"/>
        </w:rPr>
        <w:t xml:space="preserve">to detect the migration ability of </w:t>
      </w:r>
      <w:r w:rsidRPr="001B343E">
        <w:rPr>
          <w:rFonts w:ascii="Times New Roman" w:hAnsi="Times New Roman" w:cs="Times New Roman"/>
        </w:rPr>
        <w:t xml:space="preserve">U118 </w:t>
      </w:r>
      <w:r w:rsidRPr="00F336D0">
        <w:rPr>
          <w:rFonts w:ascii="Times New Roman" w:eastAsia="Georgia" w:hAnsi="Times New Roman" w:cs="Times New Roman"/>
          <w:szCs w:val="21"/>
          <w:shd w:val="clear" w:color="auto" w:fill="FFFFFF"/>
        </w:rPr>
        <w:t xml:space="preserve">cells </w:t>
      </w:r>
      <w:r>
        <w:rPr>
          <w:rFonts w:ascii="Times New Roman" w:eastAsia="Georgia" w:hAnsi="Times New Roman" w:cs="Times New Roman"/>
          <w:szCs w:val="21"/>
          <w:shd w:val="clear" w:color="auto" w:fill="FFFFFF"/>
        </w:rPr>
        <w:t>following transfection</w:t>
      </w:r>
      <w:r w:rsidRPr="00F336D0">
        <w:rPr>
          <w:rFonts w:ascii="Times New Roman" w:eastAsia="Georgia" w:hAnsi="Times New Roman" w:cs="Times New Roman"/>
          <w:szCs w:val="21"/>
          <w:shd w:val="clear" w:color="auto" w:fill="FFFFFF"/>
        </w:rPr>
        <w:t xml:space="preserve"> with siLINC00606 </w:t>
      </w:r>
      <w:r>
        <w:rPr>
          <w:rFonts w:ascii="Times New Roman" w:eastAsia="Georgia" w:hAnsi="Times New Roman" w:cs="Times New Roman"/>
          <w:szCs w:val="21"/>
          <w:shd w:val="clear" w:color="auto" w:fill="FFFFFF"/>
        </w:rPr>
        <w:t>or</w:t>
      </w:r>
      <w:r w:rsidRPr="00F336D0">
        <w:rPr>
          <w:rFonts w:ascii="Times New Roman" w:eastAsia="Georgia" w:hAnsi="Times New Roman" w:cs="Times New Roman"/>
          <w:szCs w:val="21"/>
          <w:shd w:val="clear" w:color="auto" w:fill="FFFFFF"/>
        </w:rPr>
        <w:t xml:space="preserve"> OE LINC00606. Photos were taken at 0</w:t>
      </w:r>
      <w:r w:rsidRPr="00F336D0">
        <w:rPr>
          <w:rFonts w:ascii="Times New Roman" w:eastAsia="宋体" w:hAnsi="Times New Roman" w:cs="Times New Roman"/>
          <w:szCs w:val="21"/>
          <w:shd w:val="clear" w:color="auto" w:fill="FFFFFF"/>
        </w:rPr>
        <w:t xml:space="preserve"> and </w:t>
      </w:r>
      <w:r w:rsidRPr="00F336D0">
        <w:rPr>
          <w:rFonts w:ascii="Times New Roman" w:eastAsia="Georgia" w:hAnsi="Times New Roman" w:cs="Times New Roman"/>
          <w:szCs w:val="21"/>
          <w:shd w:val="clear" w:color="auto" w:fill="FFFFFF"/>
        </w:rPr>
        <w:t xml:space="preserve">24 h. </w:t>
      </w:r>
      <w:r>
        <w:rPr>
          <w:rFonts w:ascii="Times New Roman" w:eastAsia="Georgia" w:hAnsi="Times New Roman" w:cs="Times New Roman"/>
          <w:szCs w:val="21"/>
          <w:shd w:val="clear" w:color="auto" w:fill="FFFFFF"/>
        </w:rPr>
        <w:t>A h</w:t>
      </w:r>
      <w:r w:rsidRPr="00F336D0">
        <w:rPr>
          <w:rFonts w:ascii="Times New Roman" w:eastAsia="Georgia" w:hAnsi="Times New Roman" w:cs="Times New Roman"/>
          <w:szCs w:val="21"/>
          <w:shd w:val="clear" w:color="auto" w:fill="FFFFFF"/>
        </w:rPr>
        <w:t>istogram was used for statistical analysis of wound-healing. </w:t>
      </w:r>
    </w:p>
    <w:p w:rsidR="0003111A" w:rsidRDefault="0003111A" w:rsidP="0003111A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(F, G) A </w:t>
      </w:r>
      <w:proofErr w:type="spellStart"/>
      <w:r>
        <w:rPr>
          <w:rFonts w:ascii="Times New Roman" w:hAnsi="Times New Roman" w:cs="Times New Roman"/>
          <w:szCs w:val="21"/>
        </w:rPr>
        <w:t>Transwell</w:t>
      </w:r>
      <w:proofErr w:type="spellEnd"/>
      <w:r>
        <w:rPr>
          <w:rFonts w:ascii="Times New Roman" w:hAnsi="Times New Roman" w:cs="Times New Roman"/>
          <w:szCs w:val="21"/>
        </w:rPr>
        <w:t xml:space="preserve"> assay was performed to detect the migration ability of </w:t>
      </w:r>
      <w:r w:rsidRPr="001B343E">
        <w:rPr>
          <w:rFonts w:ascii="Times New Roman" w:hAnsi="Times New Roman" w:cs="Times New Roman"/>
        </w:rPr>
        <w:t xml:space="preserve">U118 </w:t>
      </w:r>
      <w:r>
        <w:rPr>
          <w:rFonts w:ascii="Times New Roman" w:hAnsi="Times New Roman" w:cs="Times New Roman"/>
          <w:szCs w:val="21"/>
        </w:rPr>
        <w:t>cells following transfection with siLINC00606 or OE LINC00606. T</w:t>
      </w:r>
      <w:r w:rsidRPr="0052541A">
        <w:rPr>
          <w:rFonts w:ascii="Times New Roman" w:hAnsi="Times New Roman" w:cs="Times New Roman"/>
          <w:szCs w:val="21"/>
        </w:rPr>
        <w:t xml:space="preserve">he number of </w:t>
      </w:r>
      <w:r>
        <w:rPr>
          <w:rFonts w:ascii="Times New Roman" w:hAnsi="Times New Roman" w:cs="Times New Roman"/>
          <w:szCs w:val="21"/>
        </w:rPr>
        <w:t>migrated</w:t>
      </w:r>
      <w:r w:rsidRPr="0052541A">
        <w:rPr>
          <w:rFonts w:ascii="Times New Roman" w:hAnsi="Times New Roman" w:cs="Times New Roman"/>
          <w:szCs w:val="21"/>
        </w:rPr>
        <w:t xml:space="preserve"> cells was analyzed </w:t>
      </w:r>
      <w:r>
        <w:rPr>
          <w:rFonts w:ascii="Times New Roman" w:hAnsi="Times New Roman" w:cs="Times New Roman"/>
          <w:szCs w:val="21"/>
        </w:rPr>
        <w:t>using</w:t>
      </w:r>
      <w:r w:rsidRPr="0052541A">
        <w:rPr>
          <w:rFonts w:ascii="Times New Roman" w:hAnsi="Times New Roman" w:cs="Times New Roman"/>
          <w:szCs w:val="21"/>
        </w:rPr>
        <w:t xml:space="preserve"> Image J.</w:t>
      </w:r>
      <w:r>
        <w:rPr>
          <w:rFonts w:ascii="Times New Roman" w:hAnsi="Times New Roman" w:cs="Times New Roman"/>
          <w:szCs w:val="21"/>
        </w:rPr>
        <w:t xml:space="preserve"> Scale bars represent 50</w:t>
      </w:r>
      <w:r w:rsidRPr="00866A22">
        <w:rPr>
          <w:rFonts w:ascii="Times New Roman" w:hAnsi="Times New Roman" w:cs="Times New Roman"/>
          <w:szCs w:val="21"/>
        </w:rPr>
        <w:t>μm</w:t>
      </w:r>
      <w:r>
        <w:rPr>
          <w:rFonts w:ascii="Times New Roman" w:hAnsi="Times New Roman" w:cs="Times New Roman"/>
          <w:szCs w:val="21"/>
        </w:rPr>
        <w:t>.</w:t>
      </w:r>
    </w:p>
    <w:p w:rsidR="0003111A" w:rsidRDefault="0003111A" w:rsidP="0003111A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Data are expressed as the mean ± SD of three independent experiments. *</w:t>
      </w:r>
      <w:r w:rsidRPr="00E30347">
        <w:rPr>
          <w:rFonts w:ascii="Times New Roman" w:hAnsi="Times New Roman" w:cs="Times New Roman"/>
          <w:i/>
          <w:iCs/>
          <w:szCs w:val="21"/>
        </w:rPr>
        <w:t>P</w:t>
      </w:r>
      <w:r>
        <w:rPr>
          <w:rFonts w:ascii="Times New Roman" w:hAnsi="Times New Roman" w:cs="Times New Roman"/>
          <w:szCs w:val="21"/>
        </w:rPr>
        <w:t> &lt; 0.05; **</w:t>
      </w:r>
      <w:r w:rsidRPr="00E30347">
        <w:rPr>
          <w:rFonts w:ascii="Times New Roman" w:hAnsi="Times New Roman" w:cs="Times New Roman"/>
          <w:i/>
          <w:iCs/>
          <w:szCs w:val="21"/>
        </w:rPr>
        <w:t>P</w:t>
      </w:r>
      <w:r>
        <w:rPr>
          <w:rFonts w:ascii="Times New Roman" w:hAnsi="Times New Roman" w:cs="Times New Roman"/>
          <w:szCs w:val="21"/>
        </w:rPr>
        <w:t> &lt; 0.01; ***</w:t>
      </w:r>
      <w:r w:rsidRPr="00E30347">
        <w:rPr>
          <w:rFonts w:ascii="Times New Roman" w:hAnsi="Times New Roman" w:cs="Times New Roman"/>
          <w:i/>
          <w:iCs/>
          <w:szCs w:val="21"/>
        </w:rPr>
        <w:t>P</w:t>
      </w:r>
      <w:r>
        <w:rPr>
          <w:rFonts w:ascii="Times New Roman" w:hAnsi="Times New Roman" w:cs="Times New Roman"/>
          <w:szCs w:val="21"/>
        </w:rPr>
        <w:t xml:space="preserve"> &lt; 0.001. </w:t>
      </w:r>
    </w:p>
    <w:p w:rsidR="0003111A" w:rsidRDefault="0003111A" w:rsidP="00821599">
      <w:pPr>
        <w:spacing w:line="480" w:lineRule="auto"/>
        <w:rPr>
          <w:rFonts w:ascii="Times New Roman" w:hAnsi="Times New Roman" w:cs="Times New Roman"/>
          <w:szCs w:val="21"/>
        </w:rPr>
      </w:pPr>
    </w:p>
    <w:p w:rsidR="0003111A" w:rsidRDefault="0003111A" w:rsidP="00821599">
      <w:pPr>
        <w:spacing w:line="480" w:lineRule="auto"/>
        <w:rPr>
          <w:rFonts w:ascii="Times New Roman" w:hAnsi="Times New Roman" w:cs="Times New Roman"/>
          <w:szCs w:val="21"/>
        </w:rPr>
      </w:pPr>
    </w:p>
    <w:p w:rsidR="0003111A" w:rsidRDefault="0003111A" w:rsidP="00821599">
      <w:pPr>
        <w:spacing w:line="480" w:lineRule="auto"/>
        <w:rPr>
          <w:rFonts w:ascii="Times New Roman" w:hAnsi="Times New Roman" w:cs="Times New Roman"/>
          <w:szCs w:val="21"/>
        </w:rPr>
      </w:pPr>
    </w:p>
    <w:p w:rsidR="0003111A" w:rsidRDefault="0003111A" w:rsidP="00821599">
      <w:pPr>
        <w:spacing w:line="480" w:lineRule="auto"/>
        <w:rPr>
          <w:rFonts w:ascii="Times New Roman" w:hAnsi="Times New Roman" w:cs="Times New Roman"/>
          <w:szCs w:val="21"/>
        </w:rPr>
      </w:pPr>
    </w:p>
    <w:p w:rsidR="0003111A" w:rsidRDefault="0003111A" w:rsidP="00821599">
      <w:pPr>
        <w:spacing w:line="480" w:lineRule="auto"/>
        <w:rPr>
          <w:rFonts w:ascii="Times New Roman" w:hAnsi="Times New Roman" w:cs="Times New Roman"/>
          <w:szCs w:val="21"/>
        </w:rPr>
      </w:pPr>
    </w:p>
    <w:p w:rsidR="0003111A" w:rsidRDefault="0003111A" w:rsidP="00821599">
      <w:pPr>
        <w:spacing w:line="480" w:lineRule="auto"/>
        <w:rPr>
          <w:rFonts w:ascii="Times New Roman" w:hAnsi="Times New Roman" w:cs="Times New Roman"/>
          <w:szCs w:val="21"/>
        </w:rPr>
      </w:pPr>
    </w:p>
    <w:p w:rsidR="0003111A" w:rsidRDefault="0003111A" w:rsidP="00821599">
      <w:pPr>
        <w:spacing w:line="480" w:lineRule="auto"/>
        <w:rPr>
          <w:rFonts w:ascii="Times New Roman" w:hAnsi="Times New Roman" w:cs="Times New Roman"/>
          <w:szCs w:val="21"/>
        </w:rPr>
      </w:pPr>
    </w:p>
    <w:p w:rsidR="0003111A" w:rsidRDefault="0003111A" w:rsidP="00821599">
      <w:pPr>
        <w:spacing w:line="480" w:lineRule="auto"/>
        <w:rPr>
          <w:rFonts w:ascii="Times New Roman" w:hAnsi="Times New Roman" w:cs="Times New Roman"/>
          <w:szCs w:val="21"/>
        </w:rPr>
      </w:pPr>
    </w:p>
    <w:p w:rsidR="0003111A" w:rsidRDefault="0003111A" w:rsidP="00821599">
      <w:pPr>
        <w:spacing w:line="480" w:lineRule="auto"/>
        <w:rPr>
          <w:rFonts w:ascii="Times New Roman" w:hAnsi="Times New Roman" w:cs="Times New Roman"/>
          <w:szCs w:val="21"/>
        </w:rPr>
      </w:pPr>
    </w:p>
    <w:p w:rsidR="0003111A" w:rsidRDefault="0003111A" w:rsidP="00821599">
      <w:pPr>
        <w:spacing w:line="480" w:lineRule="auto"/>
        <w:rPr>
          <w:rFonts w:ascii="Times New Roman" w:hAnsi="Times New Roman" w:cs="Times New Roman"/>
          <w:szCs w:val="21"/>
        </w:rPr>
      </w:pPr>
    </w:p>
    <w:p w:rsidR="0003111A" w:rsidRDefault="0003111A" w:rsidP="00821599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noProof/>
        </w:rPr>
        <w:lastRenderedPageBreak/>
        <w:drawing>
          <wp:inline distT="0" distB="0" distL="0" distR="0" wp14:anchorId="433D840A" wp14:editId="29FF5019">
            <wp:extent cx="5190432" cy="1390650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894"/>
                    <a:stretch/>
                  </pic:blipFill>
                  <pic:spPr bwMode="auto">
                    <a:xfrm>
                      <a:off x="0" y="0"/>
                      <a:ext cx="5214278" cy="1397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111A" w:rsidRDefault="0003111A" w:rsidP="0003111A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 xml:space="preserve">Fig. S3. Target miRNA prediction for LINC00606. </w:t>
      </w:r>
    </w:p>
    <w:p w:rsidR="0003111A" w:rsidRDefault="0003111A" w:rsidP="0003111A">
      <w:pPr>
        <w:spacing w:line="480" w:lineRule="auto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>DIANA Tools</w:t>
      </w:r>
      <w:r w:rsidRPr="002F36A2">
        <w:t xml:space="preserve"> </w:t>
      </w:r>
      <w:r w:rsidRPr="002F36A2">
        <w:rPr>
          <w:rFonts w:ascii="Times New Roman" w:hAnsi="Times New Roman" w:cs="Times New Roman"/>
          <w:sz w:val="22"/>
          <w:szCs w:val="28"/>
        </w:rPr>
        <w:t>miRNA</w:t>
      </w:r>
      <w:r>
        <w:rPr>
          <w:rFonts w:ascii="Times New Roman" w:hAnsi="Times New Roman" w:cs="Times New Roman"/>
          <w:sz w:val="22"/>
          <w:szCs w:val="28"/>
        </w:rPr>
        <w:t>–</w:t>
      </w:r>
      <w:r w:rsidRPr="002F36A2">
        <w:rPr>
          <w:rFonts w:ascii="Times New Roman" w:hAnsi="Times New Roman" w:cs="Times New Roman"/>
          <w:sz w:val="22"/>
          <w:szCs w:val="28"/>
        </w:rPr>
        <w:t>lncRNA</w:t>
      </w:r>
      <w:r>
        <w:rPr>
          <w:rFonts w:ascii="Times New Roman" w:hAnsi="Times New Roman" w:cs="Times New Roman"/>
          <w:sz w:val="22"/>
          <w:szCs w:val="28"/>
        </w:rPr>
        <w:t xml:space="preserve"> results showing</w:t>
      </w:r>
      <w:r w:rsidRPr="006D5801">
        <w:rPr>
          <w:rFonts w:ascii="Times New Roman" w:hAnsi="Times New Roman" w:cs="Times New Roman"/>
          <w:sz w:val="22"/>
          <w:szCs w:val="28"/>
        </w:rPr>
        <w:t xml:space="preserve"> two interactions</w:t>
      </w:r>
      <w:r>
        <w:rPr>
          <w:rFonts w:ascii="Times New Roman" w:hAnsi="Times New Roman" w:cs="Times New Roman"/>
          <w:sz w:val="22"/>
          <w:szCs w:val="28"/>
        </w:rPr>
        <w:t xml:space="preserve"> for</w:t>
      </w:r>
      <w:r w:rsidRPr="006D5801">
        <w:rPr>
          <w:rFonts w:ascii="Times New Roman" w:hAnsi="Times New Roman" w:cs="Times New Roman"/>
          <w:sz w:val="22"/>
          <w:szCs w:val="28"/>
        </w:rPr>
        <w:t xml:space="preserve"> LINC00606</w:t>
      </w:r>
      <w:r>
        <w:rPr>
          <w:rFonts w:ascii="Times New Roman" w:hAnsi="Times New Roman" w:cs="Times New Roman"/>
          <w:sz w:val="22"/>
          <w:szCs w:val="28"/>
        </w:rPr>
        <w:t>:</w:t>
      </w:r>
      <w:r w:rsidRPr="006D5801">
        <w:rPr>
          <w:rFonts w:ascii="Times New Roman" w:hAnsi="Times New Roman" w:cs="Times New Roman"/>
          <w:sz w:val="22"/>
          <w:szCs w:val="28"/>
        </w:rPr>
        <w:t xml:space="preserve"> miR-210-3p</w:t>
      </w:r>
      <w:r>
        <w:rPr>
          <w:rFonts w:ascii="Times New Roman" w:hAnsi="Times New Roman" w:cs="Times New Roman"/>
          <w:sz w:val="22"/>
          <w:szCs w:val="28"/>
        </w:rPr>
        <w:t xml:space="preserve"> and</w:t>
      </w:r>
      <w:r w:rsidRPr="006D5801">
        <w:rPr>
          <w:rFonts w:ascii="Times New Roman" w:hAnsi="Times New Roman" w:cs="Times New Roman"/>
          <w:sz w:val="22"/>
          <w:szCs w:val="28"/>
        </w:rPr>
        <w:t xml:space="preserve"> miR-486-3p</w:t>
      </w:r>
      <w:r>
        <w:rPr>
          <w:rFonts w:ascii="Times New Roman" w:hAnsi="Times New Roman" w:cs="Times New Roman"/>
          <w:sz w:val="22"/>
          <w:szCs w:val="28"/>
        </w:rPr>
        <w:t>.</w:t>
      </w:r>
    </w:p>
    <w:p w:rsidR="0003111A" w:rsidRDefault="0003111A" w:rsidP="00821599">
      <w:pPr>
        <w:spacing w:line="480" w:lineRule="auto"/>
        <w:rPr>
          <w:rFonts w:ascii="Times New Roman" w:hAnsi="Times New Roman" w:cs="Times New Roman"/>
          <w:szCs w:val="21"/>
        </w:rPr>
      </w:pPr>
    </w:p>
    <w:p w:rsidR="0003111A" w:rsidRDefault="0003111A" w:rsidP="00821599">
      <w:pPr>
        <w:spacing w:line="480" w:lineRule="auto"/>
        <w:rPr>
          <w:rFonts w:ascii="Times New Roman" w:hAnsi="Times New Roman" w:cs="Times New Roman"/>
          <w:szCs w:val="21"/>
        </w:rPr>
      </w:pPr>
    </w:p>
    <w:p w:rsidR="0003111A" w:rsidRDefault="0003111A" w:rsidP="00821599">
      <w:pPr>
        <w:spacing w:line="480" w:lineRule="auto"/>
        <w:rPr>
          <w:rFonts w:ascii="Times New Roman" w:hAnsi="Times New Roman" w:cs="Times New Roman"/>
          <w:szCs w:val="21"/>
        </w:rPr>
      </w:pPr>
    </w:p>
    <w:p w:rsidR="0003111A" w:rsidRDefault="0003111A" w:rsidP="00821599">
      <w:pPr>
        <w:spacing w:line="480" w:lineRule="auto"/>
        <w:rPr>
          <w:rFonts w:ascii="Times New Roman" w:hAnsi="Times New Roman" w:cs="Times New Roman"/>
          <w:szCs w:val="21"/>
        </w:rPr>
      </w:pPr>
    </w:p>
    <w:p w:rsidR="0003111A" w:rsidRDefault="0003111A" w:rsidP="00821599">
      <w:pPr>
        <w:spacing w:line="480" w:lineRule="auto"/>
        <w:rPr>
          <w:rFonts w:ascii="Times New Roman" w:hAnsi="Times New Roman" w:cs="Times New Roman"/>
          <w:szCs w:val="21"/>
        </w:rPr>
      </w:pPr>
    </w:p>
    <w:p w:rsidR="0003111A" w:rsidRDefault="0003111A" w:rsidP="00821599">
      <w:pPr>
        <w:spacing w:line="480" w:lineRule="auto"/>
        <w:rPr>
          <w:rFonts w:ascii="Times New Roman" w:hAnsi="Times New Roman" w:cs="Times New Roman"/>
          <w:szCs w:val="21"/>
        </w:rPr>
      </w:pPr>
    </w:p>
    <w:p w:rsidR="0003111A" w:rsidRDefault="0003111A" w:rsidP="00821599">
      <w:pPr>
        <w:spacing w:line="480" w:lineRule="auto"/>
        <w:rPr>
          <w:rFonts w:ascii="Times New Roman" w:hAnsi="Times New Roman" w:cs="Times New Roman"/>
          <w:szCs w:val="21"/>
        </w:rPr>
      </w:pPr>
    </w:p>
    <w:p w:rsidR="0003111A" w:rsidRDefault="0003111A" w:rsidP="00821599">
      <w:pPr>
        <w:spacing w:line="480" w:lineRule="auto"/>
        <w:rPr>
          <w:rFonts w:ascii="Times New Roman" w:hAnsi="Times New Roman" w:cs="Times New Roman"/>
          <w:szCs w:val="21"/>
        </w:rPr>
      </w:pPr>
    </w:p>
    <w:p w:rsidR="0003111A" w:rsidRDefault="0003111A" w:rsidP="00821599">
      <w:pPr>
        <w:spacing w:line="480" w:lineRule="auto"/>
        <w:rPr>
          <w:rFonts w:ascii="Times New Roman" w:hAnsi="Times New Roman" w:cs="Times New Roman"/>
          <w:szCs w:val="21"/>
        </w:rPr>
      </w:pPr>
    </w:p>
    <w:p w:rsidR="0003111A" w:rsidRDefault="0003111A" w:rsidP="00821599">
      <w:pPr>
        <w:spacing w:line="480" w:lineRule="auto"/>
        <w:rPr>
          <w:rFonts w:ascii="Times New Roman" w:hAnsi="Times New Roman" w:cs="Times New Roman"/>
          <w:szCs w:val="21"/>
        </w:rPr>
      </w:pPr>
    </w:p>
    <w:p w:rsidR="0003111A" w:rsidRDefault="0003111A" w:rsidP="00821599">
      <w:pPr>
        <w:spacing w:line="480" w:lineRule="auto"/>
        <w:rPr>
          <w:rFonts w:ascii="Times New Roman" w:hAnsi="Times New Roman" w:cs="Times New Roman"/>
          <w:szCs w:val="21"/>
        </w:rPr>
      </w:pPr>
    </w:p>
    <w:p w:rsidR="0003111A" w:rsidRDefault="0003111A" w:rsidP="00821599">
      <w:pPr>
        <w:spacing w:line="480" w:lineRule="auto"/>
        <w:rPr>
          <w:rFonts w:ascii="Times New Roman" w:hAnsi="Times New Roman" w:cs="Times New Roman"/>
          <w:szCs w:val="21"/>
        </w:rPr>
      </w:pPr>
    </w:p>
    <w:p w:rsidR="0003111A" w:rsidRDefault="0003111A" w:rsidP="00821599">
      <w:pPr>
        <w:spacing w:line="480" w:lineRule="auto"/>
        <w:rPr>
          <w:rFonts w:ascii="Times New Roman" w:hAnsi="Times New Roman" w:cs="Times New Roman"/>
          <w:szCs w:val="21"/>
        </w:rPr>
      </w:pPr>
    </w:p>
    <w:p w:rsidR="0003111A" w:rsidRDefault="0003111A" w:rsidP="00821599">
      <w:pPr>
        <w:spacing w:line="480" w:lineRule="auto"/>
        <w:rPr>
          <w:rFonts w:ascii="Times New Roman" w:hAnsi="Times New Roman" w:cs="Times New Roman"/>
          <w:szCs w:val="21"/>
        </w:rPr>
      </w:pPr>
    </w:p>
    <w:p w:rsidR="0003111A" w:rsidRDefault="0003111A" w:rsidP="00821599">
      <w:pPr>
        <w:spacing w:line="480" w:lineRule="auto"/>
        <w:rPr>
          <w:rFonts w:ascii="Times New Roman" w:hAnsi="Times New Roman" w:cs="Times New Roman"/>
          <w:szCs w:val="21"/>
        </w:rPr>
      </w:pPr>
    </w:p>
    <w:p w:rsidR="0003111A" w:rsidRDefault="0003111A" w:rsidP="00821599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noProof/>
        </w:rPr>
        <w:lastRenderedPageBreak/>
        <w:drawing>
          <wp:inline distT="0" distB="0" distL="0" distR="0" wp14:anchorId="46858CB9" wp14:editId="0C7482AE">
            <wp:extent cx="5274310" cy="5024755"/>
            <wp:effectExtent l="0" t="0" r="2540" b="4445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20"/>
                    <a:stretch/>
                  </pic:blipFill>
                  <pic:spPr bwMode="auto">
                    <a:xfrm>
                      <a:off x="0" y="0"/>
                      <a:ext cx="5274310" cy="502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111A" w:rsidRDefault="0003111A" w:rsidP="0003111A">
      <w:pPr>
        <w:spacing w:line="480" w:lineRule="auto"/>
        <w:rPr>
          <w:rFonts w:ascii="Times New Roman" w:hAnsi="Times New Roman" w:cs="Times New Roman"/>
          <w:b/>
          <w:bCs/>
          <w:sz w:val="22"/>
          <w:szCs w:val="28"/>
        </w:rPr>
      </w:pPr>
      <w:r>
        <w:rPr>
          <w:rFonts w:ascii="Times New Roman" w:hAnsi="Times New Roman" w:cs="Times New Roman"/>
          <w:b/>
          <w:bCs/>
          <w:sz w:val="22"/>
          <w:szCs w:val="28"/>
        </w:rPr>
        <w:t xml:space="preserve">Fig. S4. In the </w:t>
      </w:r>
      <w:r w:rsidRPr="006C0C8A">
        <w:rPr>
          <w:rFonts w:ascii="Times New Roman" w:hAnsi="Times New Roman" w:cs="Times New Roman"/>
          <w:b/>
          <w:bCs/>
          <w:sz w:val="22"/>
          <w:szCs w:val="28"/>
        </w:rPr>
        <w:t>TCGA</w:t>
      </w:r>
      <w:r>
        <w:rPr>
          <w:rFonts w:ascii="Times New Roman" w:hAnsi="Times New Roman" w:cs="Times New Roman"/>
          <w:b/>
          <w:bCs/>
          <w:sz w:val="22"/>
          <w:szCs w:val="28"/>
        </w:rPr>
        <w:t xml:space="preserve"> and </w:t>
      </w:r>
      <w:proofErr w:type="spellStart"/>
      <w:r>
        <w:rPr>
          <w:rFonts w:ascii="Times New Roman" w:hAnsi="Times New Roman" w:cs="Times New Roman"/>
          <w:b/>
          <w:bCs/>
          <w:sz w:val="22"/>
          <w:szCs w:val="28"/>
        </w:rPr>
        <w:t>GETx</w:t>
      </w:r>
      <w:proofErr w:type="spellEnd"/>
      <w:r>
        <w:rPr>
          <w:rFonts w:ascii="Times New Roman" w:hAnsi="Times New Roman" w:cs="Times New Roman"/>
          <w:b/>
          <w:bCs/>
          <w:sz w:val="22"/>
          <w:szCs w:val="28"/>
        </w:rPr>
        <w:t xml:space="preserve"> databases, 23 transcription factors are differentially expressed between GBM and normal tissues. </w:t>
      </w:r>
    </w:p>
    <w:p w:rsidR="0003111A" w:rsidRDefault="0003111A" w:rsidP="0003111A">
      <w:pPr>
        <w:spacing w:line="480" w:lineRule="auto"/>
        <w:rPr>
          <w:rFonts w:ascii="Times New Roman" w:hAnsi="Times New Roman" w:cs="Times New Roman"/>
        </w:rPr>
      </w:pPr>
      <w:r w:rsidRPr="00C81EB8">
        <w:rPr>
          <w:rFonts w:ascii="Times New Roman" w:hAnsi="Times New Roman" w:cs="Times New Roman"/>
          <w:sz w:val="22"/>
          <w:szCs w:val="28"/>
        </w:rPr>
        <w:t>(A</w:t>
      </w:r>
      <w:r>
        <w:rPr>
          <w:rFonts w:ascii="Times New Roman" w:hAnsi="Times New Roman" w:cs="Times New Roman"/>
          <w:sz w:val="22"/>
          <w:szCs w:val="28"/>
        </w:rPr>
        <w:t>–</w:t>
      </w:r>
      <w:r w:rsidRPr="00C81EB8">
        <w:rPr>
          <w:rFonts w:ascii="Times New Roman" w:hAnsi="Times New Roman" w:cs="Times New Roman"/>
          <w:sz w:val="22"/>
          <w:szCs w:val="28"/>
        </w:rPr>
        <w:t xml:space="preserve">W) </w:t>
      </w:r>
      <w:r w:rsidRPr="007A1652">
        <w:rPr>
          <w:rFonts w:ascii="Times New Roman" w:hAnsi="Times New Roman" w:cs="Times New Roman"/>
          <w:sz w:val="22"/>
          <w:szCs w:val="28"/>
        </w:rPr>
        <w:t xml:space="preserve">The </w:t>
      </w:r>
      <w:r>
        <w:rPr>
          <w:rFonts w:ascii="Times New Roman" w:hAnsi="Times New Roman" w:cs="Times New Roman"/>
          <w:sz w:val="22"/>
        </w:rPr>
        <w:t>TCGA</w:t>
      </w:r>
      <w:r w:rsidRPr="007A1652">
        <w:rPr>
          <w:rFonts w:ascii="Times New Roman" w:hAnsi="Times New Roman" w:cs="Times New Roman"/>
          <w:sz w:val="22"/>
          <w:szCs w:val="28"/>
        </w:rPr>
        <w:t xml:space="preserve"> database was used to analyze the</w:t>
      </w:r>
      <w:r>
        <w:rPr>
          <w:rFonts w:ascii="Times New Roman" w:hAnsi="Times New Roman" w:cs="Times New Roman"/>
          <w:sz w:val="22"/>
          <w:szCs w:val="28"/>
        </w:rPr>
        <w:t xml:space="preserve"> differential </w:t>
      </w:r>
      <w:r w:rsidRPr="007A1652">
        <w:rPr>
          <w:rFonts w:ascii="Times New Roman" w:hAnsi="Times New Roman" w:cs="Times New Roman"/>
          <w:sz w:val="22"/>
          <w:szCs w:val="28"/>
        </w:rPr>
        <w:t xml:space="preserve">expression of 23 transcription factors </w:t>
      </w:r>
      <w:r>
        <w:rPr>
          <w:rFonts w:ascii="Times New Roman" w:hAnsi="Times New Roman" w:cs="Times New Roman"/>
          <w:sz w:val="22"/>
          <w:szCs w:val="28"/>
        </w:rPr>
        <w:t>between</w:t>
      </w:r>
      <w:r w:rsidRPr="007A1652">
        <w:rPr>
          <w:rFonts w:ascii="Times New Roman" w:hAnsi="Times New Roman" w:cs="Times New Roman"/>
          <w:sz w:val="22"/>
          <w:szCs w:val="28"/>
        </w:rPr>
        <w:t xml:space="preserve"> </w:t>
      </w:r>
      <w:r>
        <w:rPr>
          <w:rFonts w:ascii="Times New Roman" w:hAnsi="Times New Roman" w:cs="Times New Roman"/>
          <w:sz w:val="22"/>
          <w:szCs w:val="28"/>
        </w:rPr>
        <w:t>GBM</w:t>
      </w:r>
      <w:r w:rsidRPr="007A1652">
        <w:rPr>
          <w:rFonts w:ascii="Times New Roman" w:hAnsi="Times New Roman" w:cs="Times New Roman"/>
          <w:sz w:val="22"/>
          <w:szCs w:val="28"/>
        </w:rPr>
        <w:t xml:space="preserve"> (n</w:t>
      </w:r>
      <w:r>
        <w:rPr>
          <w:rFonts w:ascii="Times New Roman" w:hAnsi="Times New Roman" w:cs="Times New Roman"/>
          <w:sz w:val="22"/>
          <w:szCs w:val="28"/>
        </w:rPr>
        <w:t xml:space="preserve"> </w:t>
      </w:r>
      <w:r w:rsidRPr="007A1652">
        <w:rPr>
          <w:rFonts w:ascii="Times New Roman" w:hAnsi="Times New Roman" w:cs="Times New Roman"/>
          <w:sz w:val="22"/>
          <w:szCs w:val="28"/>
        </w:rPr>
        <w:t>=</w:t>
      </w:r>
      <w:r>
        <w:rPr>
          <w:rFonts w:ascii="Times New Roman" w:hAnsi="Times New Roman" w:cs="Times New Roman"/>
          <w:sz w:val="22"/>
          <w:szCs w:val="28"/>
        </w:rPr>
        <w:t xml:space="preserve"> </w:t>
      </w:r>
      <w:r w:rsidRPr="007A1652">
        <w:rPr>
          <w:rFonts w:ascii="Times New Roman" w:hAnsi="Times New Roman" w:cs="Times New Roman"/>
          <w:sz w:val="22"/>
          <w:szCs w:val="28"/>
        </w:rPr>
        <w:t>163) and normal (n</w:t>
      </w:r>
      <w:r>
        <w:rPr>
          <w:rFonts w:ascii="Times New Roman" w:hAnsi="Times New Roman" w:cs="Times New Roman"/>
          <w:sz w:val="22"/>
          <w:szCs w:val="28"/>
        </w:rPr>
        <w:t xml:space="preserve"> </w:t>
      </w:r>
      <w:r w:rsidRPr="007A1652">
        <w:rPr>
          <w:rFonts w:ascii="Times New Roman" w:hAnsi="Times New Roman" w:cs="Times New Roman"/>
          <w:sz w:val="22"/>
          <w:szCs w:val="28"/>
        </w:rPr>
        <w:t>=</w:t>
      </w:r>
      <w:r>
        <w:rPr>
          <w:rFonts w:ascii="Times New Roman" w:hAnsi="Times New Roman" w:cs="Times New Roman"/>
          <w:sz w:val="22"/>
          <w:szCs w:val="28"/>
        </w:rPr>
        <w:t xml:space="preserve"> </w:t>
      </w:r>
      <w:r w:rsidRPr="007A1652">
        <w:rPr>
          <w:rFonts w:ascii="Times New Roman" w:hAnsi="Times New Roman" w:cs="Times New Roman"/>
          <w:sz w:val="22"/>
          <w:szCs w:val="28"/>
        </w:rPr>
        <w:t>207) tissue samples</w:t>
      </w:r>
      <w:r>
        <w:rPr>
          <w:rFonts w:ascii="Times New Roman" w:hAnsi="Times New Roman" w:cs="Times New Roman"/>
          <w:sz w:val="22"/>
          <w:szCs w:val="28"/>
        </w:rPr>
        <w:t xml:space="preserve">. The </w:t>
      </w:r>
      <w:r w:rsidRPr="007A1652">
        <w:rPr>
          <w:rFonts w:ascii="Times New Roman" w:hAnsi="Times New Roman" w:cs="Times New Roman"/>
          <w:sz w:val="22"/>
          <w:szCs w:val="28"/>
        </w:rPr>
        <w:t>23 transcription factors</w:t>
      </w:r>
      <w:r>
        <w:rPr>
          <w:rFonts w:ascii="Times New Roman" w:hAnsi="Times New Roman" w:cs="Times New Roman"/>
          <w:sz w:val="22"/>
          <w:szCs w:val="28"/>
        </w:rPr>
        <w:t xml:space="preserve"> include: ARX, ATF, BCL6B, CBFB, CREB3L2, CSRNP1, E2F1, E2F2, ELF4, ERF, FOXJ1, FOXO4, CLIS2, HOXC4, HOXC6, MLXIPL, PHB, PLEK, RALA, RARA, TEAD2, TP73, and ZNF502. </w:t>
      </w:r>
      <w:r w:rsidRPr="00301ADE">
        <w:rPr>
          <w:rFonts w:ascii="Times New Roman" w:hAnsi="Times New Roman" w:cs="Times New Roman"/>
          <w:sz w:val="22"/>
          <w:szCs w:val="28"/>
        </w:rPr>
        <w:t>The result</w:t>
      </w:r>
      <w:r>
        <w:rPr>
          <w:rFonts w:ascii="Times New Roman" w:hAnsi="Times New Roman" w:cs="Times New Roman"/>
          <w:sz w:val="22"/>
          <w:szCs w:val="28"/>
        </w:rPr>
        <w:t>s</w:t>
      </w:r>
      <w:r w:rsidRPr="00301ADE">
        <w:rPr>
          <w:rFonts w:ascii="Times New Roman" w:hAnsi="Times New Roman" w:cs="Times New Roman"/>
          <w:sz w:val="22"/>
          <w:szCs w:val="28"/>
        </w:rPr>
        <w:t xml:space="preserve"> of TCF12 </w:t>
      </w:r>
      <w:r>
        <w:rPr>
          <w:rFonts w:ascii="Times New Roman" w:hAnsi="Times New Roman" w:cs="Times New Roman"/>
          <w:sz w:val="22"/>
          <w:szCs w:val="28"/>
        </w:rPr>
        <w:t>are</w:t>
      </w:r>
      <w:r w:rsidRPr="00301ADE">
        <w:rPr>
          <w:rFonts w:ascii="Times New Roman" w:hAnsi="Times New Roman" w:cs="Times New Roman"/>
          <w:sz w:val="22"/>
          <w:szCs w:val="28"/>
        </w:rPr>
        <w:t xml:space="preserve"> shown in Fig. 4E</w:t>
      </w:r>
      <w:r>
        <w:rPr>
          <w:rFonts w:ascii="Times New Roman" w:hAnsi="Times New Roman" w:cs="Times New Roman"/>
          <w:sz w:val="22"/>
          <w:szCs w:val="28"/>
        </w:rPr>
        <w:t>.</w:t>
      </w:r>
    </w:p>
    <w:p w:rsidR="0003111A" w:rsidRDefault="0003111A" w:rsidP="00821599">
      <w:pPr>
        <w:spacing w:line="480" w:lineRule="auto"/>
        <w:rPr>
          <w:rFonts w:ascii="Times New Roman" w:hAnsi="Times New Roman" w:cs="Times New Roman"/>
          <w:szCs w:val="21"/>
        </w:rPr>
      </w:pPr>
    </w:p>
    <w:p w:rsidR="0003111A" w:rsidRDefault="0003111A" w:rsidP="00821599">
      <w:pPr>
        <w:spacing w:line="480" w:lineRule="auto"/>
        <w:rPr>
          <w:rFonts w:ascii="Times New Roman" w:hAnsi="Times New Roman" w:cs="Times New Roman"/>
          <w:szCs w:val="21"/>
        </w:rPr>
      </w:pPr>
    </w:p>
    <w:p w:rsidR="0003111A" w:rsidRDefault="00CC72DB" w:rsidP="00821599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noProof/>
        </w:rPr>
        <w:lastRenderedPageBreak/>
        <w:drawing>
          <wp:inline distT="0" distB="0" distL="0" distR="0" wp14:anchorId="302DFB62" wp14:editId="6F119945">
            <wp:extent cx="5121910" cy="5184775"/>
            <wp:effectExtent l="0" t="0" r="254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90" t="7373"/>
                    <a:stretch/>
                  </pic:blipFill>
                  <pic:spPr bwMode="auto">
                    <a:xfrm>
                      <a:off x="0" y="0"/>
                      <a:ext cx="5121910" cy="518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C72DB" w:rsidRDefault="00CC72DB" w:rsidP="00CC72DB">
      <w:pPr>
        <w:spacing w:line="480" w:lineRule="auto"/>
        <w:rPr>
          <w:rFonts w:ascii="Times New Roman" w:hAnsi="Times New Roman" w:cs="Times New Roman"/>
          <w:b/>
          <w:bCs/>
          <w:sz w:val="22"/>
          <w:szCs w:val="28"/>
        </w:rPr>
      </w:pPr>
      <w:r>
        <w:rPr>
          <w:rFonts w:ascii="Times New Roman" w:hAnsi="Times New Roman" w:cs="Times New Roman"/>
          <w:b/>
          <w:bCs/>
          <w:sz w:val="22"/>
          <w:szCs w:val="28"/>
        </w:rPr>
        <w:t xml:space="preserve">Fig. S5. Analysis of differentially expressed target genes in the TCGA and </w:t>
      </w:r>
      <w:proofErr w:type="spellStart"/>
      <w:r>
        <w:rPr>
          <w:rFonts w:ascii="Times New Roman" w:hAnsi="Times New Roman" w:cs="Times New Roman"/>
          <w:b/>
          <w:bCs/>
          <w:sz w:val="22"/>
          <w:szCs w:val="28"/>
        </w:rPr>
        <w:t>GETx</w:t>
      </w:r>
      <w:proofErr w:type="spellEnd"/>
      <w:r>
        <w:rPr>
          <w:rFonts w:ascii="Times New Roman" w:hAnsi="Times New Roman" w:cs="Times New Roman"/>
          <w:b/>
          <w:bCs/>
          <w:sz w:val="22"/>
          <w:szCs w:val="28"/>
        </w:rPr>
        <w:t xml:space="preserve"> databases. </w:t>
      </w:r>
    </w:p>
    <w:p w:rsidR="00CC72DB" w:rsidRPr="006C0C8A" w:rsidRDefault="00CC72DB" w:rsidP="00CC72DB">
      <w:pPr>
        <w:spacing w:line="480" w:lineRule="auto"/>
        <w:rPr>
          <w:rFonts w:ascii="Times New Roman" w:hAnsi="Times New Roman" w:cs="Times New Roman"/>
          <w:sz w:val="22"/>
          <w:szCs w:val="28"/>
          <w:highlight w:val="yellow"/>
        </w:rPr>
      </w:pPr>
      <w:r w:rsidRPr="00894E3E">
        <w:rPr>
          <w:rFonts w:ascii="Times New Roman" w:hAnsi="Times New Roman" w:cs="Times New Roman"/>
          <w:sz w:val="22"/>
          <w:szCs w:val="28"/>
        </w:rPr>
        <w:t xml:space="preserve">(A) </w:t>
      </w:r>
      <w:r w:rsidRPr="00FF7A79">
        <w:rPr>
          <w:rFonts w:ascii="Times New Roman" w:hAnsi="Times New Roman" w:cs="Times New Roman"/>
          <w:sz w:val="22"/>
          <w:szCs w:val="28"/>
        </w:rPr>
        <w:t xml:space="preserve">The median expression of tumor and normal samples </w:t>
      </w:r>
      <w:r>
        <w:rPr>
          <w:rFonts w:ascii="Times New Roman" w:hAnsi="Times New Roman" w:cs="Times New Roman"/>
          <w:sz w:val="22"/>
          <w:szCs w:val="28"/>
        </w:rPr>
        <w:t>shown as</w:t>
      </w:r>
      <w:r w:rsidRPr="00FF7A79">
        <w:rPr>
          <w:rFonts w:ascii="Times New Roman" w:hAnsi="Times New Roman" w:cs="Times New Roman"/>
          <w:sz w:val="22"/>
          <w:szCs w:val="28"/>
        </w:rPr>
        <w:t xml:space="preserve"> </w:t>
      </w:r>
      <w:r>
        <w:rPr>
          <w:rFonts w:ascii="Times New Roman" w:hAnsi="Times New Roman" w:cs="Times New Roman"/>
          <w:sz w:val="22"/>
          <w:szCs w:val="28"/>
        </w:rPr>
        <w:t xml:space="preserve">a </w:t>
      </w:r>
      <w:r w:rsidRPr="00FF7A79">
        <w:rPr>
          <w:rFonts w:ascii="Times New Roman" w:hAnsi="Times New Roman" w:cs="Times New Roman"/>
          <w:sz w:val="22"/>
          <w:szCs w:val="28"/>
        </w:rPr>
        <w:t>body</w:t>
      </w:r>
      <w:r>
        <w:rPr>
          <w:rFonts w:ascii="Times New Roman" w:hAnsi="Times New Roman" w:cs="Times New Roman"/>
          <w:sz w:val="22"/>
          <w:szCs w:val="28"/>
        </w:rPr>
        <w:t xml:space="preserve"> </w:t>
      </w:r>
      <w:r w:rsidRPr="00FF7A79">
        <w:rPr>
          <w:rFonts w:ascii="Times New Roman" w:hAnsi="Times New Roman" w:cs="Times New Roman"/>
          <w:sz w:val="22"/>
          <w:szCs w:val="28"/>
        </w:rPr>
        <w:t>map</w:t>
      </w:r>
      <w:r>
        <w:rPr>
          <w:rFonts w:ascii="Times New Roman" w:hAnsi="Times New Roman" w:cs="Times New Roman"/>
          <w:sz w:val="22"/>
          <w:szCs w:val="28"/>
        </w:rPr>
        <w:t xml:space="preserve">, according to data from the </w:t>
      </w:r>
      <w:r w:rsidRPr="00FA03D5">
        <w:rPr>
          <w:rFonts w:ascii="Times New Roman" w:hAnsi="Times New Roman" w:cs="Times New Roman"/>
          <w:sz w:val="22"/>
          <w:szCs w:val="28"/>
        </w:rPr>
        <w:t>TCGA</w:t>
      </w:r>
      <w:r>
        <w:rPr>
          <w:rFonts w:ascii="Times New Roman" w:hAnsi="Times New Roman" w:cs="Times New Roman"/>
          <w:sz w:val="22"/>
          <w:szCs w:val="28"/>
        </w:rPr>
        <w:t xml:space="preserve"> and </w:t>
      </w:r>
      <w:proofErr w:type="spellStart"/>
      <w:r>
        <w:rPr>
          <w:rFonts w:ascii="Times New Roman" w:hAnsi="Times New Roman" w:cs="Times New Roman"/>
          <w:sz w:val="22"/>
          <w:szCs w:val="28"/>
        </w:rPr>
        <w:t>GET</w:t>
      </w:r>
      <w:r>
        <w:rPr>
          <w:rFonts w:ascii="Times New Roman" w:hAnsi="Times New Roman" w:cs="Times New Roman" w:hint="eastAsia"/>
          <w:sz w:val="22"/>
          <w:szCs w:val="28"/>
        </w:rPr>
        <w:t>x</w:t>
      </w:r>
      <w:proofErr w:type="spellEnd"/>
      <w:r w:rsidRPr="00FA03D5">
        <w:rPr>
          <w:rFonts w:ascii="Times New Roman" w:hAnsi="Times New Roman" w:cs="Times New Roman"/>
          <w:sz w:val="22"/>
          <w:szCs w:val="28"/>
        </w:rPr>
        <w:t xml:space="preserve"> database</w:t>
      </w:r>
      <w:r>
        <w:rPr>
          <w:rFonts w:ascii="Times New Roman" w:hAnsi="Times New Roman" w:cs="Times New Roman"/>
          <w:sz w:val="22"/>
          <w:szCs w:val="28"/>
        </w:rPr>
        <w:t>s</w:t>
      </w:r>
      <w:r w:rsidRPr="00FA03D5">
        <w:rPr>
          <w:rFonts w:ascii="Times New Roman" w:hAnsi="Times New Roman" w:cs="Times New Roman"/>
          <w:sz w:val="22"/>
          <w:szCs w:val="28"/>
        </w:rPr>
        <w:t>.</w:t>
      </w:r>
    </w:p>
    <w:p w:rsidR="00CC72DB" w:rsidRDefault="00CC72DB" w:rsidP="00CC72DB">
      <w:pPr>
        <w:spacing w:line="480" w:lineRule="auto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 xml:space="preserve">(B) </w:t>
      </w:r>
      <w:r w:rsidRPr="00FA03D5">
        <w:rPr>
          <w:rFonts w:ascii="Times New Roman" w:hAnsi="Times New Roman" w:cs="Times New Roman"/>
          <w:sz w:val="22"/>
          <w:szCs w:val="28"/>
        </w:rPr>
        <w:t xml:space="preserve">The pan-cancer expression of </w:t>
      </w:r>
      <w:r>
        <w:rPr>
          <w:rFonts w:ascii="Times New Roman" w:hAnsi="Times New Roman" w:cs="Times New Roman"/>
          <w:sz w:val="22"/>
          <w:szCs w:val="28"/>
        </w:rPr>
        <w:t>TCF12</w:t>
      </w:r>
      <w:r w:rsidRPr="00FA03D5">
        <w:rPr>
          <w:rFonts w:ascii="Times New Roman" w:hAnsi="Times New Roman" w:cs="Times New Roman"/>
          <w:sz w:val="22"/>
          <w:szCs w:val="28"/>
        </w:rPr>
        <w:t xml:space="preserve"> was analyzed </w:t>
      </w:r>
      <w:r>
        <w:rPr>
          <w:rFonts w:ascii="Times New Roman" w:hAnsi="Times New Roman" w:cs="Times New Roman"/>
          <w:sz w:val="22"/>
          <w:szCs w:val="28"/>
        </w:rPr>
        <w:t>using the</w:t>
      </w:r>
      <w:r w:rsidRPr="00FA03D5">
        <w:rPr>
          <w:rFonts w:ascii="Times New Roman" w:hAnsi="Times New Roman" w:cs="Times New Roman"/>
          <w:sz w:val="22"/>
          <w:szCs w:val="28"/>
        </w:rPr>
        <w:t xml:space="preserve"> TCGA</w:t>
      </w:r>
      <w:r>
        <w:rPr>
          <w:rFonts w:ascii="Times New Roman" w:hAnsi="Times New Roman" w:cs="Times New Roman"/>
          <w:sz w:val="22"/>
          <w:szCs w:val="28"/>
        </w:rPr>
        <w:t xml:space="preserve"> and </w:t>
      </w:r>
      <w:proofErr w:type="spellStart"/>
      <w:r>
        <w:rPr>
          <w:rFonts w:ascii="Times New Roman" w:hAnsi="Times New Roman" w:cs="Times New Roman"/>
          <w:sz w:val="22"/>
          <w:szCs w:val="28"/>
        </w:rPr>
        <w:t>GET</w:t>
      </w:r>
      <w:r>
        <w:rPr>
          <w:rFonts w:ascii="Times New Roman" w:hAnsi="Times New Roman" w:cs="Times New Roman" w:hint="eastAsia"/>
          <w:sz w:val="22"/>
          <w:szCs w:val="28"/>
        </w:rPr>
        <w:t>x</w:t>
      </w:r>
      <w:proofErr w:type="spellEnd"/>
      <w:r w:rsidRPr="00FA03D5">
        <w:rPr>
          <w:rFonts w:ascii="Times New Roman" w:hAnsi="Times New Roman" w:cs="Times New Roman"/>
          <w:sz w:val="22"/>
          <w:szCs w:val="28"/>
        </w:rPr>
        <w:t xml:space="preserve"> database</w:t>
      </w:r>
      <w:r>
        <w:rPr>
          <w:rFonts w:ascii="Times New Roman" w:hAnsi="Times New Roman" w:cs="Times New Roman"/>
          <w:sz w:val="22"/>
          <w:szCs w:val="28"/>
        </w:rPr>
        <w:t>s</w:t>
      </w:r>
      <w:r w:rsidRPr="00FA03D5">
        <w:rPr>
          <w:rFonts w:ascii="Times New Roman" w:hAnsi="Times New Roman" w:cs="Times New Roman"/>
          <w:sz w:val="22"/>
          <w:szCs w:val="28"/>
        </w:rPr>
        <w:t>.</w:t>
      </w:r>
    </w:p>
    <w:p w:rsidR="00CC72DB" w:rsidRDefault="00CC72DB" w:rsidP="00821599">
      <w:pPr>
        <w:spacing w:line="480" w:lineRule="auto"/>
        <w:rPr>
          <w:rFonts w:ascii="Times New Roman" w:hAnsi="Times New Roman" w:cs="Times New Roman"/>
          <w:szCs w:val="21"/>
        </w:rPr>
      </w:pPr>
    </w:p>
    <w:p w:rsidR="00CC72DB" w:rsidRDefault="00CC72DB" w:rsidP="00821599">
      <w:pPr>
        <w:spacing w:line="480" w:lineRule="auto"/>
        <w:rPr>
          <w:rFonts w:ascii="Times New Roman" w:hAnsi="Times New Roman" w:cs="Times New Roman"/>
          <w:szCs w:val="21"/>
        </w:rPr>
      </w:pPr>
    </w:p>
    <w:p w:rsidR="00CC72DB" w:rsidRDefault="00CC72DB" w:rsidP="00821599">
      <w:pPr>
        <w:spacing w:line="480" w:lineRule="auto"/>
        <w:rPr>
          <w:rFonts w:ascii="Times New Roman" w:hAnsi="Times New Roman" w:cs="Times New Roman"/>
          <w:szCs w:val="21"/>
        </w:rPr>
      </w:pPr>
    </w:p>
    <w:p w:rsidR="00CC72DB" w:rsidRDefault="00CC72DB" w:rsidP="00821599">
      <w:pPr>
        <w:spacing w:line="480" w:lineRule="auto"/>
        <w:rPr>
          <w:rFonts w:ascii="Times New Roman" w:hAnsi="Times New Roman" w:cs="Times New Roman"/>
          <w:szCs w:val="21"/>
        </w:rPr>
      </w:pPr>
    </w:p>
    <w:p w:rsidR="00CC72DB" w:rsidRDefault="00CC72DB" w:rsidP="00CC72DB">
      <w:pPr>
        <w:spacing w:line="480" w:lineRule="auto"/>
        <w:jc w:val="center"/>
        <w:rPr>
          <w:rFonts w:ascii="Times New Roman" w:hAnsi="Times New Roman" w:cs="Times New Roman"/>
          <w:szCs w:val="21"/>
        </w:rPr>
      </w:pPr>
      <w:r>
        <w:rPr>
          <w:noProof/>
        </w:rPr>
        <w:lastRenderedPageBreak/>
        <w:drawing>
          <wp:inline distT="0" distB="0" distL="0" distR="0" wp14:anchorId="21FA2543" wp14:editId="14745123">
            <wp:extent cx="4918520" cy="3994150"/>
            <wp:effectExtent l="0" t="0" r="0" b="635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912"/>
                    <a:stretch/>
                  </pic:blipFill>
                  <pic:spPr bwMode="auto">
                    <a:xfrm>
                      <a:off x="0" y="0"/>
                      <a:ext cx="4935082" cy="400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C72DB" w:rsidRDefault="00CC72DB" w:rsidP="00CC72DB">
      <w:pPr>
        <w:spacing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Fig. </w:t>
      </w:r>
      <w:r>
        <w:rPr>
          <w:rFonts w:ascii="Times New Roman" w:hAnsi="Times New Roman" w:cs="Times New Roman" w:hint="eastAsia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 xml:space="preserve">6. Relationship between the RNA-binding domains and the protein interaction of </w:t>
      </w:r>
      <w:r>
        <w:rPr>
          <w:rFonts w:ascii="Times New Roman" w:hAnsi="Times New Roman" w:cs="Times New Roman" w:hint="eastAsia"/>
          <w:b/>
          <w:bCs/>
        </w:rPr>
        <w:t>LINC</w:t>
      </w:r>
      <w:r>
        <w:rPr>
          <w:rFonts w:ascii="Times New Roman" w:hAnsi="Times New Roman" w:cs="Times New Roman"/>
          <w:b/>
          <w:bCs/>
        </w:rPr>
        <w:t xml:space="preserve">00606 </w:t>
      </w:r>
      <w:r>
        <w:rPr>
          <w:rFonts w:ascii="Times New Roman" w:hAnsi="Times New Roman" w:cs="Times New Roman" w:hint="eastAsia"/>
          <w:b/>
          <w:bCs/>
        </w:rPr>
        <w:t>and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 w:hint="eastAsia"/>
          <w:b/>
          <w:bCs/>
        </w:rPr>
        <w:t>ATP</w:t>
      </w:r>
      <w:r>
        <w:rPr>
          <w:rFonts w:ascii="Times New Roman" w:hAnsi="Times New Roman" w:cs="Times New Roman"/>
          <w:b/>
          <w:bCs/>
        </w:rPr>
        <w:t>11</w:t>
      </w:r>
      <w:r>
        <w:rPr>
          <w:rFonts w:ascii="Times New Roman" w:hAnsi="Times New Roman" w:cs="Times New Roman" w:hint="eastAsia"/>
          <w:b/>
          <w:bCs/>
        </w:rPr>
        <w:t>B</w:t>
      </w:r>
      <w:r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 w:hint="eastAsia"/>
          <w:b/>
          <w:bCs/>
        </w:rPr>
        <w:t xml:space="preserve"> </w:t>
      </w:r>
    </w:p>
    <w:p w:rsidR="00CC72DB" w:rsidRPr="0032074C" w:rsidRDefault="00CC72DB" w:rsidP="00CC72DB">
      <w:pPr>
        <w:tabs>
          <w:tab w:val="left" w:pos="312"/>
        </w:tabs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(A) </w:t>
      </w:r>
      <w:r>
        <w:rPr>
          <w:rFonts w:ascii="Times New Roman" w:hAnsi="Times New Roman" w:cs="Times New Roman" w:hint="eastAsia"/>
        </w:rPr>
        <w:t>Kaplan</w:t>
      </w:r>
      <w:r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 w:hint="eastAsia"/>
        </w:rPr>
        <w:t xml:space="preserve">Meier analysis of </w:t>
      </w:r>
      <w:r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 w:hint="eastAsia"/>
        </w:rPr>
        <w:t xml:space="preserve">overall survival of </w:t>
      </w:r>
      <w:r>
        <w:rPr>
          <w:rFonts w:ascii="Times New Roman" w:hAnsi="Times New Roman" w:cs="Times New Roman"/>
        </w:rPr>
        <w:t>120 GBM</w:t>
      </w:r>
      <w:r>
        <w:rPr>
          <w:rFonts w:ascii="Times New Roman" w:hAnsi="Times New Roman" w:cs="Times New Roman" w:hint="eastAsia"/>
        </w:rPr>
        <w:t xml:space="preserve"> patients</w:t>
      </w:r>
      <w:r>
        <w:rPr>
          <w:rFonts w:ascii="Times New Roman" w:hAnsi="Times New Roman" w:cs="Times New Roman"/>
        </w:rPr>
        <w:t xml:space="preserve"> in the high-level ATP11B (n = 47) and low-level ATP11B (n = 73) groups</w:t>
      </w:r>
      <w:r>
        <w:rPr>
          <w:rFonts w:ascii="Times New Roman" w:hAnsi="Times New Roman" w:cs="Times New Roman" w:hint="eastAsia"/>
        </w:rPr>
        <w:t>.</w:t>
      </w:r>
      <w:r>
        <w:rPr>
          <w:rFonts w:ascii="Times New Roman" w:hAnsi="Times New Roman" w:cs="Times New Roman"/>
        </w:rPr>
        <w:t xml:space="preserve"> (B) </w:t>
      </w:r>
      <w:r w:rsidRPr="003F1DA1">
        <w:rPr>
          <w:rFonts w:ascii="Times New Roman" w:hAnsi="Times New Roman" w:cs="Times New Roman"/>
        </w:rPr>
        <w:t xml:space="preserve">Analysis of the relative expression levels of </w:t>
      </w:r>
      <w:proofErr w:type="spellStart"/>
      <w:r>
        <w:rPr>
          <w:rFonts w:ascii="Times New Roman" w:hAnsi="Times New Roman" w:cs="Times New Roman"/>
        </w:rPr>
        <w:t>lncRNAs</w:t>
      </w:r>
      <w:proofErr w:type="spellEnd"/>
      <w:r w:rsidRPr="003F1DA1">
        <w:rPr>
          <w:rFonts w:ascii="Times New Roman" w:hAnsi="Times New Roman" w:cs="Times New Roman"/>
        </w:rPr>
        <w:t xml:space="preserve"> in 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/>
        </w:rPr>
        <w:t>51 cells according to RIP-seq</w:t>
      </w:r>
      <w:r w:rsidRPr="003F1DA1">
        <w:rPr>
          <w:rFonts w:ascii="Times New Roman" w:hAnsi="Times New Roman" w:cs="Times New Roman"/>
        </w:rPr>
        <w:t xml:space="preserve"> (Wilcox</w:t>
      </w:r>
      <w:r>
        <w:rPr>
          <w:rFonts w:ascii="Times New Roman" w:hAnsi="Times New Roman" w:cs="Times New Roman"/>
        </w:rPr>
        <w:t>on</w:t>
      </w:r>
      <w:r w:rsidRPr="003F1DA1">
        <w:rPr>
          <w:rFonts w:ascii="Times New Roman" w:hAnsi="Times New Roman" w:cs="Times New Roman"/>
        </w:rPr>
        <w:t xml:space="preserve"> test).</w:t>
      </w:r>
    </w:p>
    <w:p w:rsidR="00CC72DB" w:rsidRDefault="00CC72DB" w:rsidP="00CC72DB">
      <w:pPr>
        <w:tabs>
          <w:tab w:val="left" w:pos="312"/>
        </w:tabs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 w:hint="eastAsia"/>
        </w:rPr>
        <w:t>)</w:t>
      </w:r>
      <w:r>
        <w:rPr>
          <w:rFonts w:ascii="Times New Roman" w:hAnsi="Times New Roman" w:cs="Times New Roman"/>
        </w:rPr>
        <w:t xml:space="preserve"> Interaction map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of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the RNA nucleotide index (LINC</w:t>
      </w:r>
      <w:r>
        <w:rPr>
          <w:rFonts w:ascii="Times New Roman" w:hAnsi="Times New Roman" w:cs="Times New Roman" w:hint="eastAsia"/>
        </w:rPr>
        <w:t>0</w:t>
      </w:r>
      <w:r>
        <w:rPr>
          <w:rFonts w:ascii="Times New Roman" w:hAnsi="Times New Roman" w:cs="Times New Roman"/>
        </w:rPr>
        <w:t>0606) and protein residue index (ATP11B) as</w:t>
      </w:r>
      <w:r w:rsidRPr="00491D7A">
        <w:rPr>
          <w:rFonts w:ascii="Times New Roman" w:hAnsi="Times New Roman" w:cs="Times New Roman"/>
        </w:rPr>
        <w:t xml:space="preserve"> predicted by </w:t>
      </w:r>
      <w:proofErr w:type="spellStart"/>
      <w:r w:rsidRPr="00491D7A">
        <w:rPr>
          <w:rFonts w:ascii="Times New Roman" w:hAnsi="Times New Roman" w:cs="Times New Roman"/>
        </w:rPr>
        <w:t>catRAPID</w:t>
      </w:r>
      <w:proofErr w:type="spellEnd"/>
      <w:r>
        <w:rPr>
          <w:rFonts w:ascii="Times New Roman" w:hAnsi="Times New Roman" w:cs="Times New Roman" w:hint="eastAsia"/>
        </w:rPr>
        <w:t>.</w:t>
      </w:r>
    </w:p>
    <w:p w:rsidR="00CC72DB" w:rsidRDefault="00CC72DB" w:rsidP="00CC72DB">
      <w:pPr>
        <w:tabs>
          <w:tab w:val="left" w:pos="312"/>
        </w:tabs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(D, E) RNA-b</w:t>
      </w:r>
      <w:r>
        <w:rPr>
          <w:rFonts w:ascii="Times New Roman" w:hAnsi="Times New Roman" w:cs="Times New Roman" w:hint="eastAsia"/>
        </w:rPr>
        <w:t xml:space="preserve">inding </w:t>
      </w:r>
      <w:r>
        <w:rPr>
          <w:rFonts w:ascii="Times New Roman" w:hAnsi="Times New Roman" w:cs="Times New Roman"/>
        </w:rPr>
        <w:t>domains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in</w:t>
      </w:r>
      <w:r>
        <w:rPr>
          <w:rFonts w:ascii="Times New Roman" w:hAnsi="Times New Roman" w:cs="Times New Roman" w:hint="eastAsia"/>
        </w:rPr>
        <w:t xml:space="preserve"> LINC00606 and ATP11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 w:hint="eastAsia"/>
        </w:rPr>
        <w:t xml:space="preserve"> predicted by </w:t>
      </w:r>
      <w:proofErr w:type="spellStart"/>
      <w:r>
        <w:rPr>
          <w:rFonts w:ascii="Times New Roman" w:hAnsi="Times New Roman" w:cs="Times New Roman" w:hint="eastAsia"/>
        </w:rPr>
        <w:t>catRAPID</w:t>
      </w:r>
      <w:proofErr w:type="spellEnd"/>
      <w:r>
        <w:rPr>
          <w:rFonts w:ascii="Times New Roman" w:hAnsi="Times New Roman" w:cs="Times New Roman" w:hint="eastAsia"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CC72DB" w:rsidRDefault="00CC72DB" w:rsidP="00CC72DB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(F)</w:t>
      </w:r>
      <w:r>
        <w:rPr>
          <w:rFonts w:ascii="Times New Roman" w:hAnsi="Times New Roman" w:cs="Times New Roman"/>
        </w:rPr>
        <w:t xml:space="preserve"> Agarose gel electrophoresis of successfully constructed LINC00606 PCR products truncated according to the secondary structure.</w:t>
      </w:r>
      <w:r>
        <w:t xml:space="preserve"> </w:t>
      </w:r>
    </w:p>
    <w:p w:rsidR="00CC72DB" w:rsidRDefault="00CC72DB" w:rsidP="00CC72DB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(G)</w:t>
      </w:r>
      <w:r>
        <w:t xml:space="preserve"> </w:t>
      </w:r>
      <w:r>
        <w:rPr>
          <w:rFonts w:ascii="Times New Roman" w:hAnsi="Times New Roman" w:cs="Times New Roman"/>
        </w:rPr>
        <w:t>Agarose gel electrophoresis of successfully constructed intracellular and extracellular PCR products of ATP11B truncated according to the transmembrane domains.</w:t>
      </w:r>
    </w:p>
    <w:p w:rsidR="00CC72DB" w:rsidRDefault="00111F3E" w:rsidP="00821599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noProof/>
        </w:rPr>
        <w:lastRenderedPageBreak/>
        <w:drawing>
          <wp:inline distT="0" distB="0" distL="0" distR="0">
            <wp:extent cx="5274310" cy="7257332"/>
            <wp:effectExtent l="0" t="0" r="2540" b="12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80"/>
                    <a:stretch/>
                  </pic:blipFill>
                  <pic:spPr bwMode="auto">
                    <a:xfrm>
                      <a:off x="0" y="0"/>
                      <a:ext cx="5274310" cy="7257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C72DB" w:rsidRPr="00821B8A" w:rsidRDefault="00CC72DB" w:rsidP="00CC72DB">
      <w:pPr>
        <w:spacing w:line="480" w:lineRule="auto"/>
        <w:rPr>
          <w:rFonts w:ascii="Times New Roman" w:hAnsi="Times New Roman" w:cs="Times New Roman"/>
          <w:szCs w:val="21"/>
        </w:rPr>
      </w:pPr>
      <w:r w:rsidRPr="00CD710D">
        <w:rPr>
          <w:rFonts w:ascii="Times New Roman" w:hAnsi="Times New Roman" w:cs="Times New Roman"/>
          <w:b/>
          <w:bCs/>
        </w:rPr>
        <w:t>Fig</w:t>
      </w:r>
      <w:r>
        <w:rPr>
          <w:rFonts w:ascii="Times New Roman" w:hAnsi="Times New Roman" w:cs="Times New Roman"/>
          <w:b/>
          <w:bCs/>
        </w:rPr>
        <w:t>.</w:t>
      </w:r>
      <w:r w:rsidRPr="00CD710D">
        <w:rPr>
          <w:rFonts w:ascii="Times New Roman" w:hAnsi="Times New Roman" w:cs="Times New Roman"/>
          <w:b/>
          <w:bCs/>
        </w:rPr>
        <w:t xml:space="preserve"> S</w:t>
      </w:r>
      <w:r>
        <w:rPr>
          <w:rFonts w:ascii="Times New Roman" w:hAnsi="Times New Roman" w:cs="Times New Roman"/>
          <w:b/>
          <w:bCs/>
        </w:rPr>
        <w:t>7</w:t>
      </w:r>
      <w:r w:rsidRPr="006B7CCE">
        <w:rPr>
          <w:rFonts w:ascii="Times New Roman" w:hAnsi="Times New Roman" w:cs="Times New Roman"/>
          <w:b/>
          <w:bCs/>
        </w:rPr>
        <w:t>.</w:t>
      </w:r>
      <w:r w:rsidRPr="00CD710D">
        <w:rPr>
          <w:rFonts w:ascii="Times New Roman" w:hAnsi="Times New Roman" w:cs="Times New Roman" w:hint="eastAsia"/>
          <w:b/>
          <w:bCs/>
        </w:rPr>
        <w:t xml:space="preserve"> LINC00606 overexpression </w:t>
      </w:r>
      <w:r w:rsidRPr="00CD710D">
        <w:rPr>
          <w:rFonts w:ascii="Times New Roman" w:hAnsi="Times New Roman" w:cs="Times New Roman"/>
          <w:b/>
          <w:bCs/>
        </w:rPr>
        <w:t>promote</w:t>
      </w:r>
      <w:r>
        <w:rPr>
          <w:rFonts w:ascii="Times New Roman" w:hAnsi="Times New Roman" w:cs="Times New Roman"/>
          <w:b/>
          <w:bCs/>
        </w:rPr>
        <w:t>s</w:t>
      </w:r>
      <w:r w:rsidRPr="00CD710D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the </w:t>
      </w:r>
      <w:r w:rsidRPr="00CD710D">
        <w:rPr>
          <w:rFonts w:ascii="Times New Roman" w:hAnsi="Times New Roman" w:cs="Times New Roman"/>
          <w:b/>
          <w:bCs/>
        </w:rPr>
        <w:t xml:space="preserve">malignant behavior of U118 cells </w:t>
      </w:r>
      <w:r>
        <w:rPr>
          <w:rFonts w:ascii="Times New Roman" w:hAnsi="Times New Roman" w:cs="Times New Roman"/>
          <w:b/>
          <w:bCs/>
        </w:rPr>
        <w:t>by</w:t>
      </w:r>
      <w:r w:rsidRPr="00CD710D">
        <w:rPr>
          <w:rFonts w:ascii="Times New Roman" w:hAnsi="Times New Roman" w:cs="Times New Roman"/>
          <w:b/>
          <w:bCs/>
        </w:rPr>
        <w:t xml:space="preserve"> decreasing ATP11B expression</w:t>
      </w:r>
      <w:r>
        <w:rPr>
          <w:rFonts w:ascii="Times New Roman" w:hAnsi="Times New Roman" w:cs="Times New Roman"/>
          <w:b/>
          <w:bCs/>
        </w:rPr>
        <w:t>.</w:t>
      </w:r>
      <w:r w:rsidRPr="00CD710D">
        <w:rPr>
          <w:rFonts w:ascii="Times New Roman" w:hAnsi="Times New Roman" w:cs="Times New Roman"/>
        </w:rPr>
        <w:t xml:space="preserve"> </w:t>
      </w:r>
    </w:p>
    <w:p w:rsidR="00CC72DB" w:rsidRPr="00821B8A" w:rsidRDefault="00CC72DB" w:rsidP="00CC72DB">
      <w:pPr>
        <w:spacing w:line="480" w:lineRule="auto"/>
        <w:rPr>
          <w:rFonts w:ascii="Times New Roman" w:eastAsia="Georgia" w:hAnsi="Times New Roman" w:cs="Times New Roman"/>
          <w:szCs w:val="21"/>
          <w:shd w:val="clear" w:color="auto" w:fill="FFFFFF"/>
        </w:rPr>
      </w:pPr>
      <w:r w:rsidRPr="00821B8A">
        <w:rPr>
          <w:rFonts w:ascii="Times New Roman" w:eastAsia="Georgia" w:hAnsi="Times New Roman" w:cs="Times New Roman"/>
          <w:szCs w:val="21"/>
          <w:shd w:val="clear" w:color="auto" w:fill="FFFFFF"/>
        </w:rPr>
        <w:t xml:space="preserve">(A) </w:t>
      </w:r>
      <w:r>
        <w:rPr>
          <w:rFonts w:ascii="Times New Roman" w:eastAsia="Georgia" w:hAnsi="Times New Roman" w:cs="Times New Roman"/>
          <w:szCs w:val="21"/>
          <w:shd w:val="clear" w:color="auto" w:fill="FFFFFF"/>
        </w:rPr>
        <w:t xml:space="preserve">The </w:t>
      </w:r>
      <w:r w:rsidRPr="00821B8A">
        <w:rPr>
          <w:rFonts w:ascii="Times New Roman" w:eastAsia="Georgia" w:hAnsi="Times New Roman" w:cs="Times New Roman"/>
          <w:szCs w:val="21"/>
          <w:shd w:val="clear" w:color="auto" w:fill="FFFFFF"/>
        </w:rPr>
        <w:t xml:space="preserve">CCK-8 assay was applied to evaluate the proliferation rate of </w:t>
      </w:r>
      <w:r w:rsidRPr="00F336D0">
        <w:rPr>
          <w:rFonts w:ascii="Times New Roman" w:eastAsia="Georgia" w:hAnsi="Times New Roman" w:cs="Times New Roman"/>
          <w:szCs w:val="21"/>
          <w:shd w:val="clear" w:color="auto" w:fill="FFFFFF"/>
        </w:rPr>
        <w:t>U118 cells</w:t>
      </w:r>
      <w:r w:rsidRPr="00821B8A">
        <w:rPr>
          <w:rFonts w:ascii="Times New Roman" w:eastAsia="Georgia" w:hAnsi="Times New Roman" w:cs="Times New Roman"/>
          <w:szCs w:val="21"/>
          <w:shd w:val="clear" w:color="auto" w:fill="FFFFFF"/>
        </w:rPr>
        <w:t xml:space="preserve"> </w:t>
      </w:r>
      <w:r>
        <w:rPr>
          <w:rFonts w:ascii="Times New Roman" w:eastAsia="Georgia" w:hAnsi="Times New Roman" w:cs="Times New Roman"/>
          <w:szCs w:val="21"/>
          <w:shd w:val="clear" w:color="auto" w:fill="FFFFFF"/>
        </w:rPr>
        <w:t>following</w:t>
      </w:r>
      <w:r w:rsidRPr="00821B8A">
        <w:rPr>
          <w:rFonts w:ascii="Times New Roman" w:eastAsia="Georgia" w:hAnsi="Times New Roman" w:cs="Times New Roman"/>
          <w:szCs w:val="21"/>
          <w:shd w:val="clear" w:color="auto" w:fill="FFFFFF"/>
        </w:rPr>
        <w:t xml:space="preserve"> transfect</w:t>
      </w:r>
      <w:r>
        <w:rPr>
          <w:rFonts w:ascii="Times New Roman" w:eastAsia="Georgia" w:hAnsi="Times New Roman" w:cs="Times New Roman"/>
          <w:szCs w:val="21"/>
          <w:shd w:val="clear" w:color="auto" w:fill="FFFFFF"/>
        </w:rPr>
        <w:t>ion</w:t>
      </w:r>
      <w:r w:rsidRPr="00821B8A">
        <w:rPr>
          <w:rFonts w:ascii="Times New Roman" w:eastAsia="Georgia" w:hAnsi="Times New Roman" w:cs="Times New Roman"/>
          <w:szCs w:val="21"/>
          <w:shd w:val="clear" w:color="auto" w:fill="FFFFFF"/>
        </w:rPr>
        <w:t xml:space="preserve"> with control siRNA (</w:t>
      </w:r>
      <w:r>
        <w:rPr>
          <w:rFonts w:ascii="Times New Roman" w:eastAsia="Georgia" w:hAnsi="Times New Roman" w:cs="Times New Roman"/>
          <w:szCs w:val="21"/>
          <w:shd w:val="clear" w:color="auto" w:fill="FFFFFF"/>
        </w:rPr>
        <w:t>C</w:t>
      </w:r>
      <w:r w:rsidRPr="00821B8A">
        <w:rPr>
          <w:rFonts w:ascii="Times New Roman" w:eastAsia="Georgia" w:hAnsi="Times New Roman" w:cs="Times New Roman"/>
          <w:szCs w:val="21"/>
          <w:shd w:val="clear" w:color="auto" w:fill="FFFFFF"/>
        </w:rPr>
        <w:t>ontrol)</w:t>
      </w:r>
      <w:r>
        <w:rPr>
          <w:rFonts w:ascii="Times New Roman" w:eastAsia="Georgia" w:hAnsi="Times New Roman" w:cs="Times New Roman"/>
          <w:szCs w:val="21"/>
          <w:shd w:val="clear" w:color="auto" w:fill="FFFFFF"/>
        </w:rPr>
        <w:t xml:space="preserve"> or</w:t>
      </w:r>
      <w:r w:rsidRPr="00821B8A">
        <w:rPr>
          <w:rFonts w:ascii="Times New Roman" w:eastAsia="Georgia" w:hAnsi="Times New Roman" w:cs="Times New Roman"/>
          <w:szCs w:val="21"/>
          <w:shd w:val="clear" w:color="auto" w:fill="FFFFFF"/>
        </w:rPr>
        <w:t xml:space="preserve"> ATP11B siRNA (siATP11B).</w:t>
      </w:r>
    </w:p>
    <w:p w:rsidR="00CC72DB" w:rsidRPr="00821B8A" w:rsidRDefault="00CC72DB" w:rsidP="00CC72DB">
      <w:pPr>
        <w:spacing w:line="480" w:lineRule="auto"/>
        <w:rPr>
          <w:rFonts w:ascii="Times New Roman" w:eastAsia="Georgia" w:hAnsi="Times New Roman" w:cs="Times New Roman"/>
          <w:szCs w:val="21"/>
          <w:shd w:val="clear" w:color="auto" w:fill="FFFFFF"/>
        </w:rPr>
      </w:pPr>
      <w:r w:rsidRPr="00821B8A">
        <w:rPr>
          <w:rFonts w:ascii="Times New Roman" w:eastAsia="Georgia" w:hAnsi="Times New Roman" w:cs="Times New Roman"/>
          <w:szCs w:val="21"/>
          <w:shd w:val="clear" w:color="auto" w:fill="FFFFFF"/>
        </w:rPr>
        <w:lastRenderedPageBreak/>
        <w:t xml:space="preserve">(B) </w:t>
      </w:r>
      <w:r>
        <w:rPr>
          <w:rFonts w:ascii="Times New Roman" w:eastAsia="Georgia" w:hAnsi="Times New Roman" w:cs="Times New Roman"/>
          <w:szCs w:val="21"/>
          <w:shd w:val="clear" w:color="auto" w:fill="FFFFFF"/>
        </w:rPr>
        <w:t xml:space="preserve">The </w:t>
      </w:r>
      <w:r w:rsidRPr="00821B8A">
        <w:rPr>
          <w:rFonts w:ascii="Times New Roman" w:eastAsia="Georgia" w:hAnsi="Times New Roman" w:cs="Times New Roman"/>
          <w:szCs w:val="21"/>
          <w:shd w:val="clear" w:color="auto" w:fill="FFFFFF"/>
        </w:rPr>
        <w:t xml:space="preserve">CCK-8 assay was applied to evaluate the proliferation rate of </w:t>
      </w:r>
      <w:r w:rsidRPr="00F336D0">
        <w:rPr>
          <w:rFonts w:ascii="Times New Roman" w:eastAsia="Georgia" w:hAnsi="Times New Roman" w:cs="Times New Roman"/>
          <w:szCs w:val="21"/>
          <w:shd w:val="clear" w:color="auto" w:fill="FFFFFF"/>
        </w:rPr>
        <w:t>U118 cells</w:t>
      </w:r>
      <w:r w:rsidRPr="00686192" w:rsidDel="00686192">
        <w:rPr>
          <w:rFonts w:ascii="Times New Roman" w:eastAsia="Georgia" w:hAnsi="Times New Roman" w:cs="Times New Roman"/>
          <w:szCs w:val="21"/>
          <w:shd w:val="clear" w:color="auto" w:fill="FFFFFF"/>
        </w:rPr>
        <w:t xml:space="preserve"> </w:t>
      </w:r>
      <w:r>
        <w:rPr>
          <w:rFonts w:ascii="Times New Roman" w:eastAsia="Georgia" w:hAnsi="Times New Roman" w:cs="Times New Roman"/>
          <w:szCs w:val="21"/>
          <w:shd w:val="clear" w:color="auto" w:fill="FFFFFF"/>
        </w:rPr>
        <w:t>following</w:t>
      </w:r>
      <w:r w:rsidRPr="00821B8A">
        <w:rPr>
          <w:rFonts w:ascii="Times New Roman" w:eastAsia="Georgia" w:hAnsi="Times New Roman" w:cs="Times New Roman"/>
          <w:szCs w:val="21"/>
          <w:shd w:val="clear" w:color="auto" w:fill="FFFFFF"/>
        </w:rPr>
        <w:t xml:space="preserve"> transfect</w:t>
      </w:r>
      <w:r>
        <w:rPr>
          <w:rFonts w:ascii="Times New Roman" w:eastAsia="Georgia" w:hAnsi="Times New Roman" w:cs="Times New Roman"/>
          <w:szCs w:val="21"/>
          <w:shd w:val="clear" w:color="auto" w:fill="FFFFFF"/>
        </w:rPr>
        <w:t>ion</w:t>
      </w:r>
      <w:r w:rsidRPr="00821B8A">
        <w:rPr>
          <w:rFonts w:ascii="Times New Roman" w:eastAsia="Georgia" w:hAnsi="Times New Roman" w:cs="Times New Roman"/>
          <w:szCs w:val="21"/>
          <w:shd w:val="clear" w:color="auto" w:fill="FFFFFF"/>
        </w:rPr>
        <w:t xml:space="preserve"> with </w:t>
      </w:r>
      <w:r>
        <w:rPr>
          <w:rFonts w:ascii="Times New Roman" w:eastAsia="Georgia" w:hAnsi="Times New Roman" w:cs="Times New Roman"/>
          <w:szCs w:val="21"/>
          <w:shd w:val="clear" w:color="auto" w:fill="FFFFFF"/>
        </w:rPr>
        <w:t xml:space="preserve">the </w:t>
      </w:r>
      <w:r w:rsidRPr="00821B8A">
        <w:rPr>
          <w:rFonts w:ascii="Times New Roman" w:eastAsia="Georgia" w:hAnsi="Times New Roman" w:cs="Times New Roman"/>
          <w:szCs w:val="21"/>
          <w:shd w:val="clear" w:color="auto" w:fill="FFFFFF"/>
        </w:rPr>
        <w:t>control plasmid (pcDNA3.1)</w:t>
      </w:r>
      <w:r>
        <w:rPr>
          <w:rFonts w:ascii="Times New Roman" w:eastAsia="Georgia" w:hAnsi="Times New Roman" w:cs="Times New Roman"/>
          <w:szCs w:val="21"/>
          <w:shd w:val="clear" w:color="auto" w:fill="FFFFFF"/>
        </w:rPr>
        <w:t xml:space="preserve"> or the</w:t>
      </w:r>
      <w:r w:rsidRPr="00821B8A">
        <w:rPr>
          <w:rFonts w:ascii="Times New Roman" w:eastAsia="Georgia" w:hAnsi="Times New Roman" w:cs="Times New Roman"/>
          <w:szCs w:val="21"/>
          <w:shd w:val="clear" w:color="auto" w:fill="FFFFFF"/>
        </w:rPr>
        <w:t xml:space="preserve"> ATP11B</w:t>
      </w:r>
      <w:r>
        <w:rPr>
          <w:rFonts w:ascii="Times New Roman" w:eastAsia="Georgia" w:hAnsi="Times New Roman" w:cs="Times New Roman"/>
          <w:szCs w:val="21"/>
          <w:shd w:val="clear" w:color="auto" w:fill="FFFFFF"/>
        </w:rPr>
        <w:t>-</w:t>
      </w:r>
      <w:r w:rsidRPr="00821B8A">
        <w:rPr>
          <w:rFonts w:ascii="Times New Roman" w:eastAsia="Georgia" w:hAnsi="Times New Roman" w:cs="Times New Roman"/>
          <w:szCs w:val="21"/>
          <w:shd w:val="clear" w:color="auto" w:fill="FFFFFF"/>
        </w:rPr>
        <w:t>overexpression plasmid (OE ATP11B) and co</w:t>
      </w:r>
      <w:r>
        <w:rPr>
          <w:rFonts w:ascii="Times New Roman" w:eastAsia="Georgia" w:hAnsi="Times New Roman" w:cs="Times New Roman"/>
          <w:szCs w:val="21"/>
          <w:shd w:val="clear" w:color="auto" w:fill="FFFFFF"/>
        </w:rPr>
        <w:t>-</w:t>
      </w:r>
      <w:r w:rsidRPr="00821B8A">
        <w:rPr>
          <w:rFonts w:ascii="Times New Roman" w:eastAsia="Georgia" w:hAnsi="Times New Roman" w:cs="Times New Roman"/>
          <w:szCs w:val="21"/>
          <w:shd w:val="clear" w:color="auto" w:fill="FFFFFF"/>
        </w:rPr>
        <w:t>transfect</w:t>
      </w:r>
      <w:r>
        <w:rPr>
          <w:rFonts w:ascii="Times New Roman" w:eastAsia="Georgia" w:hAnsi="Times New Roman" w:cs="Times New Roman"/>
          <w:szCs w:val="21"/>
          <w:shd w:val="clear" w:color="auto" w:fill="FFFFFF"/>
        </w:rPr>
        <w:t>ion</w:t>
      </w:r>
      <w:r w:rsidRPr="00821B8A">
        <w:rPr>
          <w:rFonts w:ascii="Times New Roman" w:eastAsia="Georgia" w:hAnsi="Times New Roman" w:cs="Times New Roman"/>
          <w:szCs w:val="21"/>
          <w:shd w:val="clear" w:color="auto" w:fill="FFFFFF"/>
        </w:rPr>
        <w:t xml:space="preserve"> </w:t>
      </w:r>
      <w:r>
        <w:rPr>
          <w:rFonts w:ascii="Times New Roman" w:eastAsia="Georgia" w:hAnsi="Times New Roman" w:cs="Times New Roman"/>
          <w:szCs w:val="21"/>
          <w:shd w:val="clear" w:color="auto" w:fill="FFFFFF"/>
        </w:rPr>
        <w:t xml:space="preserve">of the </w:t>
      </w:r>
      <w:r w:rsidRPr="00821B8A">
        <w:rPr>
          <w:rFonts w:ascii="Times New Roman" w:eastAsia="Georgia" w:hAnsi="Times New Roman" w:cs="Times New Roman"/>
          <w:szCs w:val="21"/>
          <w:shd w:val="clear" w:color="auto" w:fill="FFFFFF"/>
        </w:rPr>
        <w:t>ATP11B</w:t>
      </w:r>
      <w:r>
        <w:rPr>
          <w:rFonts w:ascii="Times New Roman" w:eastAsia="Georgia" w:hAnsi="Times New Roman" w:cs="Times New Roman"/>
          <w:szCs w:val="21"/>
          <w:shd w:val="clear" w:color="auto" w:fill="FFFFFF"/>
        </w:rPr>
        <w:t>-</w:t>
      </w:r>
      <w:r w:rsidRPr="00821B8A">
        <w:rPr>
          <w:rFonts w:ascii="Times New Roman" w:eastAsia="Georgia" w:hAnsi="Times New Roman" w:cs="Times New Roman"/>
          <w:szCs w:val="21"/>
          <w:shd w:val="clear" w:color="auto" w:fill="FFFFFF"/>
        </w:rPr>
        <w:t xml:space="preserve">overexpression plasmid and LINC00606 siRNA. </w:t>
      </w:r>
    </w:p>
    <w:p w:rsidR="00CC72DB" w:rsidRPr="00821B8A" w:rsidRDefault="00CC72DB" w:rsidP="00CC72DB">
      <w:pPr>
        <w:spacing w:line="480" w:lineRule="auto"/>
        <w:rPr>
          <w:rFonts w:ascii="Times New Roman" w:eastAsia="Georgia" w:hAnsi="Times New Roman" w:cs="Times New Roman"/>
          <w:szCs w:val="21"/>
          <w:shd w:val="clear" w:color="auto" w:fill="FFFFFF"/>
        </w:rPr>
      </w:pPr>
      <w:r w:rsidRPr="00821B8A">
        <w:rPr>
          <w:rFonts w:ascii="Times New Roman" w:eastAsia="Georgia" w:hAnsi="Times New Roman" w:cs="Times New Roman"/>
          <w:szCs w:val="21"/>
          <w:shd w:val="clear" w:color="auto" w:fill="FFFFFF"/>
        </w:rPr>
        <w:t>(C, D) Colony formation assay of U118 cells show</w:t>
      </w:r>
      <w:r>
        <w:rPr>
          <w:rFonts w:ascii="Times New Roman" w:eastAsia="Georgia" w:hAnsi="Times New Roman" w:cs="Times New Roman"/>
          <w:szCs w:val="21"/>
          <w:shd w:val="clear" w:color="auto" w:fill="FFFFFF"/>
        </w:rPr>
        <w:t>ing</w:t>
      </w:r>
      <w:r w:rsidRPr="00821B8A">
        <w:rPr>
          <w:rFonts w:ascii="Times New Roman" w:eastAsia="Georgia" w:hAnsi="Times New Roman" w:cs="Times New Roman"/>
          <w:szCs w:val="21"/>
          <w:shd w:val="clear" w:color="auto" w:fill="FFFFFF"/>
        </w:rPr>
        <w:t xml:space="preserve"> that </w:t>
      </w:r>
      <w:r>
        <w:rPr>
          <w:rFonts w:ascii="Times New Roman" w:eastAsia="Georgia" w:hAnsi="Times New Roman" w:cs="Times New Roman"/>
          <w:szCs w:val="21"/>
          <w:shd w:val="clear" w:color="auto" w:fill="FFFFFF"/>
        </w:rPr>
        <w:t xml:space="preserve">knockdown of </w:t>
      </w:r>
      <w:r w:rsidRPr="00821B8A">
        <w:rPr>
          <w:rFonts w:ascii="Times New Roman" w:eastAsia="Georgia" w:hAnsi="Times New Roman" w:cs="Times New Roman"/>
          <w:szCs w:val="21"/>
          <w:shd w:val="clear" w:color="auto" w:fill="FFFFFF"/>
        </w:rPr>
        <w:t>ATP11B promote</w:t>
      </w:r>
      <w:r>
        <w:rPr>
          <w:rFonts w:ascii="Times New Roman" w:eastAsia="Georgia" w:hAnsi="Times New Roman" w:cs="Times New Roman"/>
          <w:szCs w:val="21"/>
          <w:shd w:val="clear" w:color="auto" w:fill="FFFFFF"/>
        </w:rPr>
        <w:t>s</w:t>
      </w:r>
      <w:r w:rsidRPr="00821B8A">
        <w:rPr>
          <w:rFonts w:ascii="Times New Roman" w:eastAsia="Georgia" w:hAnsi="Times New Roman" w:cs="Times New Roman"/>
          <w:szCs w:val="21"/>
          <w:shd w:val="clear" w:color="auto" w:fill="FFFFFF"/>
        </w:rPr>
        <w:t xml:space="preserve"> cell proliferation. Statistical analysis of colony number</w:t>
      </w:r>
      <w:r>
        <w:rPr>
          <w:rFonts w:ascii="Times New Roman" w:eastAsia="Georgia" w:hAnsi="Times New Roman" w:cs="Times New Roman"/>
          <w:szCs w:val="21"/>
          <w:shd w:val="clear" w:color="auto" w:fill="FFFFFF"/>
        </w:rPr>
        <w:t xml:space="preserve"> was performed</w:t>
      </w:r>
      <w:r w:rsidRPr="00821B8A">
        <w:rPr>
          <w:rFonts w:ascii="Times New Roman" w:eastAsia="Georgia" w:hAnsi="Times New Roman" w:cs="Times New Roman"/>
          <w:szCs w:val="21"/>
          <w:shd w:val="clear" w:color="auto" w:fill="FFFFFF"/>
        </w:rPr>
        <w:t xml:space="preserve"> </w:t>
      </w:r>
      <w:r>
        <w:rPr>
          <w:rFonts w:ascii="Times New Roman" w:eastAsia="Georgia" w:hAnsi="Times New Roman" w:cs="Times New Roman"/>
          <w:szCs w:val="21"/>
          <w:shd w:val="clear" w:color="auto" w:fill="FFFFFF"/>
        </w:rPr>
        <w:t>using</w:t>
      </w:r>
      <w:r w:rsidRPr="00821B8A">
        <w:rPr>
          <w:rFonts w:ascii="Times New Roman" w:eastAsia="Georgia" w:hAnsi="Times New Roman" w:cs="Times New Roman"/>
          <w:szCs w:val="21"/>
          <w:shd w:val="clear" w:color="auto" w:fill="FFFFFF"/>
        </w:rPr>
        <w:t xml:space="preserve"> Image J.</w:t>
      </w:r>
    </w:p>
    <w:p w:rsidR="00CC72DB" w:rsidRPr="00821B8A" w:rsidRDefault="00CC72DB" w:rsidP="00CC72DB">
      <w:pPr>
        <w:spacing w:line="480" w:lineRule="auto"/>
        <w:rPr>
          <w:rFonts w:ascii="Times New Roman" w:eastAsia="Georgia" w:hAnsi="Times New Roman" w:cs="Times New Roman"/>
          <w:szCs w:val="21"/>
          <w:shd w:val="clear" w:color="auto" w:fill="FFFFFF"/>
        </w:rPr>
      </w:pPr>
      <w:r w:rsidRPr="00821B8A">
        <w:rPr>
          <w:rFonts w:ascii="Times New Roman" w:eastAsia="Georgia" w:hAnsi="Times New Roman" w:cs="Times New Roman"/>
          <w:szCs w:val="21"/>
          <w:shd w:val="clear" w:color="auto" w:fill="FFFFFF"/>
        </w:rPr>
        <w:t xml:space="preserve">(E, F) </w:t>
      </w:r>
      <w:r>
        <w:rPr>
          <w:rFonts w:ascii="Times New Roman" w:eastAsia="Georgia" w:hAnsi="Times New Roman" w:cs="Times New Roman"/>
          <w:szCs w:val="21"/>
          <w:shd w:val="clear" w:color="auto" w:fill="FFFFFF"/>
        </w:rPr>
        <w:t>A w</w:t>
      </w:r>
      <w:r w:rsidRPr="00821B8A">
        <w:rPr>
          <w:rFonts w:ascii="Times New Roman" w:eastAsia="Georgia" w:hAnsi="Times New Roman" w:cs="Times New Roman"/>
          <w:szCs w:val="21"/>
          <w:shd w:val="clear" w:color="auto" w:fill="FFFFFF"/>
        </w:rPr>
        <w:t xml:space="preserve">ound-healing assay </w:t>
      </w:r>
      <w:r>
        <w:rPr>
          <w:rFonts w:ascii="Times New Roman" w:eastAsia="Georgia" w:hAnsi="Times New Roman" w:cs="Times New Roman"/>
          <w:szCs w:val="21"/>
          <w:shd w:val="clear" w:color="auto" w:fill="FFFFFF"/>
        </w:rPr>
        <w:t xml:space="preserve">was used </w:t>
      </w:r>
      <w:r w:rsidRPr="00821B8A">
        <w:rPr>
          <w:rFonts w:ascii="Times New Roman" w:eastAsia="Georgia" w:hAnsi="Times New Roman" w:cs="Times New Roman"/>
          <w:szCs w:val="21"/>
          <w:shd w:val="clear" w:color="auto" w:fill="FFFFFF"/>
        </w:rPr>
        <w:t xml:space="preserve">to detect the migration ability of U118 cells with or without siATP11B and OE ATP11B. Photos were taken at 0 and 24 h. </w:t>
      </w:r>
      <w:r>
        <w:rPr>
          <w:rFonts w:ascii="Times New Roman" w:eastAsia="Georgia" w:hAnsi="Times New Roman" w:cs="Times New Roman"/>
          <w:szCs w:val="21"/>
          <w:shd w:val="clear" w:color="auto" w:fill="FFFFFF"/>
        </w:rPr>
        <w:t>A h</w:t>
      </w:r>
      <w:r w:rsidRPr="00821B8A">
        <w:rPr>
          <w:rFonts w:ascii="Times New Roman" w:eastAsia="Georgia" w:hAnsi="Times New Roman" w:cs="Times New Roman"/>
          <w:szCs w:val="21"/>
          <w:shd w:val="clear" w:color="auto" w:fill="FFFFFF"/>
        </w:rPr>
        <w:t>istogram was used for statistical analysis of wound-healing.</w:t>
      </w:r>
    </w:p>
    <w:p w:rsidR="00CC72DB" w:rsidRPr="00821B8A" w:rsidRDefault="00CC72DB" w:rsidP="00CC72DB">
      <w:pPr>
        <w:spacing w:line="480" w:lineRule="auto"/>
        <w:rPr>
          <w:rFonts w:ascii="Times New Roman" w:eastAsia="Georgia" w:hAnsi="Times New Roman" w:cs="Times New Roman"/>
          <w:szCs w:val="21"/>
          <w:shd w:val="clear" w:color="auto" w:fill="FFFFFF"/>
        </w:rPr>
      </w:pPr>
      <w:r w:rsidRPr="00821B8A">
        <w:rPr>
          <w:rFonts w:ascii="Times New Roman" w:eastAsia="Georgia" w:hAnsi="Times New Roman" w:cs="Times New Roman"/>
          <w:szCs w:val="21"/>
          <w:shd w:val="clear" w:color="auto" w:fill="FFFFFF"/>
        </w:rPr>
        <w:t xml:space="preserve">(G, H) </w:t>
      </w:r>
      <w:r>
        <w:rPr>
          <w:rFonts w:ascii="Times New Roman" w:eastAsia="Georgia" w:hAnsi="Times New Roman" w:cs="Times New Roman"/>
          <w:szCs w:val="21"/>
          <w:shd w:val="clear" w:color="auto" w:fill="FFFFFF"/>
        </w:rPr>
        <w:t xml:space="preserve">A </w:t>
      </w:r>
      <w:proofErr w:type="spellStart"/>
      <w:r w:rsidRPr="00821B8A">
        <w:rPr>
          <w:rFonts w:ascii="Times New Roman" w:eastAsia="Georgia" w:hAnsi="Times New Roman" w:cs="Times New Roman"/>
          <w:szCs w:val="21"/>
          <w:shd w:val="clear" w:color="auto" w:fill="FFFFFF"/>
        </w:rPr>
        <w:t>Transwell</w:t>
      </w:r>
      <w:proofErr w:type="spellEnd"/>
      <w:r w:rsidRPr="00821B8A">
        <w:rPr>
          <w:rFonts w:ascii="Times New Roman" w:eastAsia="Georgia" w:hAnsi="Times New Roman" w:cs="Times New Roman"/>
          <w:szCs w:val="21"/>
          <w:shd w:val="clear" w:color="auto" w:fill="FFFFFF"/>
        </w:rPr>
        <w:t xml:space="preserve"> assay </w:t>
      </w:r>
      <w:r>
        <w:rPr>
          <w:rFonts w:ascii="Times New Roman" w:eastAsia="Georgia" w:hAnsi="Times New Roman" w:cs="Times New Roman"/>
          <w:szCs w:val="21"/>
          <w:shd w:val="clear" w:color="auto" w:fill="FFFFFF"/>
        </w:rPr>
        <w:t xml:space="preserve">was performed </w:t>
      </w:r>
      <w:r w:rsidRPr="00821B8A">
        <w:rPr>
          <w:rFonts w:ascii="Times New Roman" w:eastAsia="Georgia" w:hAnsi="Times New Roman" w:cs="Times New Roman"/>
          <w:szCs w:val="21"/>
          <w:shd w:val="clear" w:color="auto" w:fill="FFFFFF"/>
        </w:rPr>
        <w:t>to detect the migration ability of U118 cells with or without siATP11B and OE ATP11B.</w:t>
      </w:r>
      <w:r w:rsidRPr="00CD710D">
        <w:t xml:space="preserve"> </w:t>
      </w:r>
      <w:r w:rsidRPr="00821B8A">
        <w:rPr>
          <w:rFonts w:ascii="Times New Roman" w:eastAsia="Georgia" w:hAnsi="Times New Roman" w:cs="Times New Roman"/>
          <w:szCs w:val="21"/>
          <w:shd w:val="clear" w:color="auto" w:fill="FFFFFF"/>
        </w:rPr>
        <w:t xml:space="preserve">The number of </w:t>
      </w:r>
      <w:r>
        <w:rPr>
          <w:rFonts w:ascii="Times New Roman" w:eastAsia="Georgia" w:hAnsi="Times New Roman" w:cs="Times New Roman"/>
          <w:szCs w:val="21"/>
          <w:shd w:val="clear" w:color="auto" w:fill="FFFFFF"/>
        </w:rPr>
        <w:t>migrated</w:t>
      </w:r>
      <w:r w:rsidRPr="00821B8A">
        <w:rPr>
          <w:rFonts w:ascii="Times New Roman" w:eastAsia="Georgia" w:hAnsi="Times New Roman" w:cs="Times New Roman"/>
          <w:szCs w:val="21"/>
          <w:shd w:val="clear" w:color="auto" w:fill="FFFFFF"/>
        </w:rPr>
        <w:t xml:space="preserve"> cells was analyzed </w:t>
      </w:r>
      <w:r>
        <w:rPr>
          <w:rFonts w:ascii="Times New Roman" w:eastAsia="Georgia" w:hAnsi="Times New Roman" w:cs="Times New Roman"/>
          <w:szCs w:val="21"/>
          <w:shd w:val="clear" w:color="auto" w:fill="FFFFFF"/>
        </w:rPr>
        <w:t>using</w:t>
      </w:r>
      <w:r w:rsidRPr="00821B8A">
        <w:rPr>
          <w:rFonts w:ascii="Times New Roman" w:eastAsia="Georgia" w:hAnsi="Times New Roman" w:cs="Times New Roman"/>
          <w:szCs w:val="21"/>
          <w:shd w:val="clear" w:color="auto" w:fill="FFFFFF"/>
        </w:rPr>
        <w:t xml:space="preserve"> Image J. Scale bars represent </w:t>
      </w:r>
      <w:r>
        <w:rPr>
          <w:rFonts w:ascii="Times New Roman" w:eastAsia="Georgia" w:hAnsi="Times New Roman" w:cs="Times New Roman"/>
          <w:szCs w:val="21"/>
          <w:shd w:val="clear" w:color="auto" w:fill="FFFFFF"/>
        </w:rPr>
        <w:t>100</w:t>
      </w:r>
      <w:r w:rsidRPr="00821B8A">
        <w:rPr>
          <w:rFonts w:ascii="Times New Roman" w:eastAsia="Georgia" w:hAnsi="Times New Roman" w:cs="Times New Roman"/>
          <w:szCs w:val="21"/>
          <w:shd w:val="clear" w:color="auto" w:fill="FFFFFF"/>
        </w:rPr>
        <w:t xml:space="preserve">μm.  </w:t>
      </w:r>
    </w:p>
    <w:p w:rsidR="00CC72DB" w:rsidRDefault="00CC72DB" w:rsidP="00CC72DB">
      <w:pPr>
        <w:spacing w:line="480" w:lineRule="auto"/>
        <w:rPr>
          <w:rFonts w:ascii="Times New Roman" w:eastAsia="Georgia" w:hAnsi="Times New Roman" w:cs="Times New Roman"/>
          <w:color w:val="333333"/>
          <w:szCs w:val="21"/>
          <w:shd w:val="clear" w:color="auto" w:fill="FFFFFF"/>
        </w:rPr>
      </w:pPr>
      <w:r w:rsidRPr="004C7977">
        <w:rPr>
          <w:rFonts w:ascii="Times New Roman" w:eastAsia="Georgia" w:hAnsi="Times New Roman" w:cs="Times New Roman"/>
          <w:color w:val="333333"/>
          <w:szCs w:val="21"/>
          <w:shd w:val="clear" w:color="auto" w:fill="FFFFFF"/>
        </w:rPr>
        <w:t>(I</w:t>
      </w:r>
      <w:r>
        <w:rPr>
          <w:rFonts w:ascii="Times New Roman" w:eastAsia="Georgia" w:hAnsi="Times New Roman" w:cs="Times New Roman"/>
          <w:color w:val="333333"/>
          <w:szCs w:val="21"/>
          <w:shd w:val="clear" w:color="auto" w:fill="FFFFFF"/>
        </w:rPr>
        <w:t>, J</w:t>
      </w:r>
      <w:r w:rsidRPr="004C7977">
        <w:rPr>
          <w:rFonts w:ascii="Times New Roman" w:eastAsia="Georgia" w:hAnsi="Times New Roman" w:cs="Times New Roman"/>
          <w:color w:val="333333"/>
          <w:szCs w:val="21"/>
          <w:shd w:val="clear" w:color="auto" w:fill="FFFFFF"/>
        </w:rPr>
        <w:t xml:space="preserve">) Flow cytometry was used to analyze </w:t>
      </w:r>
      <w:r>
        <w:rPr>
          <w:rFonts w:ascii="Times New Roman" w:eastAsia="Georgia" w:hAnsi="Times New Roman" w:cs="Times New Roman"/>
          <w:color w:val="333333"/>
          <w:szCs w:val="21"/>
          <w:shd w:val="clear" w:color="auto" w:fill="FFFFFF"/>
        </w:rPr>
        <w:t xml:space="preserve">the </w:t>
      </w:r>
      <w:r w:rsidRPr="004C7977">
        <w:rPr>
          <w:rFonts w:ascii="Times New Roman" w:eastAsia="Georgia" w:hAnsi="Times New Roman" w:cs="Times New Roman"/>
          <w:color w:val="333333"/>
          <w:szCs w:val="21"/>
          <w:shd w:val="clear" w:color="auto" w:fill="FFFFFF"/>
        </w:rPr>
        <w:t xml:space="preserve">apoptosis </w:t>
      </w:r>
      <w:r>
        <w:rPr>
          <w:rFonts w:ascii="Times New Roman" w:eastAsia="Georgia" w:hAnsi="Times New Roman" w:cs="Times New Roman"/>
          <w:color w:val="333333"/>
          <w:szCs w:val="21"/>
          <w:shd w:val="clear" w:color="auto" w:fill="FFFFFF"/>
        </w:rPr>
        <w:t xml:space="preserve">level of </w:t>
      </w:r>
      <w:r w:rsidRPr="004C7977">
        <w:rPr>
          <w:rFonts w:ascii="Times New Roman" w:eastAsia="Georgia" w:hAnsi="Times New Roman" w:cs="Times New Roman"/>
          <w:color w:val="333333"/>
          <w:szCs w:val="21"/>
          <w:shd w:val="clear" w:color="auto" w:fill="FFFFFF"/>
        </w:rPr>
        <w:t>U</w:t>
      </w:r>
      <w:r>
        <w:rPr>
          <w:rFonts w:ascii="Times New Roman" w:eastAsia="Georgia" w:hAnsi="Times New Roman" w:cs="Times New Roman"/>
          <w:color w:val="333333"/>
          <w:szCs w:val="21"/>
          <w:shd w:val="clear" w:color="auto" w:fill="FFFFFF"/>
        </w:rPr>
        <w:t xml:space="preserve">118 </w:t>
      </w:r>
      <w:r w:rsidRPr="004C7977">
        <w:rPr>
          <w:rFonts w:ascii="Times New Roman" w:eastAsia="Georgia" w:hAnsi="Times New Roman" w:cs="Times New Roman"/>
          <w:color w:val="333333"/>
          <w:szCs w:val="21"/>
          <w:shd w:val="clear" w:color="auto" w:fill="FFFFFF"/>
        </w:rPr>
        <w:t xml:space="preserve">cells with or without </w:t>
      </w:r>
      <w:r>
        <w:rPr>
          <w:rFonts w:ascii="Times New Roman" w:eastAsia="Georgia" w:hAnsi="Times New Roman" w:cs="Times New Roman"/>
          <w:color w:val="333333"/>
          <w:szCs w:val="21"/>
          <w:shd w:val="clear" w:color="auto" w:fill="FFFFFF"/>
        </w:rPr>
        <w:t>knockdown and overexpression of</w:t>
      </w:r>
      <w:r w:rsidRPr="004C7977">
        <w:rPr>
          <w:rFonts w:ascii="Times New Roman" w:eastAsia="Georgia" w:hAnsi="Times New Roman" w:cs="Times New Roman"/>
          <w:color w:val="333333"/>
          <w:szCs w:val="21"/>
          <w:shd w:val="clear" w:color="auto" w:fill="FFFFFF"/>
        </w:rPr>
        <w:t xml:space="preserve"> ATP11B. </w:t>
      </w:r>
    </w:p>
    <w:p w:rsidR="00B831E8" w:rsidRPr="00B831E8" w:rsidRDefault="00B831E8" w:rsidP="00CC72DB">
      <w:pPr>
        <w:spacing w:line="480" w:lineRule="auto"/>
        <w:rPr>
          <w:rFonts w:ascii="Times New Roman" w:hAnsi="Times New Roman" w:cs="Times New Roman"/>
          <w:color w:val="333333"/>
          <w:szCs w:val="21"/>
          <w:shd w:val="clear" w:color="auto" w:fill="FFFFFF"/>
        </w:rPr>
      </w:pPr>
      <w:r>
        <w:rPr>
          <w:rFonts w:ascii="Times New Roman" w:hAnsi="Times New Roman" w:cs="Times New Roman" w:hint="eastAsia"/>
          <w:color w:val="333333"/>
          <w:szCs w:val="21"/>
          <w:shd w:val="clear" w:color="auto" w:fill="FFFFFF"/>
        </w:rPr>
        <w:t>(</w:t>
      </w:r>
      <w:r>
        <w:rPr>
          <w:rFonts w:ascii="Times New Roman" w:hAnsi="Times New Roman" w:cs="Times New Roman"/>
          <w:color w:val="333333"/>
          <w:szCs w:val="21"/>
          <w:shd w:val="clear" w:color="auto" w:fill="FFFFFF"/>
        </w:rPr>
        <w:t>K, L)</w:t>
      </w:r>
      <w:r>
        <w:rPr>
          <w:rFonts w:ascii="Times New Roman" w:hAnsi="Times New Roman" w:cs="Times New Roman" w:hint="eastAsia"/>
          <w:color w:val="333333"/>
          <w:szCs w:val="21"/>
          <w:shd w:val="clear" w:color="auto" w:fill="FFFFFF"/>
        </w:rPr>
        <w:t xml:space="preserve"> </w:t>
      </w:r>
      <w:r w:rsidRPr="00B831E8">
        <w:rPr>
          <w:rFonts w:ascii="Times New Roman" w:hAnsi="Times New Roman" w:cs="Times New Roman"/>
          <w:color w:val="333333"/>
          <w:szCs w:val="21"/>
          <w:shd w:val="clear" w:color="auto" w:fill="FFFFFF"/>
        </w:rPr>
        <w:t xml:space="preserve">The expression level of </w:t>
      </w:r>
      <w:r>
        <w:rPr>
          <w:rFonts w:ascii="Times New Roman" w:hAnsi="Times New Roman" w:cs="Times New Roman"/>
          <w:color w:val="333333"/>
          <w:szCs w:val="21"/>
          <w:shd w:val="clear" w:color="auto" w:fill="FFFFFF"/>
        </w:rPr>
        <w:t>ATP11B</w:t>
      </w:r>
      <w:r w:rsidRPr="00B831E8">
        <w:rPr>
          <w:rFonts w:ascii="Times New Roman" w:hAnsi="Times New Roman" w:cs="Times New Roman"/>
          <w:color w:val="333333"/>
          <w:szCs w:val="21"/>
          <w:shd w:val="clear" w:color="auto" w:fill="FFFFFF"/>
        </w:rPr>
        <w:t xml:space="preserve"> following transfection of U251 and U118 cells with control siRNA (Control), </w:t>
      </w:r>
      <w:r>
        <w:rPr>
          <w:rFonts w:ascii="Times New Roman" w:hAnsi="Times New Roman" w:cs="Times New Roman"/>
          <w:color w:val="333333"/>
          <w:szCs w:val="21"/>
          <w:shd w:val="clear" w:color="auto" w:fill="FFFFFF"/>
        </w:rPr>
        <w:t>ATP11B</w:t>
      </w:r>
      <w:r w:rsidRPr="00B831E8">
        <w:rPr>
          <w:rFonts w:ascii="Times New Roman" w:hAnsi="Times New Roman" w:cs="Times New Roman"/>
          <w:color w:val="333333"/>
          <w:szCs w:val="21"/>
          <w:shd w:val="clear" w:color="auto" w:fill="FFFFFF"/>
        </w:rPr>
        <w:t xml:space="preserve"> siRNA (si</w:t>
      </w:r>
      <w:r>
        <w:rPr>
          <w:rFonts w:ascii="Times New Roman" w:hAnsi="Times New Roman" w:cs="Times New Roman"/>
          <w:color w:val="333333"/>
          <w:szCs w:val="21"/>
          <w:shd w:val="clear" w:color="auto" w:fill="FFFFFF"/>
        </w:rPr>
        <w:t>ATP11B</w:t>
      </w:r>
      <w:r w:rsidRPr="00B831E8">
        <w:rPr>
          <w:rFonts w:ascii="Times New Roman" w:hAnsi="Times New Roman" w:cs="Times New Roman"/>
          <w:color w:val="333333"/>
          <w:szCs w:val="21"/>
          <w:shd w:val="clear" w:color="auto" w:fill="FFFFFF"/>
        </w:rPr>
        <w:t xml:space="preserve">), control plasmid (pcDNA3.1), and </w:t>
      </w:r>
      <w:r>
        <w:rPr>
          <w:rFonts w:ascii="Times New Roman" w:hAnsi="Times New Roman" w:cs="Times New Roman"/>
          <w:color w:val="333333"/>
          <w:szCs w:val="21"/>
          <w:shd w:val="clear" w:color="auto" w:fill="FFFFFF"/>
        </w:rPr>
        <w:t>ATP11B</w:t>
      </w:r>
      <w:r w:rsidRPr="00B831E8">
        <w:rPr>
          <w:rFonts w:ascii="Times New Roman" w:hAnsi="Times New Roman" w:cs="Times New Roman"/>
          <w:color w:val="333333"/>
          <w:szCs w:val="21"/>
          <w:shd w:val="clear" w:color="auto" w:fill="FFFFFF"/>
        </w:rPr>
        <w:t xml:space="preserve">-overexpression plasmid (OE </w:t>
      </w:r>
      <w:r>
        <w:rPr>
          <w:rFonts w:ascii="Times New Roman" w:hAnsi="Times New Roman" w:cs="Times New Roman"/>
          <w:color w:val="333333"/>
          <w:szCs w:val="21"/>
          <w:shd w:val="clear" w:color="auto" w:fill="FFFFFF"/>
        </w:rPr>
        <w:t>ATP11B</w:t>
      </w:r>
      <w:r w:rsidRPr="00B831E8">
        <w:rPr>
          <w:rFonts w:ascii="Times New Roman" w:hAnsi="Times New Roman" w:cs="Times New Roman"/>
          <w:color w:val="333333"/>
          <w:szCs w:val="21"/>
          <w:shd w:val="clear" w:color="auto" w:fill="FFFFFF"/>
        </w:rPr>
        <w:t>).</w:t>
      </w:r>
    </w:p>
    <w:p w:rsidR="00CC72DB" w:rsidRDefault="00CC72DB" w:rsidP="00CC72DB">
      <w:pPr>
        <w:spacing w:line="480" w:lineRule="auto"/>
        <w:rPr>
          <w:rFonts w:ascii="Times New Roman" w:eastAsia="宋体" w:hAnsi="Times New Roman" w:cs="Times New Roman"/>
          <w:color w:val="333333"/>
          <w:szCs w:val="21"/>
          <w:shd w:val="clear" w:color="auto" w:fill="FFFFFF"/>
        </w:rPr>
      </w:pPr>
      <w:r>
        <w:rPr>
          <w:rFonts w:ascii="Times New Roman" w:eastAsia="Georgia" w:hAnsi="Times New Roman" w:cs="Times New Roman"/>
          <w:color w:val="333333"/>
          <w:szCs w:val="21"/>
          <w:shd w:val="clear" w:color="auto" w:fill="FFFFFF"/>
        </w:rPr>
        <w:t>Data are expressed as the mean ± SD of three independent experiments. *</w:t>
      </w:r>
      <w:r w:rsidRPr="00E30347">
        <w:rPr>
          <w:rFonts w:ascii="Times New Roman" w:eastAsia="Georgia" w:hAnsi="Times New Roman" w:cs="Times New Roman"/>
          <w:i/>
          <w:iCs/>
          <w:color w:val="333333"/>
          <w:szCs w:val="21"/>
          <w:shd w:val="clear" w:color="auto" w:fill="FFFFFF"/>
        </w:rPr>
        <w:t>P</w:t>
      </w:r>
      <w:r>
        <w:rPr>
          <w:rFonts w:ascii="Times New Roman" w:eastAsia="Georgia" w:hAnsi="Times New Roman" w:cs="Times New Roman"/>
          <w:color w:val="333333"/>
          <w:szCs w:val="21"/>
          <w:shd w:val="clear" w:color="auto" w:fill="FFFFFF"/>
        </w:rPr>
        <w:t> &lt; 0.05; **</w:t>
      </w:r>
      <w:r w:rsidRPr="00E30347">
        <w:rPr>
          <w:rFonts w:ascii="Times New Roman" w:eastAsia="Georgia" w:hAnsi="Times New Roman" w:cs="Times New Roman"/>
          <w:i/>
          <w:iCs/>
          <w:color w:val="333333"/>
          <w:szCs w:val="21"/>
          <w:shd w:val="clear" w:color="auto" w:fill="FFFFFF"/>
        </w:rPr>
        <w:t>P</w:t>
      </w:r>
      <w:r>
        <w:rPr>
          <w:rFonts w:ascii="Times New Roman" w:eastAsia="Georgia" w:hAnsi="Times New Roman" w:cs="Times New Roman"/>
          <w:color w:val="333333"/>
          <w:szCs w:val="21"/>
          <w:shd w:val="clear" w:color="auto" w:fill="FFFFFF"/>
        </w:rPr>
        <w:t> &lt; 0.01; ***</w:t>
      </w:r>
      <w:r w:rsidRPr="00E30347">
        <w:rPr>
          <w:rFonts w:ascii="Times New Roman" w:eastAsia="Georgia" w:hAnsi="Times New Roman" w:cs="Times New Roman"/>
          <w:i/>
          <w:iCs/>
          <w:color w:val="333333"/>
          <w:szCs w:val="21"/>
          <w:shd w:val="clear" w:color="auto" w:fill="FFFFFF"/>
        </w:rPr>
        <w:t>P </w:t>
      </w:r>
      <w:r>
        <w:rPr>
          <w:rFonts w:ascii="Times New Roman" w:eastAsia="Georgia" w:hAnsi="Times New Roman" w:cs="Times New Roman"/>
          <w:color w:val="333333"/>
          <w:szCs w:val="21"/>
          <w:shd w:val="clear" w:color="auto" w:fill="FFFFFF"/>
        </w:rPr>
        <w:t>&lt; 0.001</w:t>
      </w:r>
      <w:r>
        <w:rPr>
          <w:rFonts w:ascii="Times New Roman" w:eastAsia="宋体" w:hAnsi="Times New Roman" w:cs="Times New Roman" w:hint="eastAsia"/>
          <w:color w:val="333333"/>
          <w:szCs w:val="21"/>
          <w:shd w:val="clear" w:color="auto" w:fill="FFFFFF"/>
        </w:rPr>
        <w:t>.</w:t>
      </w:r>
    </w:p>
    <w:p w:rsidR="00CC72DB" w:rsidRDefault="00CC72DB" w:rsidP="00CC72DB">
      <w:pPr>
        <w:spacing w:line="480" w:lineRule="auto"/>
        <w:rPr>
          <w:rFonts w:ascii="Times New Roman" w:eastAsia="宋体" w:hAnsi="Times New Roman" w:cs="Times New Roman"/>
          <w:color w:val="333333"/>
          <w:szCs w:val="21"/>
          <w:shd w:val="clear" w:color="auto" w:fill="FFFFFF"/>
        </w:rPr>
      </w:pPr>
    </w:p>
    <w:p w:rsidR="00CC72DB" w:rsidRDefault="00CC72DB" w:rsidP="00CC72DB">
      <w:pPr>
        <w:spacing w:line="480" w:lineRule="auto"/>
        <w:rPr>
          <w:rFonts w:ascii="Times New Roman" w:eastAsia="宋体" w:hAnsi="Times New Roman" w:cs="Times New Roman"/>
          <w:color w:val="333333"/>
          <w:szCs w:val="21"/>
          <w:shd w:val="clear" w:color="auto" w:fill="FFFFFF"/>
        </w:rPr>
      </w:pPr>
    </w:p>
    <w:p w:rsidR="00CC72DB" w:rsidRDefault="00CC72DB" w:rsidP="00CC72DB">
      <w:pPr>
        <w:spacing w:line="480" w:lineRule="auto"/>
        <w:rPr>
          <w:rFonts w:ascii="Times New Roman" w:eastAsia="宋体" w:hAnsi="Times New Roman" w:cs="Times New Roman"/>
          <w:color w:val="333333"/>
          <w:szCs w:val="21"/>
          <w:shd w:val="clear" w:color="auto" w:fill="FFFFFF"/>
        </w:rPr>
      </w:pPr>
    </w:p>
    <w:p w:rsidR="00CC72DB" w:rsidRDefault="00CC72DB" w:rsidP="00CC72DB">
      <w:pPr>
        <w:spacing w:line="480" w:lineRule="auto"/>
        <w:rPr>
          <w:rFonts w:ascii="Times New Roman" w:eastAsia="宋体" w:hAnsi="Times New Roman" w:cs="Times New Roman"/>
          <w:color w:val="333333"/>
          <w:szCs w:val="21"/>
          <w:shd w:val="clear" w:color="auto" w:fill="FFFFFF"/>
        </w:rPr>
      </w:pPr>
    </w:p>
    <w:p w:rsidR="00CC72DB" w:rsidRDefault="00CC72DB" w:rsidP="00CC72DB">
      <w:pPr>
        <w:spacing w:line="480" w:lineRule="auto"/>
        <w:rPr>
          <w:rFonts w:ascii="Times New Roman" w:eastAsia="宋体" w:hAnsi="Times New Roman" w:cs="Times New Roman" w:hint="eastAsia"/>
          <w:color w:val="333333"/>
          <w:szCs w:val="21"/>
          <w:shd w:val="clear" w:color="auto" w:fill="FFFFFF"/>
        </w:rPr>
      </w:pPr>
    </w:p>
    <w:p w:rsidR="00CC72DB" w:rsidRDefault="007106C0" w:rsidP="00CC72DB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noProof/>
        </w:rPr>
        <w:drawing>
          <wp:inline distT="0" distB="0" distL="0" distR="0">
            <wp:extent cx="5274310" cy="6069330"/>
            <wp:effectExtent l="0" t="0" r="254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84"/>
                    <a:stretch/>
                  </pic:blipFill>
                  <pic:spPr bwMode="auto">
                    <a:xfrm>
                      <a:off x="0" y="0"/>
                      <a:ext cx="5274310" cy="606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C72DB" w:rsidRDefault="00CC72DB" w:rsidP="00CC72DB">
      <w:pPr>
        <w:spacing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Fig. S8. Quantitative analysis of protein expression.</w:t>
      </w:r>
    </w:p>
    <w:p w:rsidR="00CC72DB" w:rsidRDefault="00CC72DB" w:rsidP="00CC72DB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/>
        </w:rPr>
        <w:t>–L) Immunoblotting of p-PI3K, PI3K, p-AKT, AKT, p-GSK3β, GSK3β, and PTEN expression levels regulated by ATP11B and LINC00606 in U251 cells. E</w:t>
      </w:r>
      <w:r w:rsidRPr="00E06AE7">
        <w:rPr>
          <w:rFonts w:ascii="Times New Roman" w:hAnsi="Times New Roman" w:cs="Times New Roman"/>
        </w:rPr>
        <w:t xml:space="preserve">ndogenous </w:t>
      </w:r>
      <w:r>
        <w:rPr>
          <w:rFonts w:ascii="Times New Roman" w:hAnsi="Times New Roman" w:cs="Times New Roman"/>
        </w:rPr>
        <w:t>v</w:t>
      </w:r>
      <w:r w:rsidRPr="00E06AE7">
        <w:rPr>
          <w:rFonts w:ascii="Times New Roman" w:hAnsi="Times New Roman" w:cs="Times New Roman"/>
        </w:rPr>
        <w:t xml:space="preserve">inculin or </w:t>
      </w:r>
      <w:r>
        <w:rPr>
          <w:rFonts w:ascii="Times New Roman" w:hAnsi="Times New Roman" w:cs="Times New Roman"/>
        </w:rPr>
        <w:t>GAPDH</w:t>
      </w:r>
      <w:r w:rsidRPr="00E06AE7">
        <w:rPr>
          <w:rFonts w:ascii="Times New Roman" w:hAnsi="Times New Roman" w:cs="Times New Roman"/>
        </w:rPr>
        <w:t xml:space="preserve"> w</w:t>
      </w:r>
      <w:r>
        <w:rPr>
          <w:rFonts w:ascii="Times New Roman" w:hAnsi="Times New Roman" w:cs="Times New Roman"/>
        </w:rPr>
        <w:t>as</w:t>
      </w:r>
      <w:r w:rsidRPr="00E06AE7">
        <w:rPr>
          <w:rFonts w:ascii="Times New Roman" w:hAnsi="Times New Roman" w:cs="Times New Roman"/>
        </w:rPr>
        <w:t xml:space="preserve"> used as the internal control</w:t>
      </w:r>
      <w:r>
        <w:rPr>
          <w:rFonts w:ascii="Times New Roman" w:hAnsi="Times New Roman" w:cs="Times New Roman"/>
        </w:rPr>
        <w:t>.</w:t>
      </w:r>
    </w:p>
    <w:p w:rsidR="00CC72DB" w:rsidRDefault="00CC72DB" w:rsidP="00CC72DB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 are expressed as the mean ± SD of three independent experiments. *</w:t>
      </w:r>
      <w:r w:rsidRPr="00E30347"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> &lt; 0.05; **</w:t>
      </w:r>
      <w:r w:rsidRPr="00E30347"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> &lt; 0.01; ***</w:t>
      </w:r>
      <w:r w:rsidRPr="00E30347"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> &lt; 0.001.</w:t>
      </w:r>
    </w:p>
    <w:p w:rsidR="00CC72DB" w:rsidRDefault="00CC72DB" w:rsidP="00CC72DB">
      <w:pPr>
        <w:spacing w:line="480" w:lineRule="auto"/>
        <w:rPr>
          <w:rFonts w:ascii="Times New Roman" w:hAnsi="Times New Roman" w:cs="Times New Roman" w:hint="eastAsia"/>
          <w:szCs w:val="21"/>
        </w:rPr>
      </w:pPr>
    </w:p>
    <w:p w:rsidR="00CC72DB" w:rsidRDefault="00CC72DB" w:rsidP="00CC72DB">
      <w:pPr>
        <w:spacing w:line="480" w:lineRule="auto"/>
        <w:jc w:val="center"/>
        <w:rPr>
          <w:rFonts w:ascii="Times New Roman" w:hAnsi="Times New Roman" w:cs="Times New Roman"/>
          <w:szCs w:val="21"/>
        </w:rPr>
      </w:pPr>
      <w:r>
        <w:rPr>
          <w:noProof/>
        </w:rPr>
        <w:drawing>
          <wp:inline distT="0" distB="0" distL="0" distR="0" wp14:anchorId="2285E577" wp14:editId="05C0DDFA">
            <wp:extent cx="4488670" cy="3111500"/>
            <wp:effectExtent l="0" t="0" r="762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68" t="16156" r="26710"/>
                    <a:stretch/>
                  </pic:blipFill>
                  <pic:spPr bwMode="auto">
                    <a:xfrm>
                      <a:off x="0" y="0"/>
                      <a:ext cx="4496205" cy="3116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C72DB" w:rsidRDefault="00CC72DB" w:rsidP="00CC72DB">
      <w:pPr>
        <w:spacing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Fig. </w:t>
      </w:r>
      <w:r>
        <w:rPr>
          <w:rFonts w:ascii="Times New Roman" w:hAnsi="Times New Roman" w:cs="Times New Roman" w:hint="eastAsia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>9.</w:t>
      </w:r>
      <w:r>
        <w:rPr>
          <w:rFonts w:ascii="Times New Roman" w:hAnsi="Times New Roman" w:cs="Times New Roman" w:hint="eastAsia"/>
          <w:b/>
          <w:bCs/>
        </w:rPr>
        <w:t xml:space="preserve"> ATP11B inhibits glioma cell growth in nude mice. </w:t>
      </w:r>
    </w:p>
    <w:p w:rsidR="00CC72DB" w:rsidRDefault="00CC72DB" w:rsidP="00CC72DB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(A)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vertAlign w:val="superscript"/>
        </w:rPr>
        <w:t>18</w:t>
      </w:r>
      <w:r>
        <w:rPr>
          <w:rFonts w:ascii="Times New Roman" w:hAnsi="Times New Roman" w:cs="Times New Roman"/>
        </w:rPr>
        <w:t>F-FET PET images of the mouse brain showing the expression level of L-type acid amino transporter (LAT) (green).</w:t>
      </w:r>
      <w:r>
        <w:rPr>
          <w:rFonts w:ascii="Times New Roman" w:hAnsi="Times New Roman" w:cs="Times New Roman" w:hint="eastAsia"/>
        </w:rPr>
        <w:t xml:space="preserve"> </w:t>
      </w:r>
    </w:p>
    <w:p w:rsidR="00CC72DB" w:rsidRDefault="00CC72DB" w:rsidP="00CC72DB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(B)</w:t>
      </w:r>
      <w:r>
        <w:rPr>
          <w:rFonts w:ascii="Times New Roman" w:hAnsi="Times New Roman" w:cs="Times New Roman"/>
        </w:rPr>
        <w:t xml:space="preserve"> Quantitative analysis of the fluorescence intensity of </w:t>
      </w:r>
      <w:r>
        <w:rPr>
          <w:rFonts w:ascii="Times New Roman" w:hAnsi="Times New Roman" w:cs="Times New Roman"/>
          <w:vertAlign w:val="superscript"/>
        </w:rPr>
        <w:t>18</w:t>
      </w:r>
      <w:r>
        <w:rPr>
          <w:rFonts w:ascii="Times New Roman" w:hAnsi="Times New Roman" w:cs="Times New Roman"/>
        </w:rPr>
        <w:t>F-FET in the mouse brain injected with U251 cells expressing control siRNA (</w:t>
      </w:r>
      <w:r>
        <w:rPr>
          <w:rFonts w:ascii="Times New Roman" w:hAnsi="Times New Roman" w:cs="Times New Roman" w:hint="eastAsia"/>
        </w:rPr>
        <w:t>NC</w:t>
      </w:r>
      <w:r>
        <w:rPr>
          <w:rFonts w:ascii="Times New Roman" w:hAnsi="Times New Roman" w:cs="Times New Roman"/>
        </w:rPr>
        <w:t xml:space="preserve">) and ATP11B siRNA (siATP11B). </w:t>
      </w:r>
    </w:p>
    <w:p w:rsidR="00CC72DB" w:rsidRDefault="00CC72DB" w:rsidP="00CC72DB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Data are expressed as the mean ± </w:t>
      </w:r>
      <w:r>
        <w:rPr>
          <w:rFonts w:ascii="Times New Roman" w:hAnsi="Times New Roman" w:cs="Times New Roman" w:hint="eastAsia"/>
        </w:rPr>
        <w:t>SD</w:t>
      </w:r>
      <w:r>
        <w:rPr>
          <w:rFonts w:ascii="Times New Roman" w:hAnsi="Times New Roman" w:cs="Times New Roman"/>
        </w:rPr>
        <w:t>, n ≥ 3; *</w:t>
      </w:r>
      <w:r w:rsidRPr="006344E4"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 xml:space="preserve"> &lt; 0.05</w:t>
      </w:r>
      <w:r>
        <w:rPr>
          <w:rFonts w:ascii="Times New Roman" w:hAnsi="Times New Roman" w:cs="Times New Roman" w:hint="eastAsia"/>
        </w:rPr>
        <w:t>.</w:t>
      </w:r>
    </w:p>
    <w:p w:rsidR="00CC72DB" w:rsidRDefault="00CC72DB" w:rsidP="00CC72DB">
      <w:pPr>
        <w:spacing w:line="480" w:lineRule="auto"/>
        <w:rPr>
          <w:rFonts w:ascii="Times New Roman" w:hAnsi="Times New Roman" w:cs="Times New Roman"/>
        </w:rPr>
      </w:pPr>
      <w:r w:rsidRPr="00010599">
        <w:rPr>
          <w:rFonts w:ascii="Times New Roman" w:hAnsi="Times New Roman" w:cs="Times New Roman"/>
        </w:rPr>
        <w:t>(C) The subcutaneous tumor model</w:t>
      </w:r>
      <w:r>
        <w:rPr>
          <w:rFonts w:ascii="Times New Roman" w:hAnsi="Times New Roman" w:cs="Times New Roman"/>
        </w:rPr>
        <w:t xml:space="preserve"> </w:t>
      </w:r>
      <w:r w:rsidRPr="006344E4">
        <w:rPr>
          <w:rFonts w:ascii="Times New Roman" w:hAnsi="Times New Roman" w:cs="Times New Roman"/>
          <w:i/>
          <w:iCs/>
        </w:rPr>
        <w:t>in vivo</w:t>
      </w:r>
      <w:r w:rsidRPr="00010599">
        <w:rPr>
          <w:rFonts w:ascii="Times New Roman" w:hAnsi="Times New Roman" w:cs="Times New Roman"/>
        </w:rPr>
        <w:t>; sizes of the xenografted tumor samples were recorded by photography.</w:t>
      </w:r>
    </w:p>
    <w:p w:rsidR="00CC72DB" w:rsidRPr="00CC72DB" w:rsidRDefault="00CC72DB" w:rsidP="00CC72DB">
      <w:pPr>
        <w:spacing w:line="480" w:lineRule="auto"/>
        <w:jc w:val="center"/>
        <w:rPr>
          <w:rFonts w:ascii="Times New Roman" w:hAnsi="Times New Roman" w:cs="Times New Roman"/>
          <w:szCs w:val="21"/>
        </w:rPr>
      </w:pPr>
    </w:p>
    <w:p w:rsidR="00821599" w:rsidRPr="00821599" w:rsidRDefault="00821599" w:rsidP="00821599">
      <w:pPr>
        <w:jc w:val="center"/>
      </w:pPr>
    </w:p>
    <w:sectPr w:rsidR="00821599" w:rsidRPr="00821599" w:rsidSect="008E6B36">
      <w:footerReference w:type="default" r:id="rId16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871E8" w:rsidRDefault="00B871E8" w:rsidP="008E6B36">
      <w:r>
        <w:separator/>
      </w:r>
    </w:p>
  </w:endnote>
  <w:endnote w:type="continuationSeparator" w:id="0">
    <w:p w:rsidR="00B871E8" w:rsidRDefault="00B871E8" w:rsidP="008E6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77879000"/>
      <w:docPartObj>
        <w:docPartGallery w:val="Page Numbers (Bottom of Page)"/>
        <w:docPartUnique/>
      </w:docPartObj>
    </w:sdtPr>
    <w:sdtContent>
      <w:p w:rsidR="008E6B36" w:rsidRDefault="008E6B3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:rsidR="008E6B36" w:rsidRDefault="008E6B3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871E8" w:rsidRDefault="00B871E8" w:rsidP="008E6B36">
      <w:r>
        <w:separator/>
      </w:r>
    </w:p>
  </w:footnote>
  <w:footnote w:type="continuationSeparator" w:id="0">
    <w:p w:rsidR="00B871E8" w:rsidRDefault="00B871E8" w:rsidP="008E6B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EA7"/>
    <w:rsid w:val="0003111A"/>
    <w:rsid w:val="00057159"/>
    <w:rsid w:val="00111F3E"/>
    <w:rsid w:val="00411EA7"/>
    <w:rsid w:val="004D39A7"/>
    <w:rsid w:val="005618EB"/>
    <w:rsid w:val="00680CEA"/>
    <w:rsid w:val="007106C0"/>
    <w:rsid w:val="00712377"/>
    <w:rsid w:val="00722834"/>
    <w:rsid w:val="00821599"/>
    <w:rsid w:val="008E6B36"/>
    <w:rsid w:val="009F3F89"/>
    <w:rsid w:val="00AB4827"/>
    <w:rsid w:val="00AC0E15"/>
    <w:rsid w:val="00B831E8"/>
    <w:rsid w:val="00B871E8"/>
    <w:rsid w:val="00B947D8"/>
    <w:rsid w:val="00CC72DB"/>
    <w:rsid w:val="00D82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96702A"/>
  <w15:chartTrackingRefBased/>
  <w15:docId w15:val="{27F7368A-01FF-4F07-A965-84307E610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7159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8E6B36"/>
  </w:style>
  <w:style w:type="paragraph" w:styleId="a4">
    <w:name w:val="header"/>
    <w:basedOn w:val="a"/>
    <w:link w:val="a5"/>
    <w:uiPriority w:val="99"/>
    <w:unhideWhenUsed/>
    <w:rsid w:val="008E6B3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E6B3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E6B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E6B3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12</Pages>
  <Words>954</Words>
  <Characters>5439</Characters>
  <Application>Microsoft Office Word</Application>
  <DocSecurity>0</DocSecurity>
  <Lines>45</Lines>
  <Paragraphs>12</Paragraphs>
  <ScaleCrop>false</ScaleCrop>
  <Company/>
  <LinksUpToDate>false</LinksUpToDate>
  <CharactersWithSpaces>6381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董 乃隽</dc:creator>
  <cp:keywords/>
  <dc:description/>
  <cp:lastModifiedBy>董 乃隽</cp:lastModifiedBy>
  <cp:revision>12</cp:revision>
  <dcterms:created xsi:type="dcterms:W3CDTF">2023-05-01T16:46:00Z</dcterms:created>
  <dcterms:modified xsi:type="dcterms:W3CDTF">2023-05-01T22:16:00Z</dcterms:modified>
</cp:coreProperties>
</file>