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47C21" w14:textId="77777777" w:rsidR="00750FC0" w:rsidRDefault="00750FC0" w:rsidP="00750FC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7FFD">
        <w:rPr>
          <w:rFonts w:ascii="Times New Roman" w:hAnsi="Times New Roman" w:cs="Times New Roman" w:hint="eastAsia"/>
          <w:b/>
          <w:sz w:val="28"/>
          <w:szCs w:val="28"/>
          <w:u w:val="single"/>
        </w:rPr>
        <w:t>S</w:t>
      </w:r>
      <w:r w:rsidRPr="003E7FFD">
        <w:rPr>
          <w:rFonts w:ascii="Times New Roman" w:hAnsi="Times New Roman" w:cs="Times New Roman"/>
          <w:b/>
          <w:sz w:val="28"/>
          <w:szCs w:val="28"/>
          <w:u w:val="single"/>
        </w:rPr>
        <w:t>upplemental file</w:t>
      </w:r>
    </w:p>
    <w:p w14:paraId="77DAEC81" w14:textId="77777777" w:rsidR="00750FC0" w:rsidRDefault="00750FC0" w:rsidP="00750FC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B00DFF" w14:textId="77777777" w:rsidR="00750FC0" w:rsidRDefault="00750FC0" w:rsidP="00750FC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 w:hint="eastAsia"/>
          <w:b/>
          <w:sz w:val="28"/>
          <w:szCs w:val="28"/>
          <w:u w:val="single"/>
        </w:rPr>
        <w:t>Figure A</w:t>
      </w:r>
    </w:p>
    <w:p w14:paraId="1115B04E" w14:textId="77777777" w:rsidR="00750FC0" w:rsidRDefault="00750FC0" w:rsidP="00750FC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736B">
        <w:rPr>
          <w:rFonts w:ascii="Times New Roman" w:hAnsi="Times New Roman" w:cs="Times New Roman"/>
          <w:sz w:val="24"/>
          <w:szCs w:val="24"/>
        </w:rPr>
        <w:t>Kaplan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E736B">
        <w:rPr>
          <w:rFonts w:ascii="Times New Roman" w:hAnsi="Times New Roman" w:cs="Times New Roman"/>
          <w:sz w:val="24"/>
          <w:szCs w:val="24"/>
        </w:rPr>
        <w:t>Meier curves in the PFS and OS according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36B">
        <w:rPr>
          <w:rFonts w:ascii="Times New Roman" w:hAnsi="Times New Roman" w:cs="Times New Roman"/>
          <w:sz w:val="24"/>
          <w:szCs w:val="24"/>
        </w:rPr>
        <w:t xml:space="preserve">the level of </w:t>
      </w:r>
      <w:r>
        <w:rPr>
          <w:rFonts w:ascii="Times New Roman" w:hAnsi="Times New Roman" w:cs="Times New Roman"/>
          <w:sz w:val="24"/>
          <w:szCs w:val="24"/>
        </w:rPr>
        <w:t xml:space="preserve">RF (1:5 and 1:10) </w:t>
      </w:r>
    </w:p>
    <w:p w14:paraId="08194A73" w14:textId="77777777" w:rsidR="00750FC0" w:rsidRPr="00220ADE" w:rsidRDefault="00750FC0" w:rsidP="00750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statistically significant differences</w:t>
      </w:r>
      <w:r>
        <w:rPr>
          <w:rFonts w:ascii="Times New Roman" w:eastAsia="Yu Mincho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 xml:space="preserve">PFS (A1, A3, A5, and </w:t>
      </w:r>
      <w:r>
        <w:rPr>
          <w:rFonts w:ascii="Times New Roman" w:eastAsia="Yu Mincho" w:hAnsi="Times New Roman" w:cs="Times New Roman"/>
          <w:sz w:val="24"/>
          <w:szCs w:val="24"/>
        </w:rPr>
        <w:t>A7) and OS (A2, A4, A6, and A8) were observed between patients with RF</w:t>
      </w:r>
      <w:r w:rsidRPr="009E2F3E">
        <w:rPr>
          <w:rFonts w:ascii="Times New Roman" w:eastAsia="Yu Mincho" w:hAnsi="Times New Roman" w:cs="Times New Roman"/>
          <w:sz w:val="24"/>
          <w:szCs w:val="24"/>
        </w:rPr>
        <w:t>≥</w:t>
      </w:r>
      <w:r>
        <w:rPr>
          <w:rFonts w:ascii="Times New Roman" w:hAnsi="Times New Roman" w:cs="Times New Roman"/>
          <w:sz w:val="24"/>
          <w:szCs w:val="24"/>
        </w:rPr>
        <w:t>5 and RF&lt;5 and between those with RF</w:t>
      </w:r>
      <w:r w:rsidRPr="009E2F3E">
        <w:rPr>
          <w:rFonts w:ascii="Times New Roman" w:eastAsia="Yu Mincho" w:hAnsi="Times New Roman" w:cs="Times New Roman"/>
          <w:sz w:val="24"/>
          <w:szCs w:val="24"/>
        </w:rPr>
        <w:t>≥</w:t>
      </w:r>
      <w:r>
        <w:rPr>
          <w:rFonts w:ascii="Times New Roman" w:hAnsi="Times New Roman" w:cs="Times New Roman"/>
          <w:sz w:val="24"/>
          <w:szCs w:val="24"/>
        </w:rPr>
        <w:t xml:space="preserve">10 and RF&lt;10 </w:t>
      </w:r>
    </w:p>
    <w:p w14:paraId="4D49D466" w14:textId="77777777" w:rsidR="00750FC0" w:rsidRDefault="00750FC0" w:rsidP="00750FC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6636DB" w14:textId="77777777" w:rsidR="00750FC0" w:rsidRPr="00EE5259" w:rsidRDefault="00750FC0" w:rsidP="00750FC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259">
        <w:rPr>
          <w:rFonts w:ascii="Times New Roman" w:hAnsi="Times New Roman" w:cs="Times New Roman" w:hint="eastAsia"/>
          <w:b/>
          <w:sz w:val="28"/>
          <w:szCs w:val="28"/>
          <w:u w:val="single"/>
        </w:rPr>
        <w:t>Methods</w:t>
      </w:r>
    </w:p>
    <w:p w14:paraId="00533552" w14:textId="77777777" w:rsidR="00750FC0" w:rsidRPr="000E736B" w:rsidRDefault="00750FC0" w:rsidP="00750FC0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E736B">
        <w:rPr>
          <w:rFonts w:ascii="Times New Roman" w:hAnsi="Times New Roman" w:cs="Times New Roman"/>
          <w:i/>
          <w:sz w:val="24"/>
          <w:szCs w:val="24"/>
          <w:u w:val="single"/>
        </w:rPr>
        <w:t>Multiplex immunohistochemi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cal </w:t>
      </w:r>
      <w:r w:rsidRPr="000E736B">
        <w:rPr>
          <w:rFonts w:ascii="Times New Roman" w:hAnsi="Times New Roman" w:cs="Times New Roman"/>
          <w:i/>
          <w:sz w:val="24"/>
          <w:szCs w:val="24"/>
          <w:u w:val="single"/>
        </w:rPr>
        <w:t>(OPAL) staining, image acquisition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Pr="000E736B">
        <w:rPr>
          <w:rFonts w:ascii="Times New Roman" w:hAnsi="Times New Roman" w:cs="Times New Roman"/>
          <w:i/>
          <w:sz w:val="24"/>
          <w:szCs w:val="24"/>
          <w:u w:val="single"/>
        </w:rPr>
        <w:t xml:space="preserve"> and data analysis</w:t>
      </w:r>
    </w:p>
    <w:p w14:paraId="13314264" w14:textId="77777777" w:rsidR="00750FC0" w:rsidRPr="000E736B" w:rsidRDefault="00750FC0" w:rsidP="00750FC0">
      <w:pPr>
        <w:rPr>
          <w:rFonts w:ascii="Times New Roman" w:hAnsi="Times New Roman" w:cs="Times New Roman"/>
          <w:sz w:val="24"/>
          <w:szCs w:val="24"/>
        </w:rPr>
      </w:pPr>
      <w:r w:rsidRPr="000E736B">
        <w:rPr>
          <w:rFonts w:ascii="Times New Roman" w:hAnsi="Times New Roman" w:cs="Times New Roman"/>
          <w:sz w:val="24"/>
          <w:szCs w:val="24"/>
        </w:rPr>
        <w:t>Tumor specimens were formalin-fixed and paraffin-embedded (FFPE)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7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Then,</w:t>
      </w:r>
      <w:r w:rsidRPr="000E736B">
        <w:rPr>
          <w:rFonts w:ascii="Times New Roman" w:hAnsi="Times New Roman" w:cs="Times New Roman"/>
          <w:sz w:val="24"/>
          <w:szCs w:val="24"/>
        </w:rPr>
        <w:t xml:space="preserve"> three</w:t>
      </w:r>
      <w:r>
        <w:rPr>
          <w:rFonts w:ascii="Times New Roman" w:hAnsi="Times New Roman" w:cs="Times New Roman"/>
          <w:sz w:val="24"/>
          <w:szCs w:val="24"/>
        </w:rPr>
        <w:t xml:space="preserve"> sections</w:t>
      </w:r>
      <w:r w:rsidRPr="000E736B">
        <w:rPr>
          <w:rFonts w:ascii="Times New Roman" w:hAnsi="Times New Roman" w:cs="Times New Roman"/>
          <w:sz w:val="24"/>
          <w:szCs w:val="24"/>
        </w:rPr>
        <w:t xml:space="preserve"> with the largest area </w:t>
      </w:r>
      <w:r>
        <w:rPr>
          <w:rFonts w:ascii="Times New Roman" w:hAnsi="Times New Roman" w:cs="Times New Roman"/>
          <w:sz w:val="24"/>
          <w:szCs w:val="24"/>
        </w:rPr>
        <w:t>containing</w:t>
      </w:r>
      <w:r w:rsidRPr="000E736B">
        <w:rPr>
          <w:rFonts w:ascii="Times New Roman" w:hAnsi="Times New Roman" w:cs="Times New Roman"/>
          <w:sz w:val="24"/>
          <w:szCs w:val="24"/>
        </w:rPr>
        <w:t xml:space="preserve"> viable tumor cell</w:t>
      </w:r>
      <w:r>
        <w:rPr>
          <w:rFonts w:ascii="Times New Roman" w:eastAsia="Yu Mincho" w:hAnsi="Times New Roman" w:cs="Times New Roman"/>
          <w:sz w:val="24"/>
          <w:szCs w:val="24"/>
        </w:rPr>
        <w:t>s were selected. Subsequently</w:t>
      </w:r>
      <w:r w:rsidRPr="000E736B">
        <w:rPr>
          <w:rFonts w:ascii="Times New Roman" w:hAnsi="Times New Roman" w:cs="Times New Roman"/>
          <w:sz w:val="24"/>
          <w:szCs w:val="24"/>
        </w:rPr>
        <w:t>, 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E736B">
        <w:rPr>
          <w:rFonts w:ascii="Times New Roman" w:hAnsi="Times New Roman" w:cs="Times New Roman"/>
          <w:sz w:val="24"/>
          <w:szCs w:val="24"/>
        </w:rPr>
        <w:t>μm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E736B">
        <w:rPr>
          <w:rFonts w:ascii="Times New Roman" w:hAnsi="Times New Roman" w:cs="Times New Roman"/>
          <w:sz w:val="24"/>
          <w:szCs w:val="24"/>
        </w:rPr>
        <w:t>thick sections of FFPE tissue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E736B">
        <w:rPr>
          <w:rFonts w:ascii="Times New Roman" w:hAnsi="Times New Roman" w:cs="Times New Roman"/>
          <w:sz w:val="24"/>
          <w:szCs w:val="24"/>
        </w:rPr>
        <w:t xml:space="preserve"> were deparaffinized and rehydrated using xylene and ethanol for multiplex immunohistochemistry</w:t>
      </w:r>
      <w:r>
        <w:rPr>
          <w:rFonts w:ascii="Times New Roman" w:hAnsi="Times New Roman" w:cs="Times New Roman"/>
          <w:sz w:val="24"/>
          <w:szCs w:val="24"/>
        </w:rPr>
        <w:t xml:space="preserve"> (mIHC)</w:t>
      </w:r>
      <w:r w:rsidRPr="000E736B">
        <w:rPr>
          <w:rFonts w:ascii="Times New Roman" w:hAnsi="Times New Roman" w:cs="Times New Roman"/>
          <w:sz w:val="24"/>
          <w:szCs w:val="24"/>
        </w:rPr>
        <w:t xml:space="preserve"> staining. </w:t>
      </w:r>
      <w:r>
        <w:rPr>
          <w:rFonts w:ascii="Times New Roman" w:hAnsi="Times New Roman" w:cs="Times New Roman"/>
          <w:sz w:val="24"/>
          <w:szCs w:val="24"/>
        </w:rPr>
        <w:t xml:space="preserve">Next, </w:t>
      </w:r>
      <w:r>
        <w:rPr>
          <w:rFonts w:ascii="Times New Roman" w:eastAsia="Yu Mincho" w:hAnsi="Times New Roman" w:cs="Times New Roman"/>
          <w:sz w:val="24"/>
          <w:szCs w:val="24"/>
        </w:rPr>
        <w:t xml:space="preserve">slides were treated with 0.3% hydrogen peroxide in methanol for 30 min to block endogenous peroxidase </w:t>
      </w:r>
      <w:r w:rsidRPr="000E736B">
        <w:rPr>
          <w:rFonts w:ascii="Times New Roman" w:hAnsi="Times New Roman" w:cs="Times New Roman"/>
          <w:sz w:val="24"/>
          <w:szCs w:val="24"/>
        </w:rPr>
        <w:t xml:space="preserve">activity. </w:t>
      </w:r>
      <w:r w:rsidRPr="000E73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expose antigens,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>
        <w:rPr>
          <w:rFonts w:ascii="Times New Roman" w:eastAsia="Yu Mincho" w:hAnsi="Times New Roman" w:cs="Times New Roman"/>
          <w:sz w:val="24"/>
          <w:szCs w:val="24"/>
        </w:rPr>
        <w:t>sections were autoclaved in 10 mmol·L</w:t>
      </w:r>
      <w:r w:rsidRPr="000E736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−1</w:t>
      </w:r>
      <w:r w:rsidRPr="000E73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sodium citrate buffer (pH 6.0) for 20 min, followed by microwave </w:t>
      </w:r>
      <w:r>
        <w:rPr>
          <w:rFonts w:ascii="Times New Roman" w:eastAsia="Yu Mincho" w:hAnsi="Times New Roman" w:cs="Times New Roman"/>
          <w:sz w:val="24"/>
          <w:szCs w:val="24"/>
        </w:rPr>
        <w:t>treatment at 98</w:t>
      </w:r>
      <w:r w:rsidRPr="000E736B">
        <w:rPr>
          <w:rFonts w:ascii="Times New Roman" w:eastAsia="MS Mincho" w:hAnsi="Times New Roman" w:cs="Times New Roman"/>
          <w:sz w:val="24"/>
          <w:szCs w:val="24"/>
          <w:shd w:val="clear" w:color="auto" w:fill="FFFFFF"/>
        </w:rPr>
        <w:t xml:space="preserve"> °C</w:t>
      </w:r>
      <w:r w:rsidRPr="000E73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 min</w:t>
      </w:r>
      <w:r w:rsidRPr="000E73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and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then </w:t>
      </w:r>
      <w:r>
        <w:rPr>
          <w:rFonts w:ascii="Times New Roman" w:eastAsia="Yu Mincho" w:hAnsi="Times New Roman" w:cs="Times New Roman"/>
          <w:sz w:val="24"/>
          <w:szCs w:val="24"/>
        </w:rPr>
        <w:t xml:space="preserve">cooled for 30 min. After rinsing in 0.05 M Tris-buffered saline containing 0.1% </w:t>
      </w:r>
      <w:r w:rsidRPr="000E736B">
        <w:rPr>
          <w:rFonts w:ascii="Times New Roman" w:hAnsi="Times New Roman" w:cs="Times New Roman"/>
          <w:sz w:val="24"/>
          <w:szCs w:val="24"/>
          <w:shd w:val="clear" w:color="auto" w:fill="FFFFFF"/>
        </w:rPr>
        <w:t>Tween 20, the sections were incubated with mouse</w:t>
      </w:r>
      <w:r w:rsidRPr="000E736B">
        <w:rPr>
          <w:rFonts w:ascii="Times New Roman" w:hAnsi="Times New Roman" w:cs="Times New Roman"/>
          <w:sz w:val="24"/>
          <w:szCs w:val="24"/>
        </w:rPr>
        <w:t xml:space="preserve"> monoclonal CD4 (Leica Biosystems clone 4B12, 1/100, high pH retrieval), mouse monoclonal CD8 (DAKO, clone C8/144B 1/150 high pH retrieval), mouse monoclonal FOXP3 (Abcam, 1/50, clone 236A/E7, 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36B">
        <w:rPr>
          <w:rFonts w:ascii="Times New Roman" w:hAnsi="Times New Roman" w:cs="Times New Roman"/>
          <w:sz w:val="24"/>
          <w:szCs w:val="24"/>
        </w:rPr>
        <w:t xml:space="preserve">6 retrieval), </w:t>
      </w:r>
      <w:r w:rsidRPr="003B29C8">
        <w:rPr>
          <w:rFonts w:ascii="Times New Roman" w:hAnsi="Times New Roman" w:cs="Times New Roman"/>
          <w:sz w:val="24"/>
          <w:szCs w:val="24"/>
        </w:rPr>
        <w:t>rabbit monoclonal PD-L1 (22C3, DAKO, Carpinteria, CA, USA), m</w:t>
      </w:r>
      <w:r w:rsidRPr="000E736B">
        <w:rPr>
          <w:rFonts w:ascii="Times New Roman" w:hAnsi="Times New Roman" w:cs="Times New Roman"/>
          <w:sz w:val="24"/>
          <w:szCs w:val="24"/>
        </w:rPr>
        <w:t>ouse monoclonal PD-1 (Abcam,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36B">
        <w:rPr>
          <w:rFonts w:ascii="Times New Roman" w:hAnsi="Times New Roman" w:cs="Times New Roman"/>
          <w:sz w:val="24"/>
          <w:szCs w:val="24"/>
        </w:rPr>
        <w:lastRenderedPageBreak/>
        <w:t>1/100,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36B">
        <w:rPr>
          <w:rFonts w:ascii="Times New Roman" w:hAnsi="Times New Roman" w:cs="Times New Roman"/>
          <w:sz w:val="24"/>
          <w:szCs w:val="24"/>
        </w:rPr>
        <w:t>cloneNAT105,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36B"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36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36B">
        <w:rPr>
          <w:rFonts w:ascii="Times New Roman" w:hAnsi="Times New Roman" w:cs="Times New Roman"/>
          <w:sz w:val="24"/>
          <w:szCs w:val="24"/>
        </w:rPr>
        <w:t>retrieval)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E736B">
        <w:rPr>
          <w:rFonts w:ascii="Times New Roman" w:hAnsi="Times New Roman" w:cs="Times New Roman"/>
          <w:sz w:val="24"/>
          <w:szCs w:val="24"/>
        </w:rPr>
        <w:t xml:space="preserve"> and mouse monoclonal pan cytokeratin (Abcam clone AE1/AE3 1/100 pH6)</w:t>
      </w:r>
      <w:r>
        <w:rPr>
          <w:rFonts w:ascii="Times New Roman" w:hAnsi="Times New Roman" w:cs="Times New Roman"/>
          <w:sz w:val="24"/>
          <w:szCs w:val="24"/>
        </w:rPr>
        <w:t xml:space="preserve"> antibodies</w:t>
      </w:r>
      <w:r w:rsidRPr="000E73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CCA143" w14:textId="77777777" w:rsidR="00750FC0" w:rsidRPr="000E736B" w:rsidRDefault="00750FC0" w:rsidP="00750FC0">
      <w:pPr>
        <w:rPr>
          <w:rFonts w:ascii="Times New Roman" w:hAnsi="Times New Roman" w:cs="Times New Roman"/>
          <w:sz w:val="24"/>
          <w:szCs w:val="24"/>
        </w:rPr>
      </w:pPr>
      <w:r w:rsidRPr="000E736B">
        <w:rPr>
          <w:rFonts w:ascii="Times New Roman" w:hAnsi="Times New Roman" w:cs="Times New Roman"/>
          <w:sz w:val="24"/>
          <w:szCs w:val="24"/>
        </w:rPr>
        <w:t xml:space="preserve">Immunofluorescence signals were visualized using 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0E736B">
        <w:rPr>
          <w:rFonts w:ascii="Times New Roman" w:hAnsi="Times New Roman" w:cs="Times New Roman"/>
          <w:sz w:val="24"/>
          <w:szCs w:val="24"/>
        </w:rPr>
        <w:t xml:space="preserve"> OPAL 7-color IHC kit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736B">
        <w:rPr>
          <w:rFonts w:ascii="Times New Roman" w:hAnsi="Times New Roman" w:cs="Times New Roman"/>
          <w:sz w:val="24"/>
          <w:szCs w:val="24"/>
        </w:rPr>
        <w:t xml:space="preserve">koya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E736B">
        <w:rPr>
          <w:rFonts w:ascii="Times New Roman" w:hAnsi="Times New Roman" w:cs="Times New Roman"/>
          <w:sz w:val="24"/>
          <w:szCs w:val="24"/>
        </w:rPr>
        <w:t>iosciences,</w:t>
      </w:r>
      <w:r>
        <w:rPr>
          <w:rFonts w:ascii="Times New Roman" w:hAnsi="Times New Roman" w:cs="Times New Roman"/>
          <w:sz w:val="24"/>
          <w:szCs w:val="24"/>
        </w:rPr>
        <w:t xml:space="preserve"> Marlborough, </w:t>
      </w:r>
      <w:r w:rsidRPr="000E736B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, USA</w:t>
      </w:r>
      <w:r w:rsidRPr="000E736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Pr="000E736B">
        <w:rPr>
          <w:rFonts w:ascii="Times New Roman" w:hAnsi="Times New Roman" w:cs="Times New Roman"/>
          <w:sz w:val="24"/>
          <w:szCs w:val="24"/>
        </w:rPr>
        <w:t>TSA dyes 520, 540, 570, 620, 650, and 690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0E736B">
        <w:rPr>
          <w:rFonts w:ascii="Times New Roman" w:hAnsi="Times New Roman" w:cs="Times New Roman"/>
          <w:sz w:val="24"/>
          <w:szCs w:val="24"/>
        </w:rPr>
        <w:t xml:space="preserve"> counterstained with Spectral DAPI. All slides were imaged </w:t>
      </w:r>
      <w:r>
        <w:rPr>
          <w:rFonts w:ascii="Times New Roman" w:hAnsi="Times New Roman" w:cs="Times New Roman"/>
          <w:sz w:val="24"/>
          <w:szCs w:val="24"/>
        </w:rPr>
        <w:t>using a</w:t>
      </w:r>
      <w:r w:rsidRPr="000E736B">
        <w:rPr>
          <w:rFonts w:ascii="Times New Roman" w:hAnsi="Times New Roman" w:cs="Times New Roman"/>
          <w:sz w:val="24"/>
          <w:szCs w:val="24"/>
        </w:rPr>
        <w:t xml:space="preserve"> Vectra 3.0 Automated Quantitative Pathology Imaging System,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736B">
        <w:rPr>
          <w:rFonts w:ascii="Times New Roman" w:hAnsi="Times New Roman" w:cs="Times New Roman"/>
          <w:sz w:val="24"/>
          <w:szCs w:val="24"/>
        </w:rPr>
        <w:t xml:space="preserve">koya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E736B">
        <w:rPr>
          <w:rFonts w:ascii="Times New Roman" w:hAnsi="Times New Roman" w:cs="Times New Roman"/>
          <w:sz w:val="24"/>
          <w:szCs w:val="24"/>
        </w:rPr>
        <w:t xml:space="preserve">iosciences). Color separation, tissue and cell segmentation, and cell phenotyping were performed using inForm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E736B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E736B">
        <w:rPr>
          <w:rFonts w:ascii="Times New Roman" w:hAnsi="Times New Roman" w:cs="Times New Roman"/>
          <w:sz w:val="24"/>
          <w:szCs w:val="24"/>
        </w:rPr>
        <w:t>ware v2.4.9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736B">
        <w:rPr>
          <w:rFonts w:ascii="Times New Roman" w:hAnsi="Times New Roman" w:cs="Times New Roman"/>
          <w:sz w:val="24"/>
          <w:szCs w:val="24"/>
        </w:rPr>
        <w:t xml:space="preserve">koya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E736B">
        <w:rPr>
          <w:rFonts w:ascii="Times New Roman" w:hAnsi="Times New Roman" w:cs="Times New Roman"/>
          <w:sz w:val="24"/>
          <w:szCs w:val="24"/>
        </w:rPr>
        <w:t>ioscience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E736B">
        <w:rPr>
          <w:rFonts w:ascii="Times New Roman" w:hAnsi="Times New Roman" w:cs="Times New Roman"/>
          <w:sz w:val="24"/>
          <w:szCs w:val="24"/>
        </w:rPr>
        <w:t xml:space="preserve">) to extract image data. </w:t>
      </w:r>
      <w:r>
        <w:rPr>
          <w:rFonts w:ascii="Times New Roman" w:hAnsi="Times New Roman" w:cs="Times New Roman"/>
          <w:sz w:val="24"/>
          <w:szCs w:val="24"/>
        </w:rPr>
        <w:t>The s</w:t>
      </w:r>
      <w:r w:rsidRPr="000E736B">
        <w:rPr>
          <w:rFonts w:ascii="Times New Roman" w:hAnsi="Times New Roman" w:cs="Times New Roman"/>
          <w:sz w:val="24"/>
          <w:szCs w:val="24"/>
        </w:rPr>
        <w:t xml:space="preserve">lides were evaluated for the presence of </w:t>
      </w:r>
      <w:r>
        <w:rPr>
          <w:rFonts w:ascii="Times New Roman" w:hAnsi="Times New Roman" w:cs="Times New Roman"/>
          <w:sz w:val="24"/>
          <w:szCs w:val="24"/>
        </w:rPr>
        <w:t xml:space="preserve">TILs </w:t>
      </w:r>
      <w:r w:rsidRPr="000E736B">
        <w:rPr>
          <w:rFonts w:ascii="Times New Roman" w:hAnsi="Times New Roman" w:cs="Times New Roman"/>
          <w:sz w:val="24"/>
          <w:szCs w:val="24"/>
        </w:rPr>
        <w:t xml:space="preserve">within the tumor and stroma. </w:t>
      </w:r>
      <w:r>
        <w:rPr>
          <w:rFonts w:ascii="Times New Roman" w:hAnsi="Times New Roman" w:cs="Times New Roman"/>
          <w:sz w:val="24"/>
          <w:szCs w:val="24"/>
        </w:rPr>
        <w:t xml:space="preserve">mIHC </w:t>
      </w:r>
      <w:r w:rsidRPr="000E736B">
        <w:rPr>
          <w:rFonts w:ascii="Times New Roman" w:eastAsia="MS Mincho" w:hAnsi="Times New Roman" w:cs="Times New Roman"/>
          <w:kern w:val="0"/>
          <w:sz w:val="24"/>
          <w:szCs w:val="24"/>
        </w:rPr>
        <w:t xml:space="preserve">staining and data analysis were performed 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>as</w:t>
      </w:r>
      <w:r w:rsidRPr="000E736B"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pr</w:t>
      </w:r>
      <w:r>
        <w:rPr>
          <w:rFonts w:ascii="Times New Roman" w:eastAsia="MS Mincho" w:hAnsi="Times New Roman" w:cs="Times New Roman"/>
          <w:kern w:val="0"/>
          <w:sz w:val="24"/>
          <w:szCs w:val="24"/>
        </w:rPr>
        <w:t>eviously described (14).</w:t>
      </w:r>
    </w:p>
    <w:p w14:paraId="3C53729E" w14:textId="77777777" w:rsidR="00750FC0" w:rsidRPr="000E736B" w:rsidRDefault="00750FC0" w:rsidP="00750FC0">
      <w:pPr>
        <w:rPr>
          <w:rFonts w:ascii="Times New Roman" w:hAnsi="Times New Roman" w:cs="Times New Roman"/>
          <w:sz w:val="24"/>
          <w:szCs w:val="24"/>
        </w:rPr>
      </w:pPr>
    </w:p>
    <w:p w14:paraId="6860FD4C" w14:textId="77777777" w:rsidR="00750FC0" w:rsidRPr="000E736B" w:rsidRDefault="00750FC0" w:rsidP="00750FC0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D</w:t>
      </w:r>
      <w:r w:rsidRPr="000E736B">
        <w:rPr>
          <w:rFonts w:ascii="Times New Roman" w:hAnsi="Times New Roman" w:cs="Times New Roman"/>
          <w:i/>
          <w:sz w:val="24"/>
          <w:szCs w:val="24"/>
          <w:u w:val="single"/>
        </w:rPr>
        <w:t>ata analysis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of mIHC</w:t>
      </w:r>
    </w:p>
    <w:p w14:paraId="6BE24E02" w14:textId="77777777" w:rsidR="00750FC0" w:rsidRPr="000E736B" w:rsidRDefault="00750FC0" w:rsidP="00750FC0">
      <w:pPr>
        <w:rPr>
          <w:rFonts w:ascii="Times New Roman" w:hAnsi="Times New Roman" w:cs="Times New Roman"/>
          <w:sz w:val="24"/>
          <w:szCs w:val="24"/>
        </w:rPr>
      </w:pPr>
      <w:r w:rsidRPr="000E736B">
        <w:rPr>
          <w:rFonts w:ascii="Times New Roman" w:hAnsi="Times New Roman" w:cs="Times New Roman"/>
          <w:sz w:val="24"/>
          <w:szCs w:val="24"/>
        </w:rPr>
        <w:t>All slides were scanned at 20</w:t>
      </w:r>
      <w:r>
        <w:rPr>
          <w:rFonts w:ascii="Times New Roman" w:hAnsi="Times New Roman" w:cs="Times New Roman"/>
          <w:sz w:val="24"/>
          <w:szCs w:val="24"/>
        </w:rPr>
        <w:t>×</w:t>
      </w:r>
      <w:r w:rsidRPr="000E736B">
        <w:rPr>
          <w:rFonts w:ascii="Times New Roman" w:hAnsi="Times New Roman" w:cs="Times New Roman"/>
          <w:sz w:val="24"/>
          <w:szCs w:val="24"/>
        </w:rPr>
        <w:t xml:space="preserve"> magnification to </w:t>
      </w:r>
      <w:r>
        <w:rPr>
          <w:rFonts w:ascii="Times New Roman" w:hAnsi="Times New Roman" w:cs="Times New Roman"/>
          <w:sz w:val="24"/>
          <w:szCs w:val="24"/>
        </w:rPr>
        <w:t>achieve</w:t>
      </w:r>
      <w:r w:rsidRPr="000E736B">
        <w:rPr>
          <w:rFonts w:ascii="Times New Roman" w:hAnsi="Times New Roman" w:cs="Times New Roman"/>
          <w:sz w:val="24"/>
          <w:szCs w:val="24"/>
        </w:rPr>
        <w:t xml:space="preserve"> high-power imaging at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736B">
        <w:rPr>
          <w:rFonts w:ascii="Times New Roman" w:hAnsi="Times New Roman" w:cs="Times New Roman"/>
          <w:sz w:val="24"/>
          <w:szCs w:val="24"/>
        </w:rPr>
        <w:t xml:space="preserve"> resolution of 0.5 µm per pixel using Phenochart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736B">
        <w:rPr>
          <w:rFonts w:ascii="Times New Roman" w:hAnsi="Times New Roman" w:cs="Times New Roman"/>
          <w:sz w:val="24"/>
          <w:szCs w:val="24"/>
        </w:rPr>
        <w:t xml:space="preserve">koya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0E736B">
        <w:rPr>
          <w:rFonts w:ascii="Times New Roman" w:hAnsi="Times New Roman" w:cs="Times New Roman"/>
          <w:sz w:val="24"/>
          <w:szCs w:val="24"/>
        </w:rPr>
        <w:t>iosciences). High-power imaging included intratumoral areas with lymphocytic infiltrates, tumor margins</w:t>
      </w:r>
      <w:r>
        <w:rPr>
          <w:rFonts w:ascii="Times New Roman" w:eastAsia="Yu Mincho" w:hAnsi="Times New Roman" w:cs="Times New Roman"/>
          <w:sz w:val="24"/>
          <w:szCs w:val="24"/>
        </w:rPr>
        <w:t xml:space="preserve">, and stromal </w:t>
      </w:r>
      <w:r w:rsidRPr="000E736B">
        <w:rPr>
          <w:rFonts w:ascii="Times New Roman" w:hAnsi="Times New Roman" w:cs="Times New Roman"/>
          <w:sz w:val="24"/>
          <w:szCs w:val="24"/>
        </w:rPr>
        <w:t xml:space="preserve">areas. An algorithm was designed based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Yu Mincho" w:hAnsi="Times New Roman" w:cs="Times New Roman"/>
          <w:sz w:val="24"/>
          <w:szCs w:val="24"/>
        </w:rPr>
        <w:t>pattern recognition of pancytokeratin-positive (tumor) and pancytokeratin-negative (stroma) areas. All cells counter</w:t>
      </w:r>
      <w:r w:rsidRPr="000E736B">
        <w:rPr>
          <w:rFonts w:ascii="Times New Roman" w:hAnsi="Times New Roman" w:cs="Times New Roman"/>
          <w:sz w:val="24"/>
          <w:szCs w:val="24"/>
        </w:rPr>
        <w:t>stained with DAPI</w:t>
      </w:r>
      <w:r>
        <w:rPr>
          <w:rFonts w:ascii="Times New Roman" w:hAnsi="Times New Roman" w:cs="Times New Roman"/>
          <w:sz w:val="24"/>
          <w:szCs w:val="24"/>
        </w:rPr>
        <w:t xml:space="preserve"> were segmented</w:t>
      </w:r>
      <w:r w:rsidRPr="000E736B">
        <w:rPr>
          <w:rFonts w:ascii="Times New Roman" w:hAnsi="Times New Roman" w:cs="Times New Roman"/>
          <w:sz w:val="24"/>
          <w:szCs w:val="24"/>
        </w:rPr>
        <w:t>. The TIL scoring for its distribution was performed on the 20</w:t>
      </w:r>
      <w:r>
        <w:rPr>
          <w:rFonts w:ascii="Times New Roman" w:hAnsi="Times New Roman" w:cs="Times New Roman"/>
          <w:sz w:val="24"/>
          <w:szCs w:val="24"/>
        </w:rPr>
        <w:t>×</w:t>
      </w:r>
      <w:r w:rsidRPr="000E736B">
        <w:rPr>
          <w:rFonts w:ascii="Times New Roman" w:hAnsi="Times New Roman" w:cs="Times New Roman"/>
          <w:sz w:val="24"/>
          <w:szCs w:val="24"/>
        </w:rPr>
        <w:t xml:space="preserve"> pre-scanned images of each patient. Three high-power images within </w:t>
      </w:r>
      <w:r>
        <w:rPr>
          <w:rFonts w:ascii="Times New Roman" w:eastAsia="Yu Mincho" w:hAnsi="Times New Roman" w:cs="Times New Roman"/>
          <w:sz w:val="24"/>
          <w:szCs w:val="24"/>
        </w:rPr>
        <w:t xml:space="preserve">the tumor parenchyma and stroma with the highest TIL density </w:t>
      </w:r>
      <w:r w:rsidRPr="000E736B">
        <w:rPr>
          <w:rFonts w:ascii="Times New Roman" w:hAnsi="Times New Roman" w:cs="Times New Roman"/>
          <w:sz w:val="24"/>
          <w:szCs w:val="24"/>
        </w:rPr>
        <w:t>were selected to grade TIL density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Yu Mincho" w:hAnsi="Times New Roman" w:cs="Times New Roman"/>
          <w:sz w:val="24"/>
          <w:szCs w:val="24"/>
        </w:rPr>
        <w:t xml:space="preserve"> along with OPAL TIL count and percentage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7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E736B">
        <w:rPr>
          <w:rFonts w:ascii="Times New Roman" w:hAnsi="Times New Roman" w:cs="Times New Roman"/>
          <w:sz w:val="24"/>
          <w:szCs w:val="24"/>
        </w:rPr>
        <w:t xml:space="preserve">ultiple images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0E7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Yu Mincho" w:hAnsi="Times New Roman" w:cs="Times New Roman"/>
          <w:sz w:val="24"/>
          <w:szCs w:val="24"/>
        </w:rPr>
        <w:t xml:space="preserve">tumors and stroma were quantified. Cell counts of TILs were </w:t>
      </w:r>
      <w:r w:rsidRPr="000E736B">
        <w:rPr>
          <w:rFonts w:ascii="Times New Roman" w:hAnsi="Times New Roman" w:cs="Times New Roman"/>
          <w:sz w:val="24"/>
          <w:szCs w:val="24"/>
        </w:rPr>
        <w:t xml:space="preserve">determined by normalizing up to 1000 cells after counting all </w:t>
      </w:r>
      <w:r>
        <w:rPr>
          <w:rFonts w:ascii="Times New Roman" w:eastAsia="Yu Mincho" w:hAnsi="Times New Roman" w:cs="Times New Roman"/>
          <w:sz w:val="24"/>
          <w:szCs w:val="24"/>
        </w:rPr>
        <w:t xml:space="preserve">cells. </w:t>
      </w:r>
    </w:p>
    <w:p w14:paraId="63D7972A" w14:textId="77777777" w:rsidR="00750FC0" w:rsidRPr="003E7FFD" w:rsidRDefault="00750FC0" w:rsidP="00750FC0">
      <w:pPr>
        <w:rPr>
          <w:rFonts w:ascii="Times New Roman" w:hAnsi="Times New Roman" w:cs="Times New Roman"/>
          <w:sz w:val="24"/>
          <w:szCs w:val="24"/>
        </w:rPr>
      </w:pPr>
    </w:p>
    <w:p w14:paraId="7931E1C5" w14:textId="77777777" w:rsidR="003F1652" w:rsidRDefault="003F1652"/>
    <w:sectPr w:rsidR="003F1652" w:rsidSect="007C7146">
      <w:pgSz w:w="11906" w:h="16838" w:code="9"/>
      <w:pgMar w:top="1440" w:right="1077" w:bottom="1440" w:left="1077" w:header="851" w:footer="992" w:gutter="0"/>
      <w:cols w:space="425"/>
      <w:docGrid w:type="lines" w:linePitch="6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C0"/>
    <w:rsid w:val="003F1652"/>
    <w:rsid w:val="0075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DB25"/>
  <w15:chartTrackingRefBased/>
  <w15:docId w15:val="{989639C8-F59B-422C-88DE-82EC3884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FC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2603</Characters>
  <Application>Microsoft Office Word</Application>
  <DocSecurity>0</DocSecurity>
  <Lines>21</Lines>
  <Paragraphs>6</Paragraphs>
  <ScaleCrop>false</ScaleCrop>
  <Company>Springer Nature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2023-05-17T06:45:00Z</dcterms:created>
  <dcterms:modified xsi:type="dcterms:W3CDTF">2023-05-17T06:45:00Z</dcterms:modified>
</cp:coreProperties>
</file>