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DD327" w14:textId="182BE286" w:rsidR="00FA2105" w:rsidRDefault="00FA2105">
      <w:r w:rsidRPr="00FA2105">
        <w:t>Figure S1 The pairwise comparison among “</w:t>
      </w:r>
      <w:proofErr w:type="spellStart"/>
      <w:r w:rsidRPr="00FA2105">
        <w:t>Ezonishiki</w:t>
      </w:r>
      <w:proofErr w:type="spellEnd"/>
      <w:r w:rsidRPr="00FA2105">
        <w:t>” and related cultivars. Histogram showing the distribution of the ratio of shared sequences (a) among original cultivars; (b) between original cultivars and red petal mutants; (c) between original cultivars and white petal mutants; (d) between original cultivars and “</w:t>
      </w:r>
      <w:proofErr w:type="spellStart"/>
      <w:r w:rsidRPr="00FA2105">
        <w:t>Ezoshibori</w:t>
      </w:r>
      <w:proofErr w:type="spellEnd"/>
      <w:r w:rsidRPr="00FA2105">
        <w:t xml:space="preserve">”; (e) between original cultivars and </w:t>
      </w:r>
      <w:proofErr w:type="gramStart"/>
      <w:r w:rsidRPr="00FA2105">
        <w:t>closely-related</w:t>
      </w:r>
      <w:proofErr w:type="gramEnd"/>
      <w:r w:rsidRPr="00FA2105">
        <w:t xml:space="preserve"> cultivar, “</w:t>
      </w:r>
      <w:proofErr w:type="spellStart"/>
      <w:r w:rsidRPr="00FA2105">
        <w:t>Soushiarai</w:t>
      </w:r>
      <w:proofErr w:type="spellEnd"/>
      <w:r w:rsidRPr="00FA2105">
        <w:t>”.</w:t>
      </w:r>
    </w:p>
    <w:sectPr w:rsidR="00FA21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05"/>
    <w:rsid w:val="00980B59"/>
    <w:rsid w:val="00FA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3E63F5"/>
  <w15:chartTrackingRefBased/>
  <w15:docId w15:val="{122CD02B-7CFF-42B3-93D1-79F645CA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Hitomi</dc:creator>
  <cp:keywords/>
  <dc:description/>
  <cp:lastModifiedBy>Hitomi</cp:lastModifiedBy>
  <cp:revision>2</cp:revision>
  <dcterms:created xsi:type="dcterms:W3CDTF">2023-05-19T01:58:00Z</dcterms:created>
  <dcterms:modified xsi:type="dcterms:W3CDTF">2023-05-19T01:59:00Z</dcterms:modified>
</cp:coreProperties>
</file>