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E0B14" w14:textId="77777777" w:rsidR="00C51263" w:rsidRPr="00480D5F" w:rsidRDefault="00C51263" w:rsidP="00C51263">
      <w:pPr>
        <w:rPr>
          <w:rFonts w:ascii="Times New Roman" w:hAnsi="Times New Roman" w:cs="Times New Roman"/>
          <w:b/>
          <w:sz w:val="20"/>
          <w:szCs w:val="20"/>
        </w:rPr>
      </w:pPr>
      <w:r w:rsidRPr="00480D5F">
        <w:rPr>
          <w:rFonts w:ascii="Times New Roman" w:hAnsi="Times New Roman" w:cs="Times New Roman"/>
          <w:sz w:val="20"/>
          <w:szCs w:val="20"/>
        </w:rPr>
        <w:t>Table 2:</w:t>
      </w:r>
      <w:r w:rsidRPr="00480D5F">
        <w:rPr>
          <w:rFonts w:ascii="Times New Roman" w:hAnsi="Times New Roman" w:cs="Times New Roman"/>
          <w:b/>
          <w:sz w:val="20"/>
          <w:szCs w:val="20"/>
        </w:rPr>
        <w:t xml:space="preserve"> Indications for KUS order in Newly Diagnosed NS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2250"/>
      </w:tblGrid>
      <w:tr w:rsidR="00C51263" w:rsidRPr="00480D5F" w14:paraId="655729D2" w14:textId="77777777" w:rsidTr="00556799">
        <w:tc>
          <w:tcPr>
            <w:tcW w:w="4495" w:type="dxa"/>
          </w:tcPr>
          <w:p w14:paraId="1F1BE6A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Indications for KUS:</w:t>
            </w:r>
          </w:p>
          <w:p w14:paraId="0C6BFC6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Edema, ascites (%)</w:t>
            </w:r>
          </w:p>
          <w:p w14:paraId="25BE67D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Nephrotic syndrome (%)</w:t>
            </w:r>
          </w:p>
          <w:p w14:paraId="14A3537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Proteinuria (%)</w:t>
            </w:r>
          </w:p>
          <w:p w14:paraId="58C5CF53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Hematuria (%)</w:t>
            </w:r>
          </w:p>
          <w:p w14:paraId="37AF8DD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Evaluate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anatomy (%)</w:t>
            </w:r>
          </w:p>
          <w:p w14:paraId="64E1B0D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Concern for post-streptococcal GN (%)</w:t>
            </w:r>
          </w:p>
          <w:p w14:paraId="414A47B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Hypertension (%)</w:t>
            </w:r>
          </w:p>
          <w:p w14:paraId="59AD9A2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Acute kidney injury (%)  </w:t>
            </w:r>
          </w:p>
          <w:p w14:paraId="7400D616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History of ureteral reimplantation (%)</w:t>
            </w:r>
          </w:p>
          <w:p w14:paraId="5F22021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Abdominal pain (%)</w:t>
            </w:r>
          </w:p>
        </w:tc>
        <w:tc>
          <w:tcPr>
            <w:tcW w:w="2250" w:type="dxa"/>
          </w:tcPr>
          <w:p w14:paraId="36B77FE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B1ABD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10/53 (18.9)</w:t>
            </w:r>
          </w:p>
          <w:p w14:paraId="1319129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33/53 (62.3)</w:t>
            </w:r>
          </w:p>
          <w:p w14:paraId="43EA33D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5/53 (9.4)</w:t>
            </w:r>
          </w:p>
          <w:p w14:paraId="0AD4BAC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3/53 (5.7)</w:t>
            </w:r>
          </w:p>
          <w:p w14:paraId="1E0DD95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4/53 (7.5)</w:t>
            </w:r>
          </w:p>
          <w:p w14:paraId="14583DF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184E18A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2/53 (3.8)</w:t>
            </w:r>
          </w:p>
          <w:p w14:paraId="0713A18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17292F29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2202ED5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</w:tc>
      </w:tr>
      <w:tr w:rsidR="00C51263" w:rsidRPr="00480D5F" w14:paraId="49D7B200" w14:textId="77777777" w:rsidTr="00556799">
        <w:tc>
          <w:tcPr>
            <w:tcW w:w="4495" w:type="dxa"/>
          </w:tcPr>
          <w:p w14:paraId="5BEC3E9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KUS ordering provider:</w:t>
            </w:r>
          </w:p>
          <w:p w14:paraId="112B31B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Emergency department (%)</w:t>
            </w:r>
          </w:p>
          <w:p w14:paraId="411F8FD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Nephrology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  <w:p w14:paraId="72DE6B8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Hospital medicine (%)</w:t>
            </w:r>
          </w:p>
          <w:p w14:paraId="59CFB88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Outpatient pediatrics clinic (%)</w:t>
            </w:r>
          </w:p>
        </w:tc>
        <w:tc>
          <w:tcPr>
            <w:tcW w:w="2250" w:type="dxa"/>
          </w:tcPr>
          <w:p w14:paraId="10E75D47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F229C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39/53 (73.6)</w:t>
            </w:r>
          </w:p>
          <w:p w14:paraId="6339D85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12/53 (22.6)</w:t>
            </w:r>
          </w:p>
          <w:p w14:paraId="3D2C5C2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69D88EB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33E741E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D49299" w14:textId="77777777" w:rsidR="00C51263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6008E74C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509E4838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  <w:r w:rsidRPr="00480D5F">
        <w:rPr>
          <w:rFonts w:ascii="Times New Roman" w:hAnsi="Times New Roman" w:cs="Times New Roman"/>
          <w:sz w:val="20"/>
          <w:szCs w:val="20"/>
        </w:rPr>
        <w:t>Table 3: KUS findings in patient with new diagnosis of presumed idiopathic NS</w:t>
      </w:r>
    </w:p>
    <w:tbl>
      <w:tblPr>
        <w:tblStyle w:val="TableGrid"/>
        <w:tblW w:w="7020" w:type="dxa"/>
        <w:tblInd w:w="-5" w:type="dxa"/>
        <w:tblLook w:val="04A0" w:firstRow="1" w:lastRow="0" w:firstColumn="1" w:lastColumn="0" w:noHBand="0" w:noVBand="1"/>
      </w:tblPr>
      <w:tblGrid>
        <w:gridCol w:w="5078"/>
        <w:gridCol w:w="1942"/>
      </w:tblGrid>
      <w:tr w:rsidR="00C51263" w:rsidRPr="00480D5F" w14:paraId="4BF8D019" w14:textId="77777777" w:rsidTr="00556799">
        <w:trPr>
          <w:trHeight w:val="1385"/>
        </w:trPr>
        <w:tc>
          <w:tcPr>
            <w:tcW w:w="5078" w:type="dxa"/>
          </w:tcPr>
          <w:p w14:paraId="63455E9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length</w:t>
            </w:r>
          </w:p>
          <w:p w14:paraId="774B97C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Right kidney, cm, median, (IQR)</w:t>
            </w:r>
          </w:p>
          <w:p w14:paraId="2A0BB3D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Left kidney, cm, median, (IQR)</w:t>
            </w:r>
          </w:p>
          <w:p w14:paraId="1DFE4E0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Right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percentile, median, (IQR)</w:t>
            </w:r>
          </w:p>
          <w:p w14:paraId="4004ABC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Left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percentile, median, (IQR)</w:t>
            </w:r>
          </w:p>
        </w:tc>
        <w:tc>
          <w:tcPr>
            <w:tcW w:w="1942" w:type="dxa"/>
          </w:tcPr>
          <w:p w14:paraId="0E3FACF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DB633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8.5 (7.7-9.5)</w:t>
            </w:r>
          </w:p>
          <w:p w14:paraId="6A7AD707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8.6 (7.8-9.6)</w:t>
            </w:r>
          </w:p>
          <w:p w14:paraId="0598066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90 (76-97)</w:t>
            </w:r>
          </w:p>
          <w:p w14:paraId="343A759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94 (81-99)</w:t>
            </w:r>
          </w:p>
          <w:p w14:paraId="41BEB37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1263" w:rsidRPr="00480D5F" w14:paraId="7A597C98" w14:textId="77777777" w:rsidTr="00556799">
        <w:trPr>
          <w:trHeight w:val="1835"/>
        </w:trPr>
        <w:tc>
          <w:tcPr>
            <w:tcW w:w="5078" w:type="dxa"/>
          </w:tcPr>
          <w:p w14:paraId="23543B6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Normal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architecture (%)</w:t>
            </w:r>
          </w:p>
          <w:p w14:paraId="7178B776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Increased echogenicity (%)</w:t>
            </w:r>
          </w:p>
          <w:p w14:paraId="3F23152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Nephromegaly ≥ 1 kidney (%)</w:t>
            </w:r>
          </w:p>
          <w:p w14:paraId="3FEFCA4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Decreased corticomedullary differentiation (%)</w:t>
            </w:r>
          </w:p>
          <w:p w14:paraId="6D30778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Lobular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contour (%)</w:t>
            </w:r>
          </w:p>
          <w:p w14:paraId="7765B56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cyst (%)</w:t>
            </w:r>
          </w:p>
          <w:p w14:paraId="13EC2D8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Hydronephrosis (%)</w:t>
            </w:r>
          </w:p>
        </w:tc>
        <w:tc>
          <w:tcPr>
            <w:tcW w:w="1942" w:type="dxa"/>
          </w:tcPr>
          <w:p w14:paraId="669B14B7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16/53 (30.2)</w:t>
            </w:r>
          </w:p>
          <w:p w14:paraId="6676A2A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21/53 (39.6)</w:t>
            </w:r>
          </w:p>
          <w:p w14:paraId="704B736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19/53 (35.8)</w:t>
            </w:r>
          </w:p>
          <w:p w14:paraId="19981FB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7C05D13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0639645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  <w:p w14:paraId="62C9FF7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1/53 (1.9)</w:t>
            </w:r>
          </w:p>
        </w:tc>
      </w:tr>
    </w:tbl>
    <w:p w14:paraId="560DDEA9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359"/>
        <w:tblW w:w="7615" w:type="dxa"/>
        <w:tblLook w:val="04A0" w:firstRow="1" w:lastRow="0" w:firstColumn="1" w:lastColumn="0" w:noHBand="0" w:noVBand="1"/>
      </w:tblPr>
      <w:tblGrid>
        <w:gridCol w:w="3318"/>
        <w:gridCol w:w="1429"/>
        <w:gridCol w:w="1434"/>
        <w:gridCol w:w="1434"/>
      </w:tblGrid>
      <w:tr w:rsidR="00C51263" w:rsidRPr="00480D5F" w14:paraId="41600B53" w14:textId="77777777" w:rsidTr="00556799">
        <w:trPr>
          <w:trHeight w:val="429"/>
        </w:trPr>
        <w:tc>
          <w:tcPr>
            <w:tcW w:w="3318" w:type="dxa"/>
          </w:tcPr>
          <w:p w14:paraId="6D23D49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3" w:type="dxa"/>
            <w:gridSpan w:val="2"/>
          </w:tcPr>
          <w:p w14:paraId="129F342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Remission within 4 weeks</w:t>
            </w:r>
          </w:p>
          <w:p w14:paraId="00A0250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4" w:type="dxa"/>
          </w:tcPr>
          <w:p w14:paraId="1AB8DF6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1263" w:rsidRPr="00480D5F" w14:paraId="57DB7492" w14:textId="77777777" w:rsidTr="00556799">
        <w:trPr>
          <w:trHeight w:val="429"/>
        </w:trPr>
        <w:tc>
          <w:tcPr>
            <w:tcW w:w="3318" w:type="dxa"/>
          </w:tcPr>
          <w:p w14:paraId="1C9F535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9" w:type="dxa"/>
          </w:tcPr>
          <w:p w14:paraId="274E27F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Yes (n=39)</w:t>
            </w:r>
          </w:p>
        </w:tc>
        <w:tc>
          <w:tcPr>
            <w:tcW w:w="1434" w:type="dxa"/>
          </w:tcPr>
          <w:p w14:paraId="7C613C39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No (n=14)</w:t>
            </w:r>
          </w:p>
        </w:tc>
        <w:tc>
          <w:tcPr>
            <w:tcW w:w="1434" w:type="dxa"/>
          </w:tcPr>
          <w:p w14:paraId="395047B3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480D5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, P value</w:t>
            </w:r>
          </w:p>
        </w:tc>
      </w:tr>
      <w:tr w:rsidR="00C51263" w:rsidRPr="00480D5F" w14:paraId="18FAC965" w14:textId="77777777" w:rsidTr="00556799">
        <w:trPr>
          <w:trHeight w:val="2049"/>
        </w:trPr>
        <w:tc>
          <w:tcPr>
            <w:tcW w:w="3318" w:type="dxa"/>
          </w:tcPr>
          <w:p w14:paraId="1913D703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Normal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architecture (%)</w:t>
            </w:r>
          </w:p>
          <w:p w14:paraId="292C5CF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Increased echogenicity (%)</w:t>
            </w:r>
          </w:p>
          <w:p w14:paraId="25F83A0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Nephromegaly ≥ 1 kidney (%)</w:t>
            </w:r>
          </w:p>
          <w:p w14:paraId="3ED678B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Decreased corticomedullary    </w:t>
            </w:r>
          </w:p>
          <w:p w14:paraId="44E175A5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    differentiation (%)</w:t>
            </w:r>
          </w:p>
          <w:p w14:paraId="186B1622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Lobular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contour (%)</w:t>
            </w:r>
          </w:p>
          <w:p w14:paraId="5F3CCC0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 xml:space="preserve"> cyst (%)</w:t>
            </w:r>
          </w:p>
          <w:p w14:paraId="3A6AF7F0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Hydronephrosis (%)</w:t>
            </w:r>
          </w:p>
        </w:tc>
        <w:tc>
          <w:tcPr>
            <w:tcW w:w="1429" w:type="dxa"/>
          </w:tcPr>
          <w:p w14:paraId="34B6872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13/39 (33.3)</w:t>
            </w:r>
          </w:p>
          <w:p w14:paraId="596BE29F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15/39 (38.5)</w:t>
            </w:r>
          </w:p>
          <w:p w14:paraId="1AE1C67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11/39 (28.2)</w:t>
            </w:r>
          </w:p>
          <w:p w14:paraId="6288128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0/39 (0.0)</w:t>
            </w:r>
          </w:p>
          <w:p w14:paraId="193CC26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FBBE9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1/39 (2.6)</w:t>
            </w:r>
          </w:p>
          <w:p w14:paraId="36CA9AE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1/39 (2.6)</w:t>
            </w:r>
          </w:p>
          <w:p w14:paraId="15A4EAFB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1/39 (2.6)</w:t>
            </w:r>
          </w:p>
        </w:tc>
        <w:tc>
          <w:tcPr>
            <w:tcW w:w="1434" w:type="dxa"/>
          </w:tcPr>
          <w:p w14:paraId="72D763F7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3/14 (21.4)</w:t>
            </w:r>
          </w:p>
          <w:p w14:paraId="4C22F13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6/14 (42.9)</w:t>
            </w:r>
          </w:p>
          <w:p w14:paraId="738BC56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8/14 (57.1)</w:t>
            </w:r>
          </w:p>
          <w:p w14:paraId="54201F9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1/14 (7.1)</w:t>
            </w:r>
          </w:p>
          <w:p w14:paraId="6F6989C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D8470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0/14 (0.0)</w:t>
            </w:r>
          </w:p>
          <w:p w14:paraId="0A2AA5F4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0/14 (0.0)</w:t>
            </w:r>
          </w:p>
          <w:p w14:paraId="212D2828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0/14 (0.0)</w:t>
            </w:r>
          </w:p>
        </w:tc>
        <w:tc>
          <w:tcPr>
            <w:tcW w:w="1434" w:type="dxa"/>
          </w:tcPr>
          <w:p w14:paraId="5C6A47F1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0.69, 0.41</w:t>
            </w:r>
          </w:p>
          <w:p w14:paraId="7456D857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0.08, 0.77</w:t>
            </w:r>
          </w:p>
          <w:p w14:paraId="42B6821C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3.75, 0.052</w:t>
            </w:r>
          </w:p>
          <w:p w14:paraId="6EAA336D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  <w:p w14:paraId="1283D2D6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3C277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  <w:p w14:paraId="2CC3FF1E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  <w:p w14:paraId="761EDC6A" w14:textId="77777777" w:rsidR="00C51263" w:rsidRPr="00480D5F" w:rsidRDefault="00C51263" w:rsidP="00556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0D5F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680CD6F8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  <w:r w:rsidRPr="00480D5F">
        <w:rPr>
          <w:rFonts w:ascii="Times New Roman" w:hAnsi="Times New Roman" w:cs="Times New Roman"/>
          <w:sz w:val="20"/>
          <w:szCs w:val="20"/>
        </w:rPr>
        <w:t>Table 4: Association of steroid responsiveness to KUS findings</w:t>
      </w:r>
    </w:p>
    <w:p w14:paraId="4F9FD989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426936C2" w14:textId="77777777" w:rsidR="00C51263" w:rsidRPr="00480D5F" w:rsidRDefault="00C51263" w:rsidP="00C51263">
      <w:pPr>
        <w:rPr>
          <w:rStyle w:val="CommentReference"/>
          <w:rFonts w:ascii="Times New Roman" w:hAnsi="Times New Roman" w:cs="Times New Roman"/>
          <w:sz w:val="20"/>
          <w:szCs w:val="20"/>
        </w:rPr>
      </w:pPr>
    </w:p>
    <w:p w14:paraId="59669015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4EB26D24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2E11CD0E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7BF456CB" w14:textId="77777777" w:rsidR="00C51263" w:rsidRPr="00480D5F" w:rsidRDefault="00C51263" w:rsidP="00C51263">
      <w:pPr>
        <w:rPr>
          <w:rFonts w:ascii="Times New Roman" w:hAnsi="Times New Roman" w:cs="Times New Roman"/>
          <w:sz w:val="20"/>
          <w:szCs w:val="20"/>
        </w:rPr>
      </w:pPr>
    </w:p>
    <w:p w14:paraId="0D65592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263"/>
    <w:rsid w:val="00755780"/>
    <w:rsid w:val="00C5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E9E88"/>
  <w15:chartTrackingRefBased/>
  <w15:docId w15:val="{8639EDFE-CE0C-4A98-B46F-3C4DE884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12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5126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1551</Characters>
  <Application>Microsoft Office Word</Application>
  <DocSecurity>0</DocSecurity>
  <Lines>12</Lines>
  <Paragraphs>3</Paragraphs>
  <ScaleCrop>false</ScaleCrop>
  <Company>Springer Nature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2023-05-05T07:21:00Z</dcterms:created>
  <dcterms:modified xsi:type="dcterms:W3CDTF">2023-05-05T07:22:00Z</dcterms:modified>
</cp:coreProperties>
</file>