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67"/>
        <w:gridCol w:w="4109"/>
        <w:gridCol w:w="3239"/>
        <w:gridCol w:w="1075"/>
      </w:tblGrid>
      <w:tr w:rsidR="00BD509E" w:rsidRPr="00BD509E" w14:paraId="1A3E4A04" w14:textId="77777777" w:rsidTr="004D6646">
        <w:trPr>
          <w:trHeight w:val="268"/>
        </w:trPr>
        <w:tc>
          <w:tcPr>
            <w:tcW w:w="1097" w:type="pct"/>
            <w:shd w:val="clear" w:color="auto" w:fill="auto"/>
            <w:hideMark/>
          </w:tcPr>
          <w:p w14:paraId="41FBB651" w14:textId="77777777" w:rsidR="00BD509E" w:rsidRPr="00BD509E" w:rsidRDefault="00BD509E" w:rsidP="00BD509E">
            <w:pPr>
              <w:spacing w:after="0" w:line="240" w:lineRule="auto"/>
              <w:rPr>
                <w:rFonts w:eastAsia="Times New Roman" w:cstheme="minorHAnsi"/>
                <w:b/>
                <w:bCs/>
                <w:color w:val="000000"/>
                <w:sz w:val="18"/>
                <w:szCs w:val="18"/>
              </w:rPr>
            </w:pPr>
            <w:r w:rsidRPr="00BD509E">
              <w:rPr>
                <w:rFonts w:eastAsia="Times New Roman" w:cstheme="minorHAnsi"/>
                <w:b/>
                <w:bCs/>
                <w:color w:val="000000"/>
                <w:sz w:val="18"/>
                <w:szCs w:val="18"/>
              </w:rPr>
              <w:t>Predictor name</w:t>
            </w:r>
          </w:p>
        </w:tc>
        <w:tc>
          <w:tcPr>
            <w:tcW w:w="1904" w:type="pct"/>
            <w:shd w:val="clear" w:color="auto" w:fill="auto"/>
            <w:hideMark/>
          </w:tcPr>
          <w:p w14:paraId="708E1D83" w14:textId="77777777" w:rsidR="00BD509E" w:rsidRPr="00BD509E" w:rsidRDefault="00BD509E" w:rsidP="00BD509E">
            <w:pPr>
              <w:spacing w:after="0" w:line="240" w:lineRule="auto"/>
              <w:rPr>
                <w:rFonts w:eastAsia="Times New Roman" w:cstheme="minorHAnsi"/>
                <w:b/>
                <w:bCs/>
                <w:color w:val="000000"/>
                <w:sz w:val="18"/>
                <w:szCs w:val="18"/>
              </w:rPr>
            </w:pPr>
            <w:r w:rsidRPr="00BD509E">
              <w:rPr>
                <w:rFonts w:eastAsia="Times New Roman" w:cstheme="minorHAnsi"/>
                <w:b/>
                <w:bCs/>
                <w:color w:val="000000"/>
                <w:sz w:val="18"/>
                <w:szCs w:val="18"/>
              </w:rPr>
              <w:t>Source</w:t>
            </w:r>
          </w:p>
        </w:tc>
        <w:tc>
          <w:tcPr>
            <w:tcW w:w="1501" w:type="pct"/>
            <w:shd w:val="clear" w:color="auto" w:fill="auto"/>
            <w:hideMark/>
          </w:tcPr>
          <w:p w14:paraId="170F0D7F" w14:textId="77777777" w:rsidR="00BD509E" w:rsidRPr="00BD509E" w:rsidRDefault="00BD509E" w:rsidP="00BD509E">
            <w:pPr>
              <w:spacing w:after="0" w:line="240" w:lineRule="auto"/>
              <w:rPr>
                <w:rFonts w:eastAsia="Times New Roman" w:cstheme="minorHAnsi"/>
                <w:b/>
                <w:bCs/>
                <w:color w:val="000000"/>
                <w:sz w:val="18"/>
                <w:szCs w:val="18"/>
              </w:rPr>
            </w:pPr>
            <w:r w:rsidRPr="00BD509E">
              <w:rPr>
                <w:rFonts w:eastAsia="Times New Roman" w:cstheme="minorHAnsi"/>
                <w:b/>
                <w:bCs/>
                <w:color w:val="000000"/>
                <w:sz w:val="18"/>
                <w:szCs w:val="18"/>
              </w:rPr>
              <w:t xml:space="preserve">Explanation </w:t>
            </w:r>
          </w:p>
        </w:tc>
        <w:tc>
          <w:tcPr>
            <w:tcW w:w="498" w:type="pct"/>
            <w:shd w:val="clear" w:color="auto" w:fill="auto"/>
            <w:hideMark/>
          </w:tcPr>
          <w:p w14:paraId="378591FC" w14:textId="77777777" w:rsidR="00BD509E" w:rsidRPr="00BD509E" w:rsidRDefault="00BD509E" w:rsidP="00BD509E">
            <w:pPr>
              <w:spacing w:after="0" w:line="240" w:lineRule="auto"/>
              <w:rPr>
                <w:rFonts w:eastAsia="Times New Roman" w:cstheme="minorHAnsi"/>
                <w:b/>
                <w:bCs/>
                <w:color w:val="000000"/>
                <w:sz w:val="18"/>
                <w:szCs w:val="18"/>
              </w:rPr>
            </w:pPr>
            <w:r w:rsidRPr="00BD509E">
              <w:rPr>
                <w:rFonts w:eastAsia="Times New Roman" w:cstheme="minorHAnsi"/>
                <w:b/>
                <w:bCs/>
                <w:color w:val="000000"/>
                <w:sz w:val="18"/>
                <w:szCs w:val="18"/>
              </w:rPr>
              <w:t>Citation</w:t>
            </w:r>
          </w:p>
        </w:tc>
      </w:tr>
      <w:tr w:rsidR="00BD509E" w:rsidRPr="00BD509E" w14:paraId="2FF23820" w14:textId="77777777" w:rsidTr="004D6646">
        <w:trPr>
          <w:trHeight w:val="1342"/>
        </w:trPr>
        <w:tc>
          <w:tcPr>
            <w:tcW w:w="1097" w:type="pct"/>
            <w:shd w:val="clear" w:color="auto" w:fill="auto"/>
            <w:hideMark/>
          </w:tcPr>
          <w:p w14:paraId="62AA2A48" w14:textId="77777777" w:rsidR="00BD509E" w:rsidRPr="00BD509E" w:rsidRDefault="00BD509E" w:rsidP="00BD509E">
            <w:pPr>
              <w:spacing w:after="0" w:line="240" w:lineRule="auto"/>
              <w:rPr>
                <w:rFonts w:eastAsia="Times New Roman" w:cstheme="minorHAnsi"/>
                <w:color w:val="000000"/>
                <w:sz w:val="18"/>
                <w:szCs w:val="18"/>
              </w:rPr>
            </w:pPr>
            <w:r w:rsidRPr="00BD509E">
              <w:rPr>
                <w:rFonts w:eastAsia="Times New Roman" w:cstheme="minorHAnsi"/>
                <w:color w:val="000000"/>
                <w:sz w:val="18"/>
                <w:szCs w:val="18"/>
              </w:rPr>
              <w:t xml:space="preserve">BIO1_2_5min - BIO19_2_5min; tmin1 - tmin12; tmax1 - tmax12; tavg1 - tavg12; srad1 - srad12; prec1 - prec12; </w:t>
            </w:r>
            <w:proofErr w:type="spellStart"/>
            <w:r w:rsidRPr="00BD509E">
              <w:rPr>
                <w:rFonts w:eastAsia="Times New Roman" w:cstheme="minorHAnsi"/>
                <w:color w:val="000000"/>
                <w:sz w:val="18"/>
                <w:szCs w:val="18"/>
              </w:rPr>
              <w:t>Wcaltitude</w:t>
            </w:r>
            <w:proofErr w:type="spellEnd"/>
          </w:p>
        </w:tc>
        <w:tc>
          <w:tcPr>
            <w:tcW w:w="1904" w:type="pct"/>
            <w:shd w:val="clear" w:color="auto" w:fill="auto"/>
            <w:hideMark/>
          </w:tcPr>
          <w:p w14:paraId="3524FA27" w14:textId="4979F5FE" w:rsidR="00BD509E" w:rsidRPr="00BD509E" w:rsidRDefault="00BD509E" w:rsidP="00A70954">
            <w:pPr>
              <w:spacing w:after="0" w:line="240" w:lineRule="auto"/>
              <w:rPr>
                <w:rFonts w:eastAsia="Times New Roman" w:cstheme="minorHAnsi"/>
                <w:color w:val="000000"/>
                <w:sz w:val="18"/>
                <w:szCs w:val="18"/>
              </w:rPr>
            </w:pPr>
            <w:proofErr w:type="spellStart"/>
            <w:r w:rsidRPr="00BD509E">
              <w:rPr>
                <w:rFonts w:eastAsia="Times New Roman" w:cstheme="minorHAnsi"/>
                <w:color w:val="000000"/>
                <w:sz w:val="18"/>
                <w:szCs w:val="18"/>
              </w:rPr>
              <w:t>Worldclim</w:t>
            </w:r>
            <w:proofErr w:type="spellEnd"/>
            <w:r w:rsidRPr="00BD509E">
              <w:rPr>
                <w:rFonts w:eastAsia="Times New Roman" w:cstheme="minorHAnsi"/>
                <w:color w:val="000000"/>
                <w:sz w:val="18"/>
                <w:szCs w:val="18"/>
              </w:rPr>
              <w:t xml:space="preserve"> (</w:t>
            </w:r>
            <w:hyperlink r:id="rId4" w:history="1">
              <w:r w:rsidR="00A70954" w:rsidRPr="00D01AA7">
                <w:rPr>
                  <w:rStyle w:val="Hyperlink"/>
                  <w:rFonts w:eastAsia="Times New Roman" w:cstheme="minorHAnsi"/>
                  <w:sz w:val="18"/>
                  <w:szCs w:val="18"/>
                </w:rPr>
                <w:t>https://www.worldclim.org/data/worldclim21.html</w:t>
              </w:r>
            </w:hyperlink>
            <w:r w:rsidRPr="00BD509E">
              <w:rPr>
                <w:rFonts w:eastAsia="Times New Roman" w:cstheme="minorHAnsi"/>
                <w:color w:val="000000"/>
                <w:sz w:val="18"/>
                <w:szCs w:val="18"/>
              </w:rPr>
              <w:t>)</w:t>
            </w:r>
          </w:p>
        </w:tc>
        <w:tc>
          <w:tcPr>
            <w:tcW w:w="1501" w:type="pct"/>
            <w:shd w:val="clear" w:color="auto" w:fill="auto"/>
            <w:hideMark/>
          </w:tcPr>
          <w:p w14:paraId="669D7685" w14:textId="77777777" w:rsidR="00BD509E" w:rsidRPr="00BD509E" w:rsidRDefault="00BD509E" w:rsidP="00BD509E">
            <w:pPr>
              <w:spacing w:after="0" w:line="240" w:lineRule="auto"/>
              <w:rPr>
                <w:rFonts w:eastAsia="Times New Roman" w:cstheme="minorHAnsi"/>
                <w:color w:val="000000"/>
                <w:sz w:val="18"/>
                <w:szCs w:val="18"/>
              </w:rPr>
            </w:pPr>
            <w:r w:rsidRPr="00BD509E">
              <w:rPr>
                <w:rFonts w:eastAsia="Times New Roman" w:cstheme="minorHAnsi"/>
                <w:color w:val="000000"/>
                <w:sz w:val="18"/>
                <w:szCs w:val="18"/>
              </w:rPr>
              <w:t>These datasets represent most of the climate data utilized for the SDM.</w:t>
            </w:r>
          </w:p>
        </w:tc>
        <w:tc>
          <w:tcPr>
            <w:tcW w:w="498" w:type="pct"/>
            <w:shd w:val="clear" w:color="auto" w:fill="auto"/>
            <w:hideMark/>
          </w:tcPr>
          <w:p w14:paraId="41D8A9AD" w14:textId="2A8C88DA" w:rsidR="00BD509E" w:rsidRPr="00BD509E" w:rsidRDefault="00F13B9E" w:rsidP="00BD509E">
            <w:pPr>
              <w:spacing w:after="0" w:line="240" w:lineRule="auto"/>
              <w:rPr>
                <w:rFonts w:eastAsia="Times New Roman" w:cstheme="minorHAnsi"/>
                <w:color w:val="000000"/>
                <w:sz w:val="18"/>
                <w:szCs w:val="18"/>
              </w:rPr>
            </w:pPr>
            <w:r>
              <w:rPr>
                <w:rFonts w:eastAsia="Times New Roman" w:cstheme="minorHAnsi"/>
                <w:color w:val="000000"/>
                <w:sz w:val="18"/>
                <w:szCs w:val="18"/>
              </w:rPr>
              <w:t>[1]</w:t>
            </w:r>
          </w:p>
        </w:tc>
      </w:tr>
      <w:tr w:rsidR="00BD509E" w:rsidRPr="00BD509E" w14:paraId="5AD9734D" w14:textId="77777777" w:rsidTr="004D6646">
        <w:trPr>
          <w:trHeight w:val="590"/>
        </w:trPr>
        <w:tc>
          <w:tcPr>
            <w:tcW w:w="1097" w:type="pct"/>
            <w:shd w:val="clear" w:color="auto" w:fill="auto"/>
            <w:hideMark/>
          </w:tcPr>
          <w:p w14:paraId="7A5FFB23" w14:textId="77777777" w:rsidR="00BD509E" w:rsidRPr="00BD509E" w:rsidRDefault="00BD509E" w:rsidP="00BD509E">
            <w:pPr>
              <w:spacing w:after="0" w:line="240" w:lineRule="auto"/>
              <w:rPr>
                <w:rFonts w:eastAsia="Times New Roman" w:cstheme="minorHAnsi"/>
                <w:color w:val="000000"/>
                <w:sz w:val="18"/>
                <w:szCs w:val="18"/>
              </w:rPr>
            </w:pPr>
            <w:r w:rsidRPr="00BD509E">
              <w:rPr>
                <w:rFonts w:eastAsia="Times New Roman" w:cstheme="minorHAnsi"/>
                <w:color w:val="000000"/>
                <w:sz w:val="18"/>
                <w:szCs w:val="18"/>
              </w:rPr>
              <w:t>FAOCC</w:t>
            </w:r>
          </w:p>
        </w:tc>
        <w:tc>
          <w:tcPr>
            <w:tcW w:w="1904" w:type="pct"/>
            <w:shd w:val="clear" w:color="auto" w:fill="auto"/>
            <w:hideMark/>
          </w:tcPr>
          <w:p w14:paraId="4F3273E9" w14:textId="21EB3780" w:rsidR="00BD509E" w:rsidRPr="00BD509E" w:rsidRDefault="00BD509E" w:rsidP="00A70954">
            <w:pPr>
              <w:spacing w:after="0" w:line="240" w:lineRule="auto"/>
              <w:rPr>
                <w:rFonts w:eastAsia="Times New Roman" w:cstheme="minorHAnsi"/>
                <w:color w:val="000000"/>
                <w:sz w:val="18"/>
                <w:szCs w:val="18"/>
              </w:rPr>
            </w:pPr>
            <w:r w:rsidRPr="00BD509E">
              <w:rPr>
                <w:rFonts w:eastAsia="Times New Roman" w:cstheme="minorHAnsi"/>
                <w:color w:val="000000"/>
                <w:sz w:val="18"/>
                <w:szCs w:val="18"/>
              </w:rPr>
              <w:t xml:space="preserve">FAO </w:t>
            </w:r>
            <w:proofErr w:type="spellStart"/>
            <w:r w:rsidRPr="00BD509E">
              <w:rPr>
                <w:rFonts w:eastAsia="Times New Roman" w:cstheme="minorHAnsi"/>
                <w:color w:val="000000"/>
                <w:sz w:val="18"/>
                <w:szCs w:val="18"/>
              </w:rPr>
              <w:t>Geonetwork</w:t>
            </w:r>
            <w:proofErr w:type="spellEnd"/>
            <w:r w:rsidRPr="00BD509E">
              <w:rPr>
                <w:rFonts w:eastAsia="Times New Roman" w:cstheme="minorHAnsi"/>
                <w:color w:val="000000"/>
                <w:sz w:val="18"/>
                <w:szCs w:val="18"/>
              </w:rPr>
              <w:t xml:space="preserve"> (</w:t>
            </w:r>
            <w:hyperlink r:id="rId5" w:history="1">
              <w:r w:rsidR="00A70954" w:rsidRPr="00D01AA7">
                <w:rPr>
                  <w:rStyle w:val="Hyperlink"/>
                  <w:rFonts w:eastAsia="Times New Roman" w:cstheme="minorHAnsi"/>
                  <w:sz w:val="18"/>
                  <w:szCs w:val="18"/>
                </w:rPr>
                <w:t>http://www.fao.org/geonetwork/</w:t>
              </w:r>
            </w:hyperlink>
            <w:r w:rsidRPr="00BD509E">
              <w:rPr>
                <w:rFonts w:eastAsia="Times New Roman" w:cstheme="minorHAnsi"/>
                <w:color w:val="000000"/>
                <w:sz w:val="18"/>
                <w:szCs w:val="18"/>
              </w:rPr>
              <w:t>)</w:t>
            </w:r>
          </w:p>
        </w:tc>
        <w:tc>
          <w:tcPr>
            <w:tcW w:w="1501" w:type="pct"/>
            <w:shd w:val="clear" w:color="auto" w:fill="auto"/>
            <w:hideMark/>
          </w:tcPr>
          <w:p w14:paraId="5D9597C5" w14:textId="77777777" w:rsidR="00BD509E" w:rsidRPr="00BD509E" w:rsidRDefault="00BD509E" w:rsidP="00BD509E">
            <w:pPr>
              <w:spacing w:after="0" w:line="240" w:lineRule="auto"/>
              <w:rPr>
                <w:rFonts w:eastAsia="Times New Roman" w:cstheme="minorHAnsi"/>
                <w:color w:val="000000"/>
                <w:sz w:val="18"/>
                <w:szCs w:val="18"/>
              </w:rPr>
            </w:pPr>
            <w:r w:rsidRPr="00BD509E">
              <w:rPr>
                <w:rFonts w:eastAsia="Times New Roman" w:cstheme="minorHAnsi"/>
                <w:color w:val="000000"/>
                <w:sz w:val="18"/>
                <w:szCs w:val="18"/>
              </w:rPr>
              <w:t>This predictor represents the global climate classes.</w:t>
            </w:r>
          </w:p>
        </w:tc>
        <w:tc>
          <w:tcPr>
            <w:tcW w:w="498" w:type="pct"/>
            <w:shd w:val="clear" w:color="auto" w:fill="auto"/>
            <w:hideMark/>
          </w:tcPr>
          <w:p w14:paraId="4EEC5082" w14:textId="77777777" w:rsidR="00BD509E" w:rsidRPr="00BD509E" w:rsidRDefault="00BD509E" w:rsidP="00BD509E">
            <w:pPr>
              <w:spacing w:after="0" w:line="240" w:lineRule="auto"/>
              <w:rPr>
                <w:rFonts w:eastAsia="Times New Roman" w:cstheme="minorHAnsi"/>
                <w:color w:val="000000"/>
                <w:sz w:val="18"/>
                <w:szCs w:val="18"/>
              </w:rPr>
            </w:pPr>
          </w:p>
        </w:tc>
      </w:tr>
      <w:tr w:rsidR="00BD509E" w:rsidRPr="00BD509E" w14:paraId="5D4AAA0A" w14:textId="77777777" w:rsidTr="004D6646">
        <w:trPr>
          <w:trHeight w:val="728"/>
        </w:trPr>
        <w:tc>
          <w:tcPr>
            <w:tcW w:w="1097" w:type="pct"/>
            <w:shd w:val="clear" w:color="auto" w:fill="auto"/>
            <w:hideMark/>
          </w:tcPr>
          <w:p w14:paraId="63293646" w14:textId="77777777" w:rsidR="00BD509E" w:rsidRPr="00BD509E" w:rsidRDefault="00BD509E" w:rsidP="00BD509E">
            <w:pPr>
              <w:spacing w:after="0" w:line="240" w:lineRule="auto"/>
              <w:rPr>
                <w:rFonts w:eastAsia="Times New Roman" w:cstheme="minorHAnsi"/>
                <w:color w:val="000000"/>
                <w:sz w:val="18"/>
                <w:szCs w:val="18"/>
              </w:rPr>
            </w:pPr>
            <w:r w:rsidRPr="00BD509E">
              <w:rPr>
                <w:rFonts w:eastAsia="Times New Roman" w:cstheme="minorHAnsi"/>
                <w:color w:val="000000"/>
                <w:sz w:val="18"/>
                <w:szCs w:val="18"/>
              </w:rPr>
              <w:t>LC12asc2 ; VE4</w:t>
            </w:r>
          </w:p>
        </w:tc>
        <w:tc>
          <w:tcPr>
            <w:tcW w:w="1904" w:type="pct"/>
            <w:shd w:val="clear" w:color="auto" w:fill="auto"/>
            <w:hideMark/>
          </w:tcPr>
          <w:p w14:paraId="3F140B73" w14:textId="66A71118" w:rsidR="00BD509E" w:rsidRPr="00BD509E" w:rsidRDefault="00BD509E" w:rsidP="00A70954">
            <w:pPr>
              <w:spacing w:after="0" w:line="240" w:lineRule="auto"/>
              <w:rPr>
                <w:rFonts w:eastAsia="Times New Roman" w:cstheme="minorHAnsi"/>
                <w:color w:val="000000"/>
                <w:sz w:val="18"/>
                <w:szCs w:val="18"/>
              </w:rPr>
            </w:pPr>
            <w:r w:rsidRPr="00BD509E">
              <w:rPr>
                <w:rFonts w:eastAsia="Times New Roman" w:cstheme="minorHAnsi"/>
                <w:color w:val="000000"/>
                <w:sz w:val="18"/>
                <w:szCs w:val="18"/>
              </w:rPr>
              <w:t>Geospatial Information Authority of Japan (</w:t>
            </w:r>
            <w:hyperlink r:id="rId6" w:history="1">
              <w:r w:rsidR="00A70954" w:rsidRPr="00D01AA7">
                <w:rPr>
                  <w:rStyle w:val="Hyperlink"/>
                  <w:rFonts w:eastAsia="Times New Roman" w:cstheme="minorHAnsi"/>
                  <w:sz w:val="18"/>
                  <w:szCs w:val="18"/>
                </w:rPr>
                <w:t>https://www.gsi.go.jp/kankyochiri/gm_global_e.html</w:t>
              </w:r>
            </w:hyperlink>
            <w:r w:rsidRPr="00BD509E">
              <w:rPr>
                <w:rFonts w:eastAsia="Times New Roman" w:cstheme="minorHAnsi"/>
                <w:color w:val="000000"/>
                <w:sz w:val="18"/>
                <w:szCs w:val="18"/>
              </w:rPr>
              <w:t>)</w:t>
            </w:r>
          </w:p>
        </w:tc>
        <w:tc>
          <w:tcPr>
            <w:tcW w:w="1501" w:type="pct"/>
            <w:shd w:val="clear" w:color="auto" w:fill="auto"/>
            <w:hideMark/>
          </w:tcPr>
          <w:p w14:paraId="7F080374" w14:textId="77777777" w:rsidR="00BD509E" w:rsidRPr="00BD509E" w:rsidRDefault="00BD509E" w:rsidP="00BD509E">
            <w:pPr>
              <w:spacing w:after="0" w:line="240" w:lineRule="auto"/>
              <w:rPr>
                <w:rFonts w:eastAsia="Times New Roman" w:cstheme="minorHAnsi"/>
                <w:color w:val="000000"/>
                <w:sz w:val="18"/>
                <w:szCs w:val="18"/>
              </w:rPr>
            </w:pPr>
            <w:r w:rsidRPr="00BD509E">
              <w:rPr>
                <w:rFonts w:eastAsia="Times New Roman" w:cstheme="minorHAnsi"/>
                <w:color w:val="000000"/>
                <w:sz w:val="18"/>
                <w:szCs w:val="18"/>
              </w:rPr>
              <w:t>These predictors represent the global land cover (LC12asc2), and the global vegetation cover (VE4).</w:t>
            </w:r>
          </w:p>
        </w:tc>
        <w:tc>
          <w:tcPr>
            <w:tcW w:w="498" w:type="pct"/>
            <w:shd w:val="clear" w:color="auto" w:fill="auto"/>
            <w:hideMark/>
          </w:tcPr>
          <w:p w14:paraId="717980AF" w14:textId="77777777" w:rsidR="00BD509E" w:rsidRPr="00BD509E" w:rsidRDefault="00BD509E" w:rsidP="00BD509E">
            <w:pPr>
              <w:spacing w:after="0" w:line="240" w:lineRule="auto"/>
              <w:rPr>
                <w:rFonts w:eastAsia="Times New Roman" w:cstheme="minorHAnsi"/>
                <w:color w:val="000000"/>
                <w:sz w:val="18"/>
                <w:szCs w:val="18"/>
              </w:rPr>
            </w:pPr>
          </w:p>
        </w:tc>
      </w:tr>
      <w:tr w:rsidR="00BD509E" w:rsidRPr="00BD509E" w14:paraId="0AF80B41" w14:textId="77777777" w:rsidTr="004D6646">
        <w:trPr>
          <w:trHeight w:val="593"/>
        </w:trPr>
        <w:tc>
          <w:tcPr>
            <w:tcW w:w="1097" w:type="pct"/>
            <w:shd w:val="clear" w:color="auto" w:fill="auto"/>
            <w:hideMark/>
          </w:tcPr>
          <w:p w14:paraId="146A3433" w14:textId="77777777" w:rsidR="00BD509E" w:rsidRPr="00BD509E" w:rsidRDefault="00BD509E" w:rsidP="00BD509E">
            <w:pPr>
              <w:spacing w:after="0" w:line="240" w:lineRule="auto"/>
              <w:rPr>
                <w:rFonts w:eastAsia="Times New Roman" w:cstheme="minorHAnsi"/>
                <w:color w:val="000000"/>
                <w:sz w:val="18"/>
                <w:szCs w:val="18"/>
              </w:rPr>
            </w:pPr>
            <w:r w:rsidRPr="00BD509E">
              <w:rPr>
                <w:rFonts w:eastAsia="Times New Roman" w:cstheme="minorHAnsi"/>
                <w:color w:val="000000"/>
                <w:sz w:val="18"/>
                <w:szCs w:val="18"/>
              </w:rPr>
              <w:t>GlobalRiversProxy2</w:t>
            </w:r>
          </w:p>
        </w:tc>
        <w:tc>
          <w:tcPr>
            <w:tcW w:w="1904" w:type="pct"/>
            <w:shd w:val="clear" w:color="auto" w:fill="auto"/>
            <w:hideMark/>
          </w:tcPr>
          <w:p w14:paraId="496157F3" w14:textId="4BCE8C45" w:rsidR="00BD509E" w:rsidRPr="00BD509E" w:rsidRDefault="00BD509E" w:rsidP="00A70954">
            <w:pPr>
              <w:spacing w:after="0" w:line="240" w:lineRule="auto"/>
              <w:rPr>
                <w:rFonts w:eastAsia="Times New Roman" w:cstheme="minorHAnsi"/>
                <w:color w:val="000000"/>
                <w:sz w:val="18"/>
                <w:szCs w:val="18"/>
              </w:rPr>
            </w:pPr>
            <w:r w:rsidRPr="00BD509E">
              <w:rPr>
                <w:rFonts w:eastAsia="Times New Roman" w:cstheme="minorHAnsi"/>
                <w:color w:val="000000"/>
                <w:sz w:val="18"/>
                <w:szCs w:val="18"/>
              </w:rPr>
              <w:t xml:space="preserve">A Simple Global </w:t>
            </w:r>
            <w:proofErr w:type="gramStart"/>
            <w:r w:rsidRPr="00BD509E">
              <w:rPr>
                <w:rFonts w:eastAsia="Times New Roman" w:cstheme="minorHAnsi"/>
                <w:color w:val="000000"/>
                <w:sz w:val="18"/>
                <w:szCs w:val="18"/>
              </w:rPr>
              <w:t>River Bank</w:t>
            </w:r>
            <w:proofErr w:type="gramEnd"/>
            <w:r w:rsidRPr="00BD509E">
              <w:rPr>
                <w:rFonts w:eastAsia="Times New Roman" w:cstheme="minorHAnsi"/>
                <w:color w:val="000000"/>
                <w:sz w:val="18"/>
                <w:szCs w:val="18"/>
              </w:rPr>
              <w:t xml:space="preserve"> full Width &amp; Depth Database (</w:t>
            </w:r>
            <w:hyperlink r:id="rId7" w:history="1">
              <w:r w:rsidR="00A70954" w:rsidRPr="00D01AA7">
                <w:rPr>
                  <w:rStyle w:val="Hyperlink"/>
                  <w:rFonts w:eastAsia="Times New Roman" w:cstheme="minorHAnsi"/>
                  <w:sz w:val="18"/>
                  <w:szCs w:val="18"/>
                </w:rPr>
                <w:t>http://gaia.geosci.unc.edu/rivers/</w:t>
              </w:r>
            </w:hyperlink>
            <w:r w:rsidRPr="00BD509E">
              <w:rPr>
                <w:rFonts w:eastAsia="Times New Roman" w:cstheme="minorHAnsi"/>
                <w:color w:val="000000"/>
                <w:sz w:val="18"/>
                <w:szCs w:val="18"/>
              </w:rPr>
              <w:t>)</w:t>
            </w:r>
          </w:p>
        </w:tc>
        <w:tc>
          <w:tcPr>
            <w:tcW w:w="1501" w:type="pct"/>
            <w:shd w:val="clear" w:color="auto" w:fill="auto"/>
            <w:hideMark/>
          </w:tcPr>
          <w:p w14:paraId="3677F3CC" w14:textId="1FD21E86" w:rsidR="00BD509E" w:rsidRPr="00BD509E" w:rsidRDefault="00BD509E" w:rsidP="00BD509E">
            <w:pPr>
              <w:spacing w:after="0" w:line="240" w:lineRule="auto"/>
              <w:rPr>
                <w:rFonts w:eastAsia="Times New Roman" w:cstheme="minorHAnsi"/>
                <w:color w:val="000000"/>
                <w:sz w:val="18"/>
                <w:szCs w:val="18"/>
              </w:rPr>
            </w:pPr>
            <w:r w:rsidRPr="00BD509E">
              <w:rPr>
                <w:rFonts w:eastAsia="Times New Roman" w:cstheme="minorHAnsi"/>
                <w:color w:val="000000"/>
                <w:sz w:val="18"/>
                <w:szCs w:val="18"/>
              </w:rPr>
              <w:t>This predictor represents all global mid-size and large rivers.</w:t>
            </w:r>
          </w:p>
        </w:tc>
        <w:tc>
          <w:tcPr>
            <w:tcW w:w="498" w:type="pct"/>
            <w:shd w:val="clear" w:color="auto" w:fill="auto"/>
            <w:hideMark/>
          </w:tcPr>
          <w:p w14:paraId="32D0AFE1" w14:textId="6C1509E8" w:rsidR="00BD509E" w:rsidRPr="00BD509E" w:rsidRDefault="00F13B9E" w:rsidP="00BD509E">
            <w:pPr>
              <w:spacing w:after="0" w:line="240" w:lineRule="auto"/>
              <w:rPr>
                <w:rFonts w:eastAsia="Times New Roman" w:cstheme="minorHAnsi"/>
                <w:color w:val="000000"/>
                <w:sz w:val="18"/>
                <w:szCs w:val="18"/>
              </w:rPr>
            </w:pPr>
            <w:r>
              <w:rPr>
                <w:rFonts w:eastAsia="Times New Roman" w:cstheme="minorHAnsi"/>
                <w:color w:val="000000"/>
                <w:sz w:val="18"/>
                <w:szCs w:val="18"/>
              </w:rPr>
              <w:t>[2]</w:t>
            </w:r>
          </w:p>
        </w:tc>
      </w:tr>
      <w:tr w:rsidR="00BD509E" w:rsidRPr="00BD509E" w14:paraId="19862BA5" w14:textId="77777777" w:rsidTr="004D6646">
        <w:trPr>
          <w:trHeight w:val="782"/>
        </w:trPr>
        <w:tc>
          <w:tcPr>
            <w:tcW w:w="1097" w:type="pct"/>
            <w:shd w:val="clear" w:color="auto" w:fill="auto"/>
            <w:hideMark/>
          </w:tcPr>
          <w:p w14:paraId="68D47F26" w14:textId="77777777" w:rsidR="00BD509E" w:rsidRPr="00BD509E" w:rsidRDefault="00BD509E" w:rsidP="00BD509E">
            <w:pPr>
              <w:spacing w:after="0" w:line="240" w:lineRule="auto"/>
              <w:rPr>
                <w:rFonts w:eastAsia="Times New Roman" w:cstheme="minorHAnsi"/>
                <w:color w:val="000000"/>
                <w:sz w:val="18"/>
                <w:szCs w:val="18"/>
              </w:rPr>
            </w:pPr>
            <w:r w:rsidRPr="00BD509E">
              <w:rPr>
                <w:rFonts w:eastAsia="Times New Roman" w:cstheme="minorHAnsi"/>
                <w:color w:val="000000"/>
                <w:sz w:val="18"/>
                <w:szCs w:val="18"/>
              </w:rPr>
              <w:t>GlobalBigRivers11</w:t>
            </w:r>
          </w:p>
        </w:tc>
        <w:tc>
          <w:tcPr>
            <w:tcW w:w="1904" w:type="pct"/>
            <w:shd w:val="clear" w:color="auto" w:fill="auto"/>
            <w:hideMark/>
          </w:tcPr>
          <w:p w14:paraId="3B1EBA09" w14:textId="647BD4E3" w:rsidR="00BD509E" w:rsidRPr="00BD509E" w:rsidRDefault="00BD509E" w:rsidP="00A70954">
            <w:pPr>
              <w:spacing w:after="0" w:line="240" w:lineRule="auto"/>
              <w:rPr>
                <w:rFonts w:eastAsia="Times New Roman" w:cstheme="minorHAnsi"/>
                <w:color w:val="000000"/>
                <w:sz w:val="18"/>
                <w:szCs w:val="18"/>
              </w:rPr>
            </w:pPr>
            <w:r w:rsidRPr="00BD509E">
              <w:rPr>
                <w:rFonts w:eastAsia="Times New Roman" w:cstheme="minorHAnsi"/>
                <w:color w:val="000000"/>
                <w:sz w:val="18"/>
                <w:szCs w:val="18"/>
              </w:rPr>
              <w:t>Global major rivers (</w:t>
            </w:r>
            <w:hyperlink r:id="rId8" w:history="1">
              <w:r w:rsidR="00A70954" w:rsidRPr="00D01AA7">
                <w:rPr>
                  <w:rStyle w:val="Hyperlink"/>
                  <w:rFonts w:eastAsia="Times New Roman" w:cstheme="minorHAnsi"/>
                  <w:sz w:val="18"/>
                  <w:szCs w:val="18"/>
                </w:rPr>
                <w:t>https://www.arcgis.com/home/item.html?id=44e8358cf83a4b43bc863646cd695945</w:t>
              </w:r>
            </w:hyperlink>
            <w:r w:rsidRPr="00BD509E">
              <w:rPr>
                <w:rFonts w:eastAsia="Times New Roman" w:cstheme="minorHAnsi"/>
                <w:color w:val="000000"/>
                <w:sz w:val="18"/>
                <w:szCs w:val="18"/>
              </w:rPr>
              <w:t>)</w:t>
            </w:r>
          </w:p>
        </w:tc>
        <w:tc>
          <w:tcPr>
            <w:tcW w:w="1501" w:type="pct"/>
            <w:shd w:val="clear" w:color="auto" w:fill="auto"/>
            <w:hideMark/>
          </w:tcPr>
          <w:p w14:paraId="24D3ADF5" w14:textId="77777777" w:rsidR="00BD509E" w:rsidRPr="00BD509E" w:rsidRDefault="00BD509E" w:rsidP="00BD509E">
            <w:pPr>
              <w:spacing w:after="0" w:line="240" w:lineRule="auto"/>
              <w:rPr>
                <w:rFonts w:eastAsia="Times New Roman" w:cstheme="minorHAnsi"/>
                <w:color w:val="000000"/>
                <w:sz w:val="18"/>
                <w:szCs w:val="18"/>
              </w:rPr>
            </w:pPr>
            <w:r w:rsidRPr="00BD509E">
              <w:rPr>
                <w:rFonts w:eastAsia="Times New Roman" w:cstheme="minorHAnsi"/>
                <w:color w:val="000000"/>
                <w:sz w:val="18"/>
                <w:szCs w:val="18"/>
              </w:rPr>
              <w:t>This predictor represents all global large rivers.</w:t>
            </w:r>
          </w:p>
        </w:tc>
        <w:tc>
          <w:tcPr>
            <w:tcW w:w="498" w:type="pct"/>
            <w:shd w:val="clear" w:color="auto" w:fill="auto"/>
            <w:hideMark/>
          </w:tcPr>
          <w:p w14:paraId="67C55CCE" w14:textId="77777777" w:rsidR="00BD509E" w:rsidRPr="00BD509E" w:rsidRDefault="00BD509E" w:rsidP="00BD509E">
            <w:pPr>
              <w:spacing w:after="0" w:line="240" w:lineRule="auto"/>
              <w:rPr>
                <w:rFonts w:eastAsia="Times New Roman" w:cstheme="minorHAnsi"/>
                <w:color w:val="000000"/>
                <w:sz w:val="18"/>
                <w:szCs w:val="18"/>
              </w:rPr>
            </w:pPr>
          </w:p>
        </w:tc>
      </w:tr>
      <w:tr w:rsidR="00BD509E" w:rsidRPr="00BD509E" w14:paraId="29374377" w14:textId="77777777" w:rsidTr="004D6646">
        <w:trPr>
          <w:trHeight w:val="1043"/>
        </w:trPr>
        <w:tc>
          <w:tcPr>
            <w:tcW w:w="1097" w:type="pct"/>
            <w:shd w:val="clear" w:color="auto" w:fill="auto"/>
            <w:hideMark/>
          </w:tcPr>
          <w:p w14:paraId="4B45267E" w14:textId="77777777" w:rsidR="00BD509E" w:rsidRPr="00BD509E" w:rsidRDefault="00BD509E" w:rsidP="00BD509E">
            <w:pPr>
              <w:spacing w:after="0" w:line="240" w:lineRule="auto"/>
              <w:rPr>
                <w:rFonts w:eastAsia="Times New Roman" w:cstheme="minorHAnsi"/>
                <w:color w:val="000000"/>
                <w:sz w:val="18"/>
                <w:szCs w:val="18"/>
              </w:rPr>
            </w:pPr>
            <w:r w:rsidRPr="00BD509E">
              <w:rPr>
                <w:rFonts w:eastAsia="Times New Roman" w:cstheme="minorHAnsi"/>
                <w:color w:val="000000"/>
                <w:sz w:val="18"/>
                <w:szCs w:val="18"/>
              </w:rPr>
              <w:t>GlobalCities2</w:t>
            </w:r>
          </w:p>
        </w:tc>
        <w:tc>
          <w:tcPr>
            <w:tcW w:w="1904" w:type="pct"/>
            <w:shd w:val="clear" w:color="auto" w:fill="auto"/>
            <w:hideMark/>
          </w:tcPr>
          <w:p w14:paraId="36E2898A" w14:textId="160F75F0" w:rsidR="00BD509E" w:rsidRPr="00BD509E" w:rsidRDefault="00BD509E" w:rsidP="00A70954">
            <w:pPr>
              <w:spacing w:after="0" w:line="240" w:lineRule="auto"/>
              <w:rPr>
                <w:rFonts w:eastAsia="Times New Roman" w:cstheme="minorHAnsi"/>
                <w:color w:val="000000"/>
                <w:sz w:val="18"/>
                <w:szCs w:val="18"/>
              </w:rPr>
            </w:pPr>
            <w:r w:rsidRPr="00BD509E">
              <w:rPr>
                <w:rFonts w:eastAsia="Times New Roman" w:cstheme="minorHAnsi"/>
                <w:color w:val="000000"/>
                <w:sz w:val="18"/>
                <w:szCs w:val="18"/>
              </w:rPr>
              <w:t>Global Cities (</w:t>
            </w:r>
            <w:hyperlink r:id="rId9" w:history="1">
              <w:r w:rsidR="00A70954" w:rsidRPr="00D01AA7">
                <w:rPr>
                  <w:rStyle w:val="Hyperlink"/>
                  <w:rFonts w:eastAsia="Times New Roman" w:cstheme="minorHAnsi"/>
                  <w:sz w:val="18"/>
                  <w:szCs w:val="18"/>
                </w:rPr>
                <w:t>https://hub.arcgis.com/datasets/6996f03a1b364dbab4008d99380370ed_0?geometry=-65.394%2C25.931%2C73.737%2C49.818</w:t>
              </w:r>
            </w:hyperlink>
            <w:r w:rsidRPr="00BD509E">
              <w:rPr>
                <w:rFonts w:eastAsia="Times New Roman" w:cstheme="minorHAnsi"/>
                <w:color w:val="000000"/>
                <w:sz w:val="18"/>
                <w:szCs w:val="18"/>
              </w:rPr>
              <w:t>)</w:t>
            </w:r>
          </w:p>
        </w:tc>
        <w:tc>
          <w:tcPr>
            <w:tcW w:w="1501" w:type="pct"/>
            <w:shd w:val="clear" w:color="auto" w:fill="auto"/>
            <w:hideMark/>
          </w:tcPr>
          <w:p w14:paraId="2BC33DD6" w14:textId="77777777" w:rsidR="00BD509E" w:rsidRPr="00BD509E" w:rsidRDefault="00BD509E" w:rsidP="00BD509E">
            <w:pPr>
              <w:spacing w:after="0" w:line="240" w:lineRule="auto"/>
              <w:rPr>
                <w:rFonts w:eastAsia="Times New Roman" w:cstheme="minorHAnsi"/>
                <w:color w:val="000000"/>
                <w:sz w:val="18"/>
                <w:szCs w:val="18"/>
              </w:rPr>
            </w:pPr>
            <w:r w:rsidRPr="00BD509E">
              <w:rPr>
                <w:rFonts w:eastAsia="Times New Roman" w:cstheme="minorHAnsi"/>
                <w:color w:val="000000"/>
                <w:sz w:val="18"/>
                <w:szCs w:val="18"/>
              </w:rPr>
              <w:t>This predictor represents all global cities.</w:t>
            </w:r>
          </w:p>
        </w:tc>
        <w:tc>
          <w:tcPr>
            <w:tcW w:w="498" w:type="pct"/>
            <w:shd w:val="clear" w:color="auto" w:fill="auto"/>
            <w:hideMark/>
          </w:tcPr>
          <w:p w14:paraId="7C281840" w14:textId="77777777" w:rsidR="00BD509E" w:rsidRPr="00BD509E" w:rsidRDefault="00BD509E" w:rsidP="00BD509E">
            <w:pPr>
              <w:spacing w:after="0" w:line="240" w:lineRule="auto"/>
              <w:rPr>
                <w:rFonts w:eastAsia="Times New Roman" w:cstheme="minorHAnsi"/>
                <w:color w:val="000000"/>
                <w:sz w:val="18"/>
                <w:szCs w:val="18"/>
              </w:rPr>
            </w:pPr>
          </w:p>
        </w:tc>
      </w:tr>
      <w:tr w:rsidR="00BD509E" w:rsidRPr="00BD509E" w14:paraId="5F78B9BB" w14:textId="77777777" w:rsidTr="004D6646">
        <w:trPr>
          <w:trHeight w:val="1007"/>
        </w:trPr>
        <w:tc>
          <w:tcPr>
            <w:tcW w:w="1097" w:type="pct"/>
            <w:shd w:val="clear" w:color="auto" w:fill="auto"/>
            <w:hideMark/>
          </w:tcPr>
          <w:p w14:paraId="4823FB94" w14:textId="77777777" w:rsidR="00BD509E" w:rsidRPr="00BD509E" w:rsidRDefault="00BD509E" w:rsidP="00BD509E">
            <w:pPr>
              <w:spacing w:after="0" w:line="240" w:lineRule="auto"/>
              <w:rPr>
                <w:rFonts w:eastAsia="Times New Roman" w:cstheme="minorHAnsi"/>
                <w:color w:val="000000"/>
                <w:sz w:val="18"/>
                <w:szCs w:val="18"/>
              </w:rPr>
            </w:pPr>
            <w:r w:rsidRPr="00BD509E">
              <w:rPr>
                <w:rFonts w:eastAsia="Times New Roman" w:cstheme="minorHAnsi"/>
                <w:color w:val="000000"/>
                <w:sz w:val="18"/>
                <w:szCs w:val="18"/>
              </w:rPr>
              <w:t>GlobalLakes2</w:t>
            </w:r>
          </w:p>
        </w:tc>
        <w:tc>
          <w:tcPr>
            <w:tcW w:w="1904" w:type="pct"/>
            <w:shd w:val="clear" w:color="auto" w:fill="auto"/>
            <w:hideMark/>
          </w:tcPr>
          <w:p w14:paraId="27774451" w14:textId="029D67EB" w:rsidR="00BD509E" w:rsidRPr="00BD509E" w:rsidRDefault="00BD509E" w:rsidP="00A70954">
            <w:pPr>
              <w:spacing w:after="0" w:line="240" w:lineRule="auto"/>
              <w:rPr>
                <w:rFonts w:eastAsia="Times New Roman" w:cstheme="minorHAnsi"/>
                <w:color w:val="000000"/>
                <w:sz w:val="18"/>
                <w:szCs w:val="18"/>
              </w:rPr>
            </w:pPr>
            <w:r w:rsidRPr="00BD509E">
              <w:rPr>
                <w:rFonts w:eastAsia="Times New Roman" w:cstheme="minorHAnsi"/>
                <w:color w:val="000000"/>
                <w:sz w:val="18"/>
                <w:szCs w:val="18"/>
              </w:rPr>
              <w:t>Global Lakes and Wetlands Database (GLWD) (</w:t>
            </w:r>
            <w:hyperlink r:id="rId10" w:history="1">
              <w:r w:rsidR="00A70954" w:rsidRPr="00D01AA7">
                <w:rPr>
                  <w:rStyle w:val="Hyperlink"/>
                  <w:rFonts w:eastAsia="Times New Roman" w:cstheme="minorHAnsi"/>
                  <w:sz w:val="18"/>
                  <w:szCs w:val="18"/>
                </w:rPr>
                <w:t>http://www.fao.org/land-water/land/land-governance/land-resources-planning-toolbox/category/details/es/c/1043160/</w:t>
              </w:r>
            </w:hyperlink>
            <w:r w:rsidRPr="00BD509E">
              <w:rPr>
                <w:rFonts w:eastAsia="Times New Roman" w:cstheme="minorHAnsi"/>
                <w:color w:val="000000"/>
                <w:sz w:val="18"/>
                <w:szCs w:val="18"/>
              </w:rPr>
              <w:t>)</w:t>
            </w:r>
          </w:p>
        </w:tc>
        <w:tc>
          <w:tcPr>
            <w:tcW w:w="1501" w:type="pct"/>
            <w:shd w:val="clear" w:color="auto" w:fill="auto"/>
            <w:hideMark/>
          </w:tcPr>
          <w:p w14:paraId="2584B251" w14:textId="77777777" w:rsidR="00BD509E" w:rsidRPr="00BD509E" w:rsidRDefault="00BD509E" w:rsidP="00BD509E">
            <w:pPr>
              <w:spacing w:after="0" w:line="240" w:lineRule="auto"/>
              <w:rPr>
                <w:rFonts w:eastAsia="Times New Roman" w:cstheme="minorHAnsi"/>
                <w:color w:val="000000"/>
                <w:sz w:val="18"/>
                <w:szCs w:val="18"/>
              </w:rPr>
            </w:pPr>
            <w:r w:rsidRPr="00BD509E">
              <w:rPr>
                <w:rFonts w:eastAsia="Times New Roman" w:cstheme="minorHAnsi"/>
                <w:color w:val="000000"/>
                <w:sz w:val="18"/>
                <w:szCs w:val="18"/>
              </w:rPr>
              <w:t>This predictor represents all global lakes and wetlands.</w:t>
            </w:r>
          </w:p>
        </w:tc>
        <w:tc>
          <w:tcPr>
            <w:tcW w:w="498" w:type="pct"/>
            <w:shd w:val="clear" w:color="auto" w:fill="auto"/>
            <w:hideMark/>
          </w:tcPr>
          <w:p w14:paraId="6EB98D90" w14:textId="77777777" w:rsidR="00BD509E" w:rsidRPr="00BD509E" w:rsidRDefault="00BD509E" w:rsidP="00BD509E">
            <w:pPr>
              <w:spacing w:after="0" w:line="240" w:lineRule="auto"/>
              <w:rPr>
                <w:rFonts w:eastAsia="Times New Roman" w:cstheme="minorHAnsi"/>
                <w:color w:val="000000"/>
                <w:sz w:val="18"/>
                <w:szCs w:val="18"/>
              </w:rPr>
            </w:pPr>
          </w:p>
        </w:tc>
      </w:tr>
      <w:tr w:rsidR="00BD509E" w:rsidRPr="00BD509E" w14:paraId="08030048" w14:textId="77777777" w:rsidTr="004D6646">
        <w:trPr>
          <w:trHeight w:val="1628"/>
        </w:trPr>
        <w:tc>
          <w:tcPr>
            <w:tcW w:w="1097" w:type="pct"/>
            <w:shd w:val="clear" w:color="auto" w:fill="auto"/>
            <w:hideMark/>
          </w:tcPr>
          <w:p w14:paraId="357A34D8" w14:textId="77777777" w:rsidR="00BD509E" w:rsidRPr="00BD509E" w:rsidRDefault="00BD509E" w:rsidP="00BD509E">
            <w:pPr>
              <w:spacing w:after="0" w:line="240" w:lineRule="auto"/>
              <w:rPr>
                <w:rFonts w:eastAsia="Times New Roman" w:cstheme="minorHAnsi"/>
                <w:color w:val="000000"/>
                <w:sz w:val="18"/>
                <w:szCs w:val="18"/>
              </w:rPr>
            </w:pPr>
            <w:r w:rsidRPr="00BD509E">
              <w:rPr>
                <w:rFonts w:eastAsia="Times New Roman" w:cstheme="minorHAnsi"/>
                <w:color w:val="000000"/>
                <w:sz w:val="18"/>
                <w:szCs w:val="18"/>
              </w:rPr>
              <w:t>GlobalSnowCoverMonthJan2021_7; FFJan2020_3; FFFeb2020_3; FFMar2020_3; FFMay2020_3,FFJun2020_3; FFJul2020_3; FFAug2020_3; FFSep2020_3; FFOct2020_3; FFNov2020_3; FFJan2021_3</w:t>
            </w:r>
          </w:p>
        </w:tc>
        <w:tc>
          <w:tcPr>
            <w:tcW w:w="1904" w:type="pct"/>
            <w:shd w:val="clear" w:color="auto" w:fill="auto"/>
            <w:hideMark/>
          </w:tcPr>
          <w:p w14:paraId="2C4A0A40" w14:textId="47AF8632" w:rsidR="00BD509E" w:rsidRPr="00BD509E" w:rsidRDefault="00BD509E" w:rsidP="00A70954">
            <w:pPr>
              <w:spacing w:after="0" w:line="240" w:lineRule="auto"/>
              <w:rPr>
                <w:rFonts w:eastAsia="Times New Roman" w:cstheme="minorHAnsi"/>
                <w:color w:val="000000"/>
                <w:sz w:val="18"/>
                <w:szCs w:val="18"/>
              </w:rPr>
            </w:pPr>
            <w:r w:rsidRPr="00BD509E">
              <w:rPr>
                <w:rFonts w:eastAsia="Times New Roman" w:cstheme="minorHAnsi"/>
                <w:color w:val="000000"/>
                <w:sz w:val="18"/>
                <w:szCs w:val="18"/>
              </w:rPr>
              <w:t xml:space="preserve">Global Snow Cover and Forest fires (https://neo.sci.gsfc.nasa.gov/view.php?datasetId=MOD10C1_M_SNOW and </w:t>
            </w:r>
            <w:hyperlink r:id="rId11" w:history="1">
              <w:r w:rsidR="00A70954" w:rsidRPr="00D01AA7">
                <w:rPr>
                  <w:rStyle w:val="Hyperlink"/>
                  <w:rFonts w:eastAsia="Times New Roman" w:cstheme="minorHAnsi"/>
                  <w:sz w:val="18"/>
                  <w:szCs w:val="18"/>
                </w:rPr>
                <w:t>https://neo.sci.gsfc.nasa.gov/view.php?datasetId=MOD14A1_M_FIRE&amp;year=2020</w:t>
              </w:r>
            </w:hyperlink>
            <w:r w:rsidRPr="00BD509E">
              <w:rPr>
                <w:rFonts w:eastAsia="Times New Roman" w:cstheme="minorHAnsi"/>
                <w:color w:val="000000"/>
                <w:sz w:val="18"/>
                <w:szCs w:val="18"/>
              </w:rPr>
              <w:t>)</w:t>
            </w:r>
          </w:p>
        </w:tc>
        <w:tc>
          <w:tcPr>
            <w:tcW w:w="1501" w:type="pct"/>
            <w:shd w:val="clear" w:color="auto" w:fill="auto"/>
            <w:hideMark/>
          </w:tcPr>
          <w:p w14:paraId="2F78138A" w14:textId="74354120" w:rsidR="00BD509E" w:rsidRPr="00BD509E" w:rsidRDefault="00BD509E" w:rsidP="00BD509E">
            <w:pPr>
              <w:spacing w:after="0" w:line="240" w:lineRule="auto"/>
              <w:rPr>
                <w:rFonts w:eastAsia="Times New Roman" w:cstheme="minorHAnsi"/>
                <w:color w:val="000000"/>
                <w:sz w:val="18"/>
                <w:szCs w:val="18"/>
              </w:rPr>
            </w:pPr>
            <w:r w:rsidRPr="00BD509E">
              <w:rPr>
                <w:rFonts w:eastAsia="Times New Roman" w:cstheme="minorHAnsi"/>
                <w:color w:val="000000"/>
                <w:sz w:val="18"/>
                <w:szCs w:val="18"/>
              </w:rPr>
              <w:t>These predictors mainly represent the Global snow cover in the month of January, and the forest fire information for nearly all months of 2020 with exception of April and December as these months were not available.</w:t>
            </w:r>
          </w:p>
        </w:tc>
        <w:tc>
          <w:tcPr>
            <w:tcW w:w="498" w:type="pct"/>
            <w:shd w:val="clear" w:color="auto" w:fill="auto"/>
            <w:hideMark/>
          </w:tcPr>
          <w:p w14:paraId="2C926A41" w14:textId="77777777" w:rsidR="00BD509E" w:rsidRPr="00BD509E" w:rsidRDefault="00BD509E" w:rsidP="00BD509E">
            <w:pPr>
              <w:spacing w:after="0" w:line="240" w:lineRule="auto"/>
              <w:rPr>
                <w:rFonts w:eastAsia="Times New Roman" w:cstheme="minorHAnsi"/>
                <w:color w:val="000000"/>
                <w:sz w:val="18"/>
                <w:szCs w:val="18"/>
              </w:rPr>
            </w:pPr>
          </w:p>
        </w:tc>
      </w:tr>
      <w:tr w:rsidR="00BD509E" w:rsidRPr="00BD509E" w14:paraId="37D52E98" w14:textId="77777777" w:rsidTr="004D6646">
        <w:trPr>
          <w:trHeight w:val="1097"/>
        </w:trPr>
        <w:tc>
          <w:tcPr>
            <w:tcW w:w="1097" w:type="pct"/>
            <w:shd w:val="clear" w:color="auto" w:fill="auto"/>
            <w:hideMark/>
          </w:tcPr>
          <w:p w14:paraId="762E7443" w14:textId="77777777" w:rsidR="00BD509E" w:rsidRPr="00BD509E" w:rsidRDefault="00BD509E" w:rsidP="00BD509E">
            <w:pPr>
              <w:spacing w:after="0" w:line="240" w:lineRule="auto"/>
              <w:rPr>
                <w:rFonts w:eastAsia="Times New Roman" w:cstheme="minorHAnsi"/>
                <w:color w:val="000000"/>
                <w:sz w:val="18"/>
                <w:szCs w:val="18"/>
              </w:rPr>
            </w:pPr>
            <w:r w:rsidRPr="00BD509E">
              <w:rPr>
                <w:rFonts w:eastAsia="Times New Roman" w:cstheme="minorHAnsi"/>
                <w:color w:val="000000"/>
                <w:sz w:val="18"/>
                <w:szCs w:val="18"/>
              </w:rPr>
              <w:t>WorldSoil2</w:t>
            </w:r>
          </w:p>
        </w:tc>
        <w:tc>
          <w:tcPr>
            <w:tcW w:w="1904" w:type="pct"/>
            <w:shd w:val="clear" w:color="auto" w:fill="auto"/>
            <w:hideMark/>
          </w:tcPr>
          <w:p w14:paraId="6F2F31B0" w14:textId="2CE739E8" w:rsidR="00BD509E" w:rsidRPr="00BD509E" w:rsidRDefault="00BD509E" w:rsidP="00A70954">
            <w:pPr>
              <w:spacing w:after="0" w:line="240" w:lineRule="auto"/>
              <w:rPr>
                <w:rFonts w:eastAsia="Times New Roman" w:cstheme="minorHAnsi"/>
                <w:color w:val="000000"/>
                <w:sz w:val="18"/>
                <w:szCs w:val="18"/>
              </w:rPr>
            </w:pPr>
            <w:r w:rsidRPr="00BD509E">
              <w:rPr>
                <w:rFonts w:eastAsia="Times New Roman" w:cstheme="minorHAnsi"/>
                <w:color w:val="000000"/>
                <w:sz w:val="18"/>
                <w:szCs w:val="18"/>
              </w:rPr>
              <w:t>Global Soil characteristics map (</w:t>
            </w:r>
            <w:hyperlink r:id="rId12" w:history="1">
              <w:r w:rsidR="00A70954" w:rsidRPr="00D01AA7">
                <w:rPr>
                  <w:rStyle w:val="Hyperlink"/>
                  <w:rFonts w:eastAsia="Times New Roman" w:cstheme="minorHAnsi"/>
                  <w:sz w:val="18"/>
                  <w:szCs w:val="18"/>
                </w:rPr>
                <w:t>https://webarchive.iiasa.ac.at/Research/LUC/External-World-soil-database/HTML/HWSD_Data.html?sb=4</w:t>
              </w:r>
            </w:hyperlink>
            <w:r w:rsidRPr="00BD509E">
              <w:rPr>
                <w:rFonts w:eastAsia="Times New Roman" w:cstheme="minorHAnsi"/>
                <w:color w:val="000000"/>
                <w:sz w:val="18"/>
                <w:szCs w:val="18"/>
              </w:rPr>
              <w:t>)</w:t>
            </w:r>
          </w:p>
        </w:tc>
        <w:tc>
          <w:tcPr>
            <w:tcW w:w="1501" w:type="pct"/>
            <w:shd w:val="clear" w:color="auto" w:fill="auto"/>
            <w:hideMark/>
          </w:tcPr>
          <w:p w14:paraId="009216D1" w14:textId="447B6328" w:rsidR="00BD509E" w:rsidRPr="00BD509E" w:rsidRDefault="00BD509E" w:rsidP="00BD509E">
            <w:pPr>
              <w:spacing w:after="0" w:line="240" w:lineRule="auto"/>
              <w:rPr>
                <w:rFonts w:eastAsia="Times New Roman" w:cstheme="minorHAnsi"/>
                <w:color w:val="000000"/>
                <w:sz w:val="18"/>
                <w:szCs w:val="18"/>
              </w:rPr>
            </w:pPr>
            <w:r w:rsidRPr="00BD509E">
              <w:rPr>
                <w:rFonts w:eastAsia="Times New Roman" w:cstheme="minorHAnsi"/>
                <w:color w:val="000000"/>
                <w:sz w:val="18"/>
                <w:szCs w:val="18"/>
              </w:rPr>
              <w:t>This predictor represents all global soil types and its characteristics.</w:t>
            </w:r>
          </w:p>
        </w:tc>
        <w:tc>
          <w:tcPr>
            <w:tcW w:w="498" w:type="pct"/>
            <w:shd w:val="clear" w:color="auto" w:fill="auto"/>
            <w:hideMark/>
          </w:tcPr>
          <w:p w14:paraId="7F81F65C" w14:textId="77777777" w:rsidR="00BD509E" w:rsidRPr="00BD509E" w:rsidRDefault="00BD509E" w:rsidP="00BD509E">
            <w:pPr>
              <w:spacing w:after="0" w:line="240" w:lineRule="auto"/>
              <w:rPr>
                <w:rFonts w:eastAsia="Times New Roman" w:cstheme="minorHAnsi"/>
                <w:color w:val="000000"/>
                <w:sz w:val="18"/>
                <w:szCs w:val="18"/>
              </w:rPr>
            </w:pPr>
          </w:p>
        </w:tc>
      </w:tr>
      <w:tr w:rsidR="00BD509E" w:rsidRPr="00BD509E" w14:paraId="6F730140" w14:textId="77777777" w:rsidTr="004D6646">
        <w:trPr>
          <w:trHeight w:val="1070"/>
        </w:trPr>
        <w:tc>
          <w:tcPr>
            <w:tcW w:w="1097" w:type="pct"/>
            <w:shd w:val="clear" w:color="auto" w:fill="auto"/>
            <w:hideMark/>
          </w:tcPr>
          <w:p w14:paraId="08695650" w14:textId="77777777" w:rsidR="00BD509E" w:rsidRPr="00BD509E" w:rsidRDefault="00BD509E" w:rsidP="00BD509E">
            <w:pPr>
              <w:spacing w:after="0" w:line="240" w:lineRule="auto"/>
              <w:rPr>
                <w:rFonts w:eastAsia="Times New Roman" w:cstheme="minorHAnsi"/>
                <w:color w:val="000000"/>
                <w:sz w:val="18"/>
                <w:szCs w:val="18"/>
              </w:rPr>
            </w:pPr>
            <w:r w:rsidRPr="00BD509E">
              <w:rPr>
                <w:rFonts w:eastAsia="Times New Roman" w:cstheme="minorHAnsi"/>
                <w:color w:val="000000"/>
                <w:sz w:val="18"/>
                <w:szCs w:val="18"/>
              </w:rPr>
              <w:t>WorldProtectedAreasMerged4</w:t>
            </w:r>
          </w:p>
        </w:tc>
        <w:tc>
          <w:tcPr>
            <w:tcW w:w="1904" w:type="pct"/>
            <w:shd w:val="clear" w:color="auto" w:fill="auto"/>
            <w:hideMark/>
          </w:tcPr>
          <w:p w14:paraId="4C20ED6A" w14:textId="0E3DD271" w:rsidR="00BD509E" w:rsidRPr="00BD509E" w:rsidRDefault="00BD509E" w:rsidP="00A70954">
            <w:pPr>
              <w:spacing w:after="0" w:line="240" w:lineRule="auto"/>
              <w:rPr>
                <w:rFonts w:eastAsia="Times New Roman" w:cstheme="minorHAnsi"/>
                <w:color w:val="000000"/>
                <w:sz w:val="18"/>
                <w:szCs w:val="18"/>
              </w:rPr>
            </w:pPr>
            <w:r w:rsidRPr="00BD509E">
              <w:rPr>
                <w:rFonts w:eastAsia="Times New Roman" w:cstheme="minorHAnsi"/>
                <w:color w:val="000000"/>
                <w:sz w:val="18"/>
                <w:szCs w:val="18"/>
              </w:rPr>
              <w:t>Global Protected areas.  (</w:t>
            </w:r>
            <w:hyperlink r:id="rId13" w:history="1">
              <w:r w:rsidR="00A70954" w:rsidRPr="00D01AA7">
                <w:rPr>
                  <w:rStyle w:val="Hyperlink"/>
                  <w:rFonts w:eastAsia="Times New Roman" w:cstheme="minorHAnsi"/>
                  <w:sz w:val="18"/>
                  <w:szCs w:val="18"/>
                </w:rPr>
                <w:t>https://www.protectedplanet.net/en/search-areas?geo_type=region&amp;filters%5Bis_type%5D%5B%5D=terrestrial</w:t>
              </w:r>
            </w:hyperlink>
            <w:r w:rsidRPr="00BD509E">
              <w:rPr>
                <w:rFonts w:eastAsia="Times New Roman" w:cstheme="minorHAnsi"/>
                <w:color w:val="000000"/>
                <w:sz w:val="18"/>
                <w:szCs w:val="18"/>
              </w:rPr>
              <w:t>)</w:t>
            </w:r>
          </w:p>
        </w:tc>
        <w:tc>
          <w:tcPr>
            <w:tcW w:w="1501" w:type="pct"/>
            <w:shd w:val="clear" w:color="auto" w:fill="auto"/>
            <w:hideMark/>
          </w:tcPr>
          <w:p w14:paraId="2640D7BF" w14:textId="030457EF" w:rsidR="00BD509E" w:rsidRPr="00BD509E" w:rsidRDefault="00BD509E" w:rsidP="00BD509E">
            <w:pPr>
              <w:spacing w:after="0" w:line="240" w:lineRule="auto"/>
              <w:rPr>
                <w:rFonts w:eastAsia="Times New Roman" w:cstheme="minorHAnsi"/>
                <w:color w:val="000000"/>
                <w:sz w:val="18"/>
                <w:szCs w:val="18"/>
              </w:rPr>
            </w:pPr>
            <w:r w:rsidRPr="00BD509E">
              <w:rPr>
                <w:rFonts w:eastAsia="Times New Roman" w:cstheme="minorHAnsi"/>
                <w:color w:val="000000"/>
                <w:sz w:val="18"/>
                <w:szCs w:val="18"/>
              </w:rPr>
              <w:t>This predictor represents all global protected areas merged into one shapefile.</w:t>
            </w:r>
          </w:p>
        </w:tc>
        <w:tc>
          <w:tcPr>
            <w:tcW w:w="498" w:type="pct"/>
            <w:shd w:val="clear" w:color="auto" w:fill="auto"/>
            <w:hideMark/>
          </w:tcPr>
          <w:p w14:paraId="20A184DE" w14:textId="1A7A42DB" w:rsidR="00BD509E" w:rsidRPr="00BD509E" w:rsidRDefault="00F13B9E" w:rsidP="0008421F">
            <w:pPr>
              <w:spacing w:after="0" w:line="240" w:lineRule="auto"/>
              <w:rPr>
                <w:rFonts w:eastAsia="Times New Roman" w:cstheme="minorHAnsi"/>
                <w:color w:val="000000"/>
                <w:sz w:val="18"/>
                <w:szCs w:val="18"/>
              </w:rPr>
            </w:pPr>
            <w:r>
              <w:rPr>
                <w:rFonts w:eastAsia="Times New Roman" w:cstheme="minorHAnsi"/>
                <w:color w:val="000000"/>
                <w:sz w:val="18"/>
                <w:szCs w:val="18"/>
              </w:rPr>
              <w:t>[3]</w:t>
            </w:r>
          </w:p>
        </w:tc>
      </w:tr>
      <w:tr w:rsidR="00BD509E" w:rsidRPr="00BD509E" w14:paraId="4E9381FD" w14:textId="77777777" w:rsidTr="004D6646">
        <w:trPr>
          <w:trHeight w:val="1430"/>
        </w:trPr>
        <w:tc>
          <w:tcPr>
            <w:tcW w:w="1097" w:type="pct"/>
            <w:shd w:val="clear" w:color="auto" w:fill="auto"/>
            <w:hideMark/>
          </w:tcPr>
          <w:p w14:paraId="2A03F4D4" w14:textId="77777777" w:rsidR="00BD509E" w:rsidRPr="00BD509E" w:rsidRDefault="00BD509E" w:rsidP="00BD509E">
            <w:pPr>
              <w:spacing w:after="0" w:line="240" w:lineRule="auto"/>
              <w:rPr>
                <w:rFonts w:eastAsia="Times New Roman" w:cstheme="minorHAnsi"/>
                <w:color w:val="000000"/>
                <w:sz w:val="18"/>
                <w:szCs w:val="18"/>
              </w:rPr>
            </w:pPr>
            <w:r w:rsidRPr="00BD509E">
              <w:rPr>
                <w:rFonts w:eastAsia="Times New Roman" w:cstheme="minorHAnsi"/>
                <w:color w:val="000000"/>
                <w:sz w:val="18"/>
                <w:szCs w:val="18"/>
              </w:rPr>
              <w:t>WorldMammaldensity4; WorldRodentDensity3; WorldThreatenedMammalDensity3; GlobalBirdDensity2</w:t>
            </w:r>
          </w:p>
        </w:tc>
        <w:tc>
          <w:tcPr>
            <w:tcW w:w="1904" w:type="pct"/>
            <w:shd w:val="clear" w:color="auto" w:fill="auto"/>
            <w:hideMark/>
          </w:tcPr>
          <w:p w14:paraId="74D4372A" w14:textId="73C2B425" w:rsidR="00BD509E" w:rsidRPr="00BD509E" w:rsidRDefault="00BD509E" w:rsidP="00A70954">
            <w:pPr>
              <w:spacing w:after="0" w:line="240" w:lineRule="auto"/>
              <w:rPr>
                <w:rFonts w:eastAsia="Times New Roman" w:cstheme="minorHAnsi"/>
                <w:color w:val="000000"/>
                <w:sz w:val="18"/>
                <w:szCs w:val="18"/>
              </w:rPr>
            </w:pPr>
            <w:r w:rsidRPr="00BD509E">
              <w:rPr>
                <w:rFonts w:eastAsia="Times New Roman" w:cstheme="minorHAnsi"/>
                <w:color w:val="000000"/>
                <w:sz w:val="18"/>
                <w:szCs w:val="18"/>
              </w:rPr>
              <w:t>Global Mammal density. Proximity maps for the world mammal density, world rodent density, world threatened mammal density (</w:t>
            </w:r>
            <w:hyperlink r:id="rId14" w:history="1">
              <w:r w:rsidR="00A70954" w:rsidRPr="00D01AA7">
                <w:rPr>
                  <w:rStyle w:val="Hyperlink"/>
                  <w:rFonts w:eastAsia="Times New Roman" w:cstheme="minorHAnsi"/>
                  <w:sz w:val="18"/>
                  <w:szCs w:val="18"/>
                </w:rPr>
                <w:t>https://biodiversitymapping.org/index.php/mammals/</w:t>
              </w:r>
            </w:hyperlink>
            <w:r w:rsidRPr="00BD509E">
              <w:rPr>
                <w:rFonts w:eastAsia="Times New Roman" w:cstheme="minorHAnsi"/>
                <w:color w:val="000000"/>
                <w:sz w:val="18"/>
                <w:szCs w:val="18"/>
              </w:rPr>
              <w:t>)</w:t>
            </w:r>
          </w:p>
        </w:tc>
        <w:tc>
          <w:tcPr>
            <w:tcW w:w="1501" w:type="pct"/>
            <w:shd w:val="clear" w:color="auto" w:fill="auto"/>
            <w:hideMark/>
          </w:tcPr>
          <w:p w14:paraId="0C553169" w14:textId="7028F757" w:rsidR="00BD509E" w:rsidRPr="00BD509E" w:rsidRDefault="00BD509E" w:rsidP="00BD509E">
            <w:pPr>
              <w:spacing w:after="0" w:line="240" w:lineRule="auto"/>
              <w:rPr>
                <w:rFonts w:eastAsia="Times New Roman" w:cstheme="minorHAnsi"/>
                <w:color w:val="000000"/>
                <w:sz w:val="18"/>
                <w:szCs w:val="18"/>
              </w:rPr>
            </w:pPr>
            <w:r w:rsidRPr="00BD509E">
              <w:rPr>
                <w:rFonts w:eastAsia="Times New Roman" w:cstheme="minorHAnsi"/>
                <w:color w:val="000000"/>
                <w:sz w:val="18"/>
                <w:szCs w:val="18"/>
              </w:rPr>
              <w:t xml:space="preserve">These predictors mainly represent global biodiversity densities. In detail, they contain the world mammal density,  world rodent density, world bird density, and the world's threatened mammal density. </w:t>
            </w:r>
          </w:p>
        </w:tc>
        <w:tc>
          <w:tcPr>
            <w:tcW w:w="498" w:type="pct"/>
            <w:shd w:val="clear" w:color="auto" w:fill="auto"/>
            <w:hideMark/>
          </w:tcPr>
          <w:p w14:paraId="3B553308" w14:textId="7FB95871" w:rsidR="00BD509E" w:rsidRPr="00BD509E" w:rsidRDefault="00F13B9E" w:rsidP="00BD509E">
            <w:pPr>
              <w:spacing w:after="0" w:line="240" w:lineRule="auto"/>
              <w:rPr>
                <w:rFonts w:eastAsia="Times New Roman" w:cstheme="minorHAnsi"/>
                <w:color w:val="000000"/>
                <w:sz w:val="18"/>
                <w:szCs w:val="18"/>
              </w:rPr>
            </w:pPr>
            <w:r>
              <w:rPr>
                <w:rFonts w:eastAsia="Times New Roman" w:cstheme="minorHAnsi"/>
                <w:color w:val="000000"/>
                <w:sz w:val="18"/>
                <w:szCs w:val="18"/>
              </w:rPr>
              <w:t xml:space="preserve">[4, </w:t>
            </w:r>
            <w:r w:rsidR="000D23F7">
              <w:rPr>
                <w:rFonts w:eastAsia="Times New Roman" w:cstheme="minorHAnsi"/>
                <w:color w:val="000000"/>
                <w:sz w:val="18"/>
                <w:szCs w:val="18"/>
              </w:rPr>
              <w:t>5]</w:t>
            </w:r>
            <w:r w:rsidR="0008421F">
              <w:rPr>
                <w:rFonts w:eastAsia="Times New Roman" w:cstheme="minorHAnsi"/>
                <w:color w:val="000000"/>
                <w:sz w:val="18"/>
                <w:szCs w:val="18"/>
              </w:rPr>
              <w:br/>
            </w:r>
          </w:p>
        </w:tc>
      </w:tr>
      <w:tr w:rsidR="00BD509E" w:rsidRPr="00BD509E" w14:paraId="60A21000" w14:textId="77777777" w:rsidTr="004D6646">
        <w:trPr>
          <w:trHeight w:val="1430"/>
        </w:trPr>
        <w:tc>
          <w:tcPr>
            <w:tcW w:w="1097" w:type="pct"/>
            <w:shd w:val="clear" w:color="auto" w:fill="auto"/>
            <w:hideMark/>
          </w:tcPr>
          <w:p w14:paraId="0BEE96B6" w14:textId="77777777" w:rsidR="00BD509E" w:rsidRPr="00BD509E" w:rsidRDefault="00BD509E" w:rsidP="00BD509E">
            <w:pPr>
              <w:spacing w:after="0" w:line="240" w:lineRule="auto"/>
              <w:rPr>
                <w:rFonts w:eastAsia="Times New Roman" w:cstheme="minorHAnsi"/>
                <w:color w:val="000000"/>
                <w:sz w:val="18"/>
                <w:szCs w:val="18"/>
              </w:rPr>
            </w:pPr>
            <w:r w:rsidRPr="00BD509E">
              <w:rPr>
                <w:rFonts w:eastAsia="Times New Roman" w:cstheme="minorHAnsi"/>
                <w:color w:val="000000"/>
                <w:sz w:val="18"/>
                <w:szCs w:val="18"/>
              </w:rPr>
              <w:t>GlobalRoadsProxy2</w:t>
            </w:r>
          </w:p>
        </w:tc>
        <w:tc>
          <w:tcPr>
            <w:tcW w:w="1904" w:type="pct"/>
            <w:shd w:val="clear" w:color="auto" w:fill="auto"/>
            <w:hideMark/>
          </w:tcPr>
          <w:p w14:paraId="5B1888C0" w14:textId="2F2ABC89" w:rsidR="00BD509E" w:rsidRPr="00BD509E" w:rsidRDefault="00BD509E" w:rsidP="00A70954">
            <w:pPr>
              <w:spacing w:after="0" w:line="240" w:lineRule="auto"/>
              <w:rPr>
                <w:rFonts w:eastAsia="Times New Roman" w:cstheme="minorHAnsi"/>
                <w:color w:val="000000"/>
                <w:sz w:val="18"/>
                <w:szCs w:val="18"/>
              </w:rPr>
            </w:pPr>
            <w:r w:rsidRPr="00BD509E">
              <w:rPr>
                <w:rFonts w:eastAsia="Times New Roman" w:cstheme="minorHAnsi"/>
                <w:color w:val="000000"/>
                <w:sz w:val="18"/>
                <w:szCs w:val="18"/>
              </w:rPr>
              <w:t>Global Roads - Socioeconomic data and applications center (SEDAC) - Data center in NASA's Earth Observatory System Data and Information System (EOSDIS) (</w:t>
            </w:r>
            <w:hyperlink r:id="rId15" w:history="1">
              <w:r w:rsidR="00A70954" w:rsidRPr="00D01AA7">
                <w:rPr>
                  <w:rStyle w:val="Hyperlink"/>
                  <w:rFonts w:eastAsia="Times New Roman" w:cstheme="minorHAnsi"/>
                  <w:sz w:val="18"/>
                  <w:szCs w:val="18"/>
                </w:rPr>
                <w:t>https://sedac.ciesin.columbia.edu/data/set/groads-global-roads-open-access-v1/data-download</w:t>
              </w:r>
            </w:hyperlink>
            <w:r w:rsidRPr="00BD509E">
              <w:rPr>
                <w:rFonts w:eastAsia="Times New Roman" w:cstheme="minorHAnsi"/>
                <w:color w:val="000000"/>
                <w:sz w:val="18"/>
                <w:szCs w:val="18"/>
              </w:rPr>
              <w:t>)</w:t>
            </w:r>
          </w:p>
        </w:tc>
        <w:tc>
          <w:tcPr>
            <w:tcW w:w="1501" w:type="pct"/>
            <w:shd w:val="clear" w:color="auto" w:fill="auto"/>
            <w:hideMark/>
          </w:tcPr>
          <w:p w14:paraId="57431646" w14:textId="77777777" w:rsidR="00BD509E" w:rsidRPr="00BD509E" w:rsidRDefault="00BD509E" w:rsidP="00BD509E">
            <w:pPr>
              <w:spacing w:after="0" w:line="240" w:lineRule="auto"/>
              <w:rPr>
                <w:rFonts w:eastAsia="Times New Roman" w:cstheme="minorHAnsi"/>
                <w:color w:val="000000"/>
                <w:sz w:val="18"/>
                <w:szCs w:val="18"/>
              </w:rPr>
            </w:pPr>
            <w:r w:rsidRPr="00BD509E">
              <w:rPr>
                <w:rFonts w:eastAsia="Times New Roman" w:cstheme="minorHAnsi"/>
                <w:color w:val="000000"/>
                <w:sz w:val="18"/>
                <w:szCs w:val="18"/>
              </w:rPr>
              <w:t>This predictor represents the global proximity to all world's roads. Minor roads may not be included.</w:t>
            </w:r>
          </w:p>
        </w:tc>
        <w:tc>
          <w:tcPr>
            <w:tcW w:w="498" w:type="pct"/>
            <w:shd w:val="clear" w:color="auto" w:fill="auto"/>
            <w:hideMark/>
          </w:tcPr>
          <w:p w14:paraId="43BA642E" w14:textId="77777777" w:rsidR="00BD509E" w:rsidRPr="00BD509E" w:rsidRDefault="00BD509E" w:rsidP="00BD509E">
            <w:pPr>
              <w:spacing w:after="0" w:line="240" w:lineRule="auto"/>
              <w:rPr>
                <w:rFonts w:eastAsia="Times New Roman" w:cstheme="minorHAnsi"/>
                <w:color w:val="000000"/>
                <w:sz w:val="18"/>
                <w:szCs w:val="18"/>
              </w:rPr>
            </w:pPr>
          </w:p>
        </w:tc>
      </w:tr>
      <w:tr w:rsidR="00BD509E" w:rsidRPr="00BD509E" w14:paraId="2447CAB9" w14:textId="77777777" w:rsidTr="004D6646">
        <w:trPr>
          <w:trHeight w:val="980"/>
        </w:trPr>
        <w:tc>
          <w:tcPr>
            <w:tcW w:w="1097" w:type="pct"/>
            <w:shd w:val="clear" w:color="auto" w:fill="auto"/>
            <w:hideMark/>
          </w:tcPr>
          <w:p w14:paraId="444CC14B" w14:textId="77777777" w:rsidR="00BD509E" w:rsidRPr="00BD509E" w:rsidRDefault="00BD509E" w:rsidP="00BD509E">
            <w:pPr>
              <w:spacing w:after="0" w:line="240" w:lineRule="auto"/>
              <w:rPr>
                <w:rFonts w:eastAsia="Times New Roman" w:cstheme="minorHAnsi"/>
                <w:color w:val="000000"/>
                <w:sz w:val="18"/>
                <w:szCs w:val="18"/>
              </w:rPr>
            </w:pPr>
            <w:r w:rsidRPr="00BD509E">
              <w:rPr>
                <w:rFonts w:eastAsia="Times New Roman" w:cstheme="minorHAnsi"/>
                <w:color w:val="000000"/>
                <w:sz w:val="18"/>
                <w:szCs w:val="18"/>
              </w:rPr>
              <w:t>HII1</w:t>
            </w:r>
          </w:p>
        </w:tc>
        <w:tc>
          <w:tcPr>
            <w:tcW w:w="1904" w:type="pct"/>
            <w:shd w:val="clear" w:color="auto" w:fill="auto"/>
            <w:hideMark/>
          </w:tcPr>
          <w:p w14:paraId="4FA0264C" w14:textId="498B4756" w:rsidR="00BD509E" w:rsidRPr="00BD509E" w:rsidRDefault="00BD509E" w:rsidP="00A70954">
            <w:pPr>
              <w:spacing w:after="0" w:line="240" w:lineRule="auto"/>
              <w:rPr>
                <w:rFonts w:eastAsia="Times New Roman" w:cstheme="minorHAnsi"/>
                <w:color w:val="000000"/>
                <w:sz w:val="18"/>
                <w:szCs w:val="18"/>
              </w:rPr>
            </w:pPr>
            <w:r w:rsidRPr="00BD509E">
              <w:rPr>
                <w:rFonts w:eastAsia="Times New Roman" w:cstheme="minorHAnsi"/>
                <w:color w:val="000000"/>
                <w:sz w:val="18"/>
                <w:szCs w:val="18"/>
              </w:rPr>
              <w:t>Human Influence Index (HII). (</w:t>
            </w:r>
            <w:hyperlink r:id="rId16" w:history="1">
              <w:r w:rsidR="00A70954" w:rsidRPr="00D01AA7">
                <w:rPr>
                  <w:rStyle w:val="Hyperlink"/>
                  <w:rFonts w:eastAsia="Times New Roman" w:cstheme="minorHAnsi"/>
                  <w:sz w:val="18"/>
                  <w:szCs w:val="18"/>
                </w:rPr>
                <w:t>https://sedac.ciesin.columbia.edu/data/set/wildareas-v2-human-influence-index-geographic/data-download</w:t>
              </w:r>
            </w:hyperlink>
            <w:r w:rsidRPr="00BD509E">
              <w:rPr>
                <w:rFonts w:eastAsia="Times New Roman" w:cstheme="minorHAnsi"/>
                <w:color w:val="000000"/>
                <w:sz w:val="18"/>
                <w:szCs w:val="18"/>
              </w:rPr>
              <w:t>)</w:t>
            </w:r>
          </w:p>
        </w:tc>
        <w:tc>
          <w:tcPr>
            <w:tcW w:w="1501" w:type="pct"/>
            <w:shd w:val="clear" w:color="auto" w:fill="auto"/>
            <w:hideMark/>
          </w:tcPr>
          <w:p w14:paraId="4DEA1976" w14:textId="77777777" w:rsidR="00BD509E" w:rsidRPr="00BD509E" w:rsidRDefault="00BD509E" w:rsidP="00BD509E">
            <w:pPr>
              <w:spacing w:after="0" w:line="240" w:lineRule="auto"/>
              <w:rPr>
                <w:rFonts w:eastAsia="Times New Roman" w:cstheme="minorHAnsi"/>
                <w:color w:val="000000"/>
                <w:sz w:val="18"/>
                <w:szCs w:val="18"/>
              </w:rPr>
            </w:pPr>
            <w:r w:rsidRPr="00BD509E">
              <w:rPr>
                <w:rFonts w:eastAsia="Times New Roman" w:cstheme="minorHAnsi"/>
                <w:color w:val="000000"/>
                <w:sz w:val="18"/>
                <w:szCs w:val="18"/>
              </w:rPr>
              <w:t>This predictor represents the global Human Influence index</w:t>
            </w:r>
          </w:p>
        </w:tc>
        <w:tc>
          <w:tcPr>
            <w:tcW w:w="498" w:type="pct"/>
            <w:shd w:val="clear" w:color="auto" w:fill="auto"/>
            <w:hideMark/>
          </w:tcPr>
          <w:p w14:paraId="28DF9444" w14:textId="77777777" w:rsidR="00BD509E" w:rsidRPr="00BD509E" w:rsidRDefault="00BD509E" w:rsidP="00BD509E">
            <w:pPr>
              <w:spacing w:after="0" w:line="240" w:lineRule="auto"/>
              <w:rPr>
                <w:rFonts w:eastAsia="Times New Roman" w:cstheme="minorHAnsi"/>
                <w:color w:val="000000"/>
                <w:sz w:val="18"/>
                <w:szCs w:val="18"/>
              </w:rPr>
            </w:pPr>
          </w:p>
        </w:tc>
      </w:tr>
      <w:tr w:rsidR="00BD509E" w:rsidRPr="00BD509E" w14:paraId="4D2BBF3E" w14:textId="77777777" w:rsidTr="004D6646">
        <w:trPr>
          <w:trHeight w:val="800"/>
        </w:trPr>
        <w:tc>
          <w:tcPr>
            <w:tcW w:w="1097" w:type="pct"/>
            <w:shd w:val="clear" w:color="auto" w:fill="auto"/>
            <w:hideMark/>
          </w:tcPr>
          <w:p w14:paraId="7138E2C3" w14:textId="77777777" w:rsidR="00BD509E" w:rsidRPr="00BD509E" w:rsidRDefault="00BD509E" w:rsidP="00BD509E">
            <w:pPr>
              <w:spacing w:after="0" w:line="240" w:lineRule="auto"/>
              <w:rPr>
                <w:rFonts w:eastAsia="Times New Roman" w:cstheme="minorHAnsi"/>
                <w:color w:val="000000"/>
                <w:sz w:val="18"/>
                <w:szCs w:val="18"/>
              </w:rPr>
            </w:pPr>
            <w:r w:rsidRPr="00BD509E">
              <w:rPr>
                <w:rFonts w:eastAsia="Times New Roman" w:cstheme="minorHAnsi"/>
                <w:color w:val="000000"/>
                <w:sz w:val="18"/>
                <w:szCs w:val="18"/>
              </w:rPr>
              <w:lastRenderedPageBreak/>
              <w:t>WorldSlope1</w:t>
            </w:r>
          </w:p>
        </w:tc>
        <w:tc>
          <w:tcPr>
            <w:tcW w:w="1904" w:type="pct"/>
            <w:shd w:val="clear" w:color="auto" w:fill="auto"/>
            <w:hideMark/>
          </w:tcPr>
          <w:p w14:paraId="2E603E97" w14:textId="50D02DB5" w:rsidR="00BD509E" w:rsidRPr="00BD509E" w:rsidRDefault="00BD509E" w:rsidP="00A70954">
            <w:pPr>
              <w:spacing w:after="0" w:line="240" w:lineRule="auto"/>
              <w:rPr>
                <w:rFonts w:eastAsia="Times New Roman" w:cstheme="minorHAnsi"/>
                <w:color w:val="000000"/>
                <w:sz w:val="18"/>
                <w:szCs w:val="18"/>
              </w:rPr>
            </w:pPr>
            <w:r w:rsidRPr="00BD509E">
              <w:rPr>
                <w:rFonts w:eastAsia="Times New Roman" w:cstheme="minorHAnsi"/>
                <w:color w:val="000000"/>
                <w:sz w:val="18"/>
                <w:szCs w:val="18"/>
              </w:rPr>
              <w:t>Slope. (</w:t>
            </w:r>
            <w:hyperlink r:id="rId17" w:history="1">
              <w:r w:rsidR="00A70954" w:rsidRPr="00D01AA7">
                <w:rPr>
                  <w:rStyle w:val="Hyperlink"/>
                  <w:rFonts w:eastAsia="Times New Roman" w:cstheme="minorHAnsi"/>
                  <w:sz w:val="18"/>
                  <w:szCs w:val="18"/>
                </w:rPr>
                <w:t>https://scholarworks.alaska.edu/handle/11122/7151</w:t>
              </w:r>
            </w:hyperlink>
            <w:r w:rsidRPr="00BD509E">
              <w:rPr>
                <w:rFonts w:eastAsia="Times New Roman" w:cstheme="minorHAnsi"/>
                <w:color w:val="000000"/>
                <w:sz w:val="18"/>
                <w:szCs w:val="18"/>
              </w:rPr>
              <w:t>)</w:t>
            </w:r>
          </w:p>
        </w:tc>
        <w:tc>
          <w:tcPr>
            <w:tcW w:w="1501" w:type="pct"/>
            <w:shd w:val="clear" w:color="auto" w:fill="auto"/>
            <w:hideMark/>
          </w:tcPr>
          <w:p w14:paraId="3D4DE220" w14:textId="77777777" w:rsidR="00BD509E" w:rsidRPr="00BD509E" w:rsidRDefault="00BD509E" w:rsidP="00BD509E">
            <w:pPr>
              <w:spacing w:after="0" w:line="240" w:lineRule="auto"/>
              <w:rPr>
                <w:rFonts w:eastAsia="Times New Roman" w:cstheme="minorHAnsi"/>
                <w:color w:val="000000"/>
                <w:sz w:val="18"/>
                <w:szCs w:val="18"/>
              </w:rPr>
            </w:pPr>
            <w:r w:rsidRPr="00BD509E">
              <w:rPr>
                <w:rFonts w:eastAsia="Times New Roman" w:cstheme="minorHAnsi"/>
                <w:color w:val="000000"/>
                <w:sz w:val="18"/>
                <w:szCs w:val="18"/>
              </w:rPr>
              <w:t>This predictor represents the global terrestrial and aquatic slope.</w:t>
            </w:r>
          </w:p>
        </w:tc>
        <w:tc>
          <w:tcPr>
            <w:tcW w:w="498" w:type="pct"/>
            <w:shd w:val="clear" w:color="auto" w:fill="auto"/>
            <w:hideMark/>
          </w:tcPr>
          <w:p w14:paraId="6FE8B319" w14:textId="3C5CF60D" w:rsidR="00BD509E" w:rsidRPr="00BD509E" w:rsidRDefault="00365639" w:rsidP="00BD509E">
            <w:pPr>
              <w:spacing w:after="0" w:line="240" w:lineRule="auto"/>
              <w:rPr>
                <w:rFonts w:eastAsia="Times New Roman" w:cstheme="minorHAnsi"/>
                <w:color w:val="000000"/>
                <w:sz w:val="18"/>
                <w:szCs w:val="18"/>
              </w:rPr>
            </w:pPr>
            <w:r>
              <w:rPr>
                <w:rFonts w:eastAsia="Times New Roman" w:cstheme="minorHAnsi"/>
                <w:color w:val="000000"/>
                <w:sz w:val="18"/>
                <w:szCs w:val="18"/>
              </w:rPr>
              <w:t>[6]</w:t>
            </w:r>
          </w:p>
        </w:tc>
      </w:tr>
      <w:tr w:rsidR="00BD509E" w:rsidRPr="00BD509E" w14:paraId="343268C0" w14:textId="77777777" w:rsidTr="004D6646">
        <w:trPr>
          <w:trHeight w:val="1070"/>
        </w:trPr>
        <w:tc>
          <w:tcPr>
            <w:tcW w:w="1097" w:type="pct"/>
            <w:shd w:val="clear" w:color="auto" w:fill="auto"/>
            <w:hideMark/>
          </w:tcPr>
          <w:p w14:paraId="22547C6D" w14:textId="77777777" w:rsidR="00BD509E" w:rsidRPr="00BD509E" w:rsidRDefault="00BD509E" w:rsidP="00BD509E">
            <w:pPr>
              <w:spacing w:after="0" w:line="240" w:lineRule="auto"/>
              <w:rPr>
                <w:rFonts w:eastAsia="Times New Roman" w:cstheme="minorHAnsi"/>
                <w:color w:val="000000"/>
                <w:sz w:val="18"/>
                <w:szCs w:val="18"/>
              </w:rPr>
            </w:pPr>
            <w:proofErr w:type="spellStart"/>
            <w:r w:rsidRPr="00BD509E">
              <w:rPr>
                <w:rFonts w:eastAsia="Times New Roman" w:cstheme="minorHAnsi"/>
                <w:color w:val="000000"/>
                <w:sz w:val="18"/>
                <w:szCs w:val="18"/>
              </w:rPr>
              <w:t>World_MAX_RH_JAN</w:t>
            </w:r>
            <w:proofErr w:type="spellEnd"/>
            <w:r w:rsidRPr="00BD509E">
              <w:rPr>
                <w:rFonts w:eastAsia="Times New Roman" w:cstheme="minorHAnsi"/>
                <w:color w:val="000000"/>
                <w:sz w:val="18"/>
                <w:szCs w:val="18"/>
              </w:rPr>
              <w:t xml:space="preserve"> - </w:t>
            </w:r>
            <w:proofErr w:type="spellStart"/>
            <w:r w:rsidRPr="00BD509E">
              <w:rPr>
                <w:rFonts w:eastAsia="Times New Roman" w:cstheme="minorHAnsi"/>
                <w:color w:val="000000"/>
                <w:sz w:val="18"/>
                <w:szCs w:val="18"/>
              </w:rPr>
              <w:t>World_MAX_RH_DEC</w:t>
            </w:r>
            <w:proofErr w:type="spellEnd"/>
            <w:r w:rsidRPr="00BD509E">
              <w:rPr>
                <w:rFonts w:eastAsia="Times New Roman" w:cstheme="minorHAnsi"/>
                <w:color w:val="000000"/>
                <w:sz w:val="18"/>
                <w:szCs w:val="18"/>
              </w:rPr>
              <w:t xml:space="preserve">; </w:t>
            </w:r>
            <w:proofErr w:type="spellStart"/>
            <w:r w:rsidRPr="00BD509E">
              <w:rPr>
                <w:rFonts w:eastAsia="Times New Roman" w:cstheme="minorHAnsi"/>
                <w:color w:val="000000"/>
                <w:sz w:val="18"/>
                <w:szCs w:val="18"/>
              </w:rPr>
              <w:t>World_MIN_RH_JAN</w:t>
            </w:r>
            <w:proofErr w:type="spellEnd"/>
            <w:r w:rsidRPr="00BD509E">
              <w:rPr>
                <w:rFonts w:eastAsia="Times New Roman" w:cstheme="minorHAnsi"/>
                <w:color w:val="000000"/>
                <w:sz w:val="18"/>
                <w:szCs w:val="18"/>
              </w:rPr>
              <w:t xml:space="preserve"> - </w:t>
            </w:r>
            <w:proofErr w:type="spellStart"/>
            <w:r w:rsidRPr="00BD509E">
              <w:rPr>
                <w:rFonts w:eastAsia="Times New Roman" w:cstheme="minorHAnsi"/>
                <w:color w:val="000000"/>
                <w:sz w:val="18"/>
                <w:szCs w:val="18"/>
              </w:rPr>
              <w:t>World_MIN_RH_DEC</w:t>
            </w:r>
            <w:proofErr w:type="spellEnd"/>
          </w:p>
        </w:tc>
        <w:tc>
          <w:tcPr>
            <w:tcW w:w="1904" w:type="pct"/>
            <w:shd w:val="clear" w:color="auto" w:fill="auto"/>
            <w:hideMark/>
          </w:tcPr>
          <w:p w14:paraId="1E361F57" w14:textId="66954097" w:rsidR="00BD509E" w:rsidRPr="00BD509E" w:rsidRDefault="00BD509E" w:rsidP="00A70954">
            <w:pPr>
              <w:spacing w:after="0" w:line="240" w:lineRule="auto"/>
              <w:rPr>
                <w:rFonts w:eastAsia="Times New Roman" w:cstheme="minorHAnsi"/>
                <w:color w:val="000000"/>
                <w:sz w:val="18"/>
                <w:szCs w:val="18"/>
              </w:rPr>
            </w:pPr>
            <w:r w:rsidRPr="00BD509E">
              <w:rPr>
                <w:rFonts w:eastAsia="Times New Roman" w:cstheme="minorHAnsi"/>
                <w:color w:val="000000"/>
                <w:sz w:val="18"/>
                <w:szCs w:val="18"/>
              </w:rPr>
              <w:t>Global Monthly Relative Humidity. (</w:t>
            </w:r>
            <w:hyperlink r:id="rId18" w:history="1">
              <w:r w:rsidR="00A70954" w:rsidRPr="00D01AA7">
                <w:rPr>
                  <w:rStyle w:val="Hyperlink"/>
                  <w:rFonts w:eastAsia="Times New Roman" w:cstheme="minorHAnsi"/>
                  <w:sz w:val="18"/>
                  <w:szCs w:val="18"/>
                </w:rPr>
                <w:t>http://palebludata.com/?q=data</w:t>
              </w:r>
            </w:hyperlink>
            <w:r w:rsidRPr="00BD509E">
              <w:rPr>
                <w:rFonts w:eastAsia="Times New Roman" w:cstheme="minorHAnsi"/>
                <w:color w:val="000000"/>
                <w:sz w:val="18"/>
                <w:szCs w:val="18"/>
              </w:rPr>
              <w:t>)</w:t>
            </w:r>
          </w:p>
        </w:tc>
        <w:tc>
          <w:tcPr>
            <w:tcW w:w="1501" w:type="pct"/>
            <w:shd w:val="clear" w:color="auto" w:fill="auto"/>
            <w:hideMark/>
          </w:tcPr>
          <w:p w14:paraId="1D5D19DC" w14:textId="1A4AC1EB" w:rsidR="00BD509E" w:rsidRPr="00BD509E" w:rsidRDefault="00BD509E" w:rsidP="00BD509E">
            <w:pPr>
              <w:spacing w:after="0" w:line="240" w:lineRule="auto"/>
              <w:rPr>
                <w:rFonts w:eastAsia="Times New Roman" w:cstheme="minorHAnsi"/>
                <w:color w:val="000000"/>
                <w:sz w:val="18"/>
                <w:szCs w:val="18"/>
              </w:rPr>
            </w:pPr>
            <w:r w:rsidRPr="00BD509E">
              <w:rPr>
                <w:rFonts w:eastAsia="Times New Roman" w:cstheme="minorHAnsi"/>
                <w:color w:val="000000"/>
                <w:sz w:val="18"/>
                <w:szCs w:val="18"/>
              </w:rPr>
              <w:t>This predictor set represents the global maximum and minimum relative humidity for the months January to December of the year 2020.</w:t>
            </w:r>
          </w:p>
        </w:tc>
        <w:tc>
          <w:tcPr>
            <w:tcW w:w="498" w:type="pct"/>
            <w:shd w:val="clear" w:color="auto" w:fill="auto"/>
            <w:hideMark/>
          </w:tcPr>
          <w:p w14:paraId="17B5CAD1" w14:textId="00F8E29F" w:rsidR="00BD509E" w:rsidRPr="00BD509E" w:rsidRDefault="00922626" w:rsidP="00BD509E">
            <w:pPr>
              <w:spacing w:after="0" w:line="240" w:lineRule="auto"/>
              <w:rPr>
                <w:rFonts w:eastAsia="Times New Roman" w:cstheme="minorHAnsi"/>
                <w:color w:val="000000"/>
                <w:sz w:val="18"/>
                <w:szCs w:val="18"/>
              </w:rPr>
            </w:pPr>
            <w:r>
              <w:rPr>
                <w:rFonts w:eastAsia="Times New Roman" w:cstheme="minorHAnsi"/>
                <w:color w:val="000000"/>
                <w:sz w:val="18"/>
                <w:szCs w:val="18"/>
              </w:rPr>
              <w:t>[7]</w:t>
            </w:r>
          </w:p>
        </w:tc>
      </w:tr>
    </w:tbl>
    <w:p w14:paraId="5C93EB72" w14:textId="77777777" w:rsidR="008E6BC9" w:rsidRDefault="008E6BC9">
      <w:pPr>
        <w:rPr>
          <w:rFonts w:cstheme="minorHAnsi"/>
        </w:rPr>
      </w:pPr>
    </w:p>
    <w:p w14:paraId="10EB77CF" w14:textId="53A971FE" w:rsidR="00F13B9E" w:rsidRDefault="00F13B9E">
      <w:pPr>
        <w:rPr>
          <w:rFonts w:cstheme="minorHAnsi"/>
          <w:b/>
          <w:bCs/>
        </w:rPr>
      </w:pPr>
      <w:r w:rsidRPr="00F13B9E">
        <w:rPr>
          <w:rFonts w:cstheme="minorHAnsi"/>
          <w:b/>
          <w:bCs/>
        </w:rPr>
        <w:t>Appendix 4 References:</w:t>
      </w:r>
    </w:p>
    <w:p w14:paraId="68BE54DB" w14:textId="6D824D0A" w:rsidR="00F13B9E" w:rsidRDefault="00F13B9E">
      <w:pPr>
        <w:rPr>
          <w:rFonts w:cstheme="minorHAnsi"/>
        </w:rPr>
      </w:pPr>
      <w:r w:rsidRPr="00F13B9E">
        <w:rPr>
          <w:rFonts w:cstheme="minorHAnsi"/>
        </w:rPr>
        <w:t xml:space="preserve">Fick, S. E., &amp; </w:t>
      </w:r>
      <w:proofErr w:type="spellStart"/>
      <w:r w:rsidRPr="00F13B9E">
        <w:rPr>
          <w:rFonts w:cstheme="minorHAnsi"/>
        </w:rPr>
        <w:t>Hijmans</w:t>
      </w:r>
      <w:proofErr w:type="spellEnd"/>
      <w:r w:rsidRPr="00F13B9E">
        <w:rPr>
          <w:rFonts w:cstheme="minorHAnsi"/>
        </w:rPr>
        <w:t xml:space="preserve">, R. J. </w:t>
      </w:r>
      <w:proofErr w:type="spellStart"/>
      <w:r w:rsidRPr="00F13B9E">
        <w:rPr>
          <w:rFonts w:cstheme="minorHAnsi"/>
        </w:rPr>
        <w:t>WorldClim</w:t>
      </w:r>
      <w:proofErr w:type="spellEnd"/>
      <w:r w:rsidRPr="00F13B9E">
        <w:rPr>
          <w:rFonts w:cstheme="minorHAnsi"/>
        </w:rPr>
        <w:t xml:space="preserve"> 2: new 1‐km spatial resolution climate surfaces for global land areas. </w:t>
      </w:r>
      <w:r w:rsidRPr="00F13B9E">
        <w:rPr>
          <w:rFonts w:cstheme="minorHAnsi"/>
          <w:i/>
          <w:iCs/>
        </w:rPr>
        <w:t>International journal of climatology</w:t>
      </w:r>
      <w:r w:rsidRPr="00F13B9E">
        <w:rPr>
          <w:rFonts w:cstheme="minorHAnsi"/>
        </w:rPr>
        <w:t xml:space="preserve">, </w:t>
      </w:r>
      <w:r w:rsidRPr="00F13B9E">
        <w:rPr>
          <w:rFonts w:cstheme="minorHAnsi"/>
          <w:b/>
          <w:bCs/>
        </w:rPr>
        <w:t>37</w:t>
      </w:r>
      <w:r w:rsidRPr="00F13B9E">
        <w:rPr>
          <w:rFonts w:cstheme="minorHAnsi"/>
        </w:rPr>
        <w:t>(12), 4302-4315</w:t>
      </w:r>
      <w:r>
        <w:rPr>
          <w:rFonts w:cstheme="minorHAnsi"/>
        </w:rPr>
        <w:t xml:space="preserve"> </w:t>
      </w:r>
      <w:r w:rsidRPr="00F13B9E">
        <w:rPr>
          <w:rFonts w:cstheme="minorHAnsi"/>
        </w:rPr>
        <w:t>(2017).</w:t>
      </w:r>
    </w:p>
    <w:p w14:paraId="2C4ABC59" w14:textId="010468BC" w:rsidR="00F13B9E" w:rsidRDefault="00F13B9E">
      <w:pPr>
        <w:rPr>
          <w:rFonts w:cstheme="minorHAnsi"/>
        </w:rPr>
      </w:pPr>
      <w:proofErr w:type="spellStart"/>
      <w:r w:rsidRPr="00F13B9E">
        <w:rPr>
          <w:rFonts w:cstheme="minorHAnsi"/>
        </w:rPr>
        <w:t>Andreadis</w:t>
      </w:r>
      <w:proofErr w:type="spellEnd"/>
      <w:r w:rsidRPr="00F13B9E">
        <w:rPr>
          <w:rFonts w:cstheme="minorHAnsi"/>
        </w:rPr>
        <w:t xml:space="preserve">, K. M., Schumann, G. J. P., &amp; </w:t>
      </w:r>
      <w:proofErr w:type="spellStart"/>
      <w:r w:rsidRPr="00F13B9E">
        <w:rPr>
          <w:rFonts w:cstheme="minorHAnsi"/>
        </w:rPr>
        <w:t>Pavelsky</w:t>
      </w:r>
      <w:proofErr w:type="spellEnd"/>
      <w:r w:rsidRPr="00F13B9E">
        <w:rPr>
          <w:rFonts w:cstheme="minorHAnsi"/>
        </w:rPr>
        <w:t xml:space="preserve">, T. A simple global river </w:t>
      </w:r>
      <w:proofErr w:type="spellStart"/>
      <w:r w:rsidRPr="00F13B9E">
        <w:rPr>
          <w:rFonts w:cstheme="minorHAnsi"/>
        </w:rPr>
        <w:t>bankfull</w:t>
      </w:r>
      <w:proofErr w:type="spellEnd"/>
      <w:r w:rsidRPr="00F13B9E">
        <w:rPr>
          <w:rFonts w:cstheme="minorHAnsi"/>
        </w:rPr>
        <w:t xml:space="preserve"> width and depth database. </w:t>
      </w:r>
      <w:r w:rsidRPr="00F13B9E">
        <w:rPr>
          <w:rFonts w:cstheme="minorHAnsi"/>
          <w:i/>
          <w:iCs/>
        </w:rPr>
        <w:t>Water Resources Research</w:t>
      </w:r>
      <w:r w:rsidRPr="00F13B9E">
        <w:rPr>
          <w:rFonts w:cstheme="minorHAnsi"/>
        </w:rPr>
        <w:t xml:space="preserve">, </w:t>
      </w:r>
      <w:r w:rsidRPr="00F13B9E">
        <w:rPr>
          <w:rFonts w:cstheme="minorHAnsi"/>
          <w:b/>
          <w:bCs/>
        </w:rPr>
        <w:t>49</w:t>
      </w:r>
      <w:r w:rsidRPr="00F13B9E">
        <w:rPr>
          <w:rFonts w:cstheme="minorHAnsi"/>
        </w:rPr>
        <w:t>(10), 7164-7168</w:t>
      </w:r>
      <w:r>
        <w:rPr>
          <w:rFonts w:cstheme="minorHAnsi"/>
        </w:rPr>
        <w:t xml:space="preserve"> </w:t>
      </w:r>
      <w:r w:rsidRPr="00F13B9E">
        <w:rPr>
          <w:rFonts w:cstheme="minorHAnsi"/>
        </w:rPr>
        <w:t>(2013).</w:t>
      </w:r>
    </w:p>
    <w:p w14:paraId="48C2B99D" w14:textId="38D42499" w:rsidR="00F13B9E" w:rsidRDefault="00F13B9E">
      <w:pPr>
        <w:rPr>
          <w:rFonts w:cstheme="minorHAnsi"/>
        </w:rPr>
      </w:pPr>
      <w:r w:rsidRPr="00F13B9E">
        <w:rPr>
          <w:rFonts w:cstheme="minorHAnsi"/>
        </w:rPr>
        <w:t>UNEP-WCMC and IUCN</w:t>
      </w:r>
      <w:r>
        <w:rPr>
          <w:rFonts w:cstheme="minorHAnsi"/>
        </w:rPr>
        <w:t>.</w:t>
      </w:r>
      <w:r w:rsidRPr="00F13B9E">
        <w:rPr>
          <w:rFonts w:cstheme="minorHAnsi"/>
        </w:rPr>
        <w:t xml:space="preserve"> Protected Planet: The World Database on Protected Areas (WDPA) [Online], September 2020, Cambridge, UK: UNEP-WCMC and IUCN. Available at: </w:t>
      </w:r>
      <w:hyperlink r:id="rId19" w:history="1">
        <w:r w:rsidRPr="00F01466">
          <w:rPr>
            <w:rStyle w:val="Hyperlink"/>
            <w:rFonts w:cstheme="minorHAnsi"/>
          </w:rPr>
          <w:t>www.protectedplanet.net</w:t>
        </w:r>
      </w:hyperlink>
      <w:r>
        <w:rPr>
          <w:rFonts w:cstheme="minorHAnsi"/>
        </w:rPr>
        <w:t xml:space="preserve">. </w:t>
      </w:r>
      <w:r w:rsidRPr="00F13B9E">
        <w:rPr>
          <w:rFonts w:cstheme="minorHAnsi"/>
        </w:rPr>
        <w:t>(2020)</w:t>
      </w:r>
    </w:p>
    <w:p w14:paraId="4C5834EE" w14:textId="7AA0B7A7" w:rsidR="00F13B9E" w:rsidRDefault="00F13B9E">
      <w:pPr>
        <w:rPr>
          <w:rFonts w:cstheme="minorHAnsi"/>
        </w:rPr>
      </w:pPr>
      <w:r w:rsidRPr="00F13B9E">
        <w:rPr>
          <w:rFonts w:cstheme="minorHAnsi"/>
        </w:rPr>
        <w:t xml:space="preserve">Jenkins, C. N., Pimm, S. L., &amp; Joppa, L. N. Global patterns of terrestrial vertebrate diversity and conservation. </w:t>
      </w:r>
      <w:r w:rsidRPr="00F13B9E">
        <w:rPr>
          <w:rFonts w:cstheme="minorHAnsi"/>
          <w:i/>
          <w:iCs/>
        </w:rPr>
        <w:t>Proceedings of the National Academy of Sciences</w:t>
      </w:r>
      <w:r w:rsidRPr="00F13B9E">
        <w:rPr>
          <w:rFonts w:cstheme="minorHAnsi"/>
        </w:rPr>
        <w:t xml:space="preserve">, </w:t>
      </w:r>
      <w:r w:rsidRPr="00F13B9E">
        <w:rPr>
          <w:rFonts w:cstheme="minorHAnsi"/>
          <w:b/>
          <w:bCs/>
        </w:rPr>
        <w:t>110</w:t>
      </w:r>
      <w:r w:rsidRPr="00F13B9E">
        <w:rPr>
          <w:rFonts w:cstheme="minorHAnsi"/>
        </w:rPr>
        <w:t>(28), E2602-E2610</w:t>
      </w:r>
      <w:r>
        <w:rPr>
          <w:rFonts w:cstheme="minorHAnsi"/>
        </w:rPr>
        <w:t xml:space="preserve"> </w:t>
      </w:r>
      <w:r w:rsidRPr="00F13B9E">
        <w:rPr>
          <w:rFonts w:cstheme="minorHAnsi"/>
        </w:rPr>
        <w:t>(2013).</w:t>
      </w:r>
    </w:p>
    <w:p w14:paraId="2B476808" w14:textId="70B6DCF0" w:rsidR="00F13B9E" w:rsidRDefault="000D23F7">
      <w:pPr>
        <w:rPr>
          <w:rFonts w:cstheme="minorHAnsi"/>
        </w:rPr>
      </w:pPr>
      <w:r w:rsidRPr="000D23F7">
        <w:rPr>
          <w:rFonts w:cstheme="minorHAnsi"/>
        </w:rPr>
        <w:t>Pimm, S. L.</w:t>
      </w:r>
      <w:r>
        <w:rPr>
          <w:rFonts w:cstheme="minorHAnsi"/>
        </w:rPr>
        <w:t xml:space="preserve"> </w:t>
      </w:r>
      <w:proofErr w:type="spellStart"/>
      <w:r>
        <w:rPr>
          <w:rFonts w:cstheme="minorHAnsi"/>
        </w:rPr>
        <w:t>et</w:t>
      </w:r>
      <w:proofErr w:type="spellEnd"/>
      <w:r>
        <w:rPr>
          <w:rFonts w:cstheme="minorHAnsi"/>
        </w:rPr>
        <w:t xml:space="preserve"> al.</w:t>
      </w:r>
      <w:r w:rsidRPr="000D23F7">
        <w:rPr>
          <w:rFonts w:cstheme="minorHAnsi"/>
        </w:rPr>
        <w:t xml:space="preserve"> The biodiversity of species and their rates of extinction, distribution, and protection. </w:t>
      </w:r>
      <w:r w:rsidRPr="000D23F7">
        <w:rPr>
          <w:rFonts w:cstheme="minorHAnsi"/>
          <w:i/>
          <w:iCs/>
        </w:rPr>
        <w:t>S</w:t>
      </w:r>
      <w:r w:rsidRPr="000D23F7">
        <w:rPr>
          <w:rFonts w:cstheme="minorHAnsi"/>
          <w:i/>
          <w:iCs/>
        </w:rPr>
        <w:t>cience</w:t>
      </w:r>
      <w:r w:rsidRPr="000D23F7">
        <w:rPr>
          <w:rFonts w:cstheme="minorHAnsi"/>
        </w:rPr>
        <w:t xml:space="preserve">, </w:t>
      </w:r>
      <w:r w:rsidRPr="000D23F7">
        <w:rPr>
          <w:rFonts w:cstheme="minorHAnsi"/>
          <w:b/>
          <w:bCs/>
        </w:rPr>
        <w:t>344</w:t>
      </w:r>
      <w:r w:rsidRPr="000D23F7">
        <w:rPr>
          <w:rFonts w:cstheme="minorHAnsi"/>
        </w:rPr>
        <w:t>(6187), 1246752</w:t>
      </w:r>
      <w:r>
        <w:rPr>
          <w:rFonts w:cstheme="minorHAnsi"/>
        </w:rPr>
        <w:t xml:space="preserve"> </w:t>
      </w:r>
      <w:r w:rsidRPr="000D23F7">
        <w:rPr>
          <w:rFonts w:cstheme="minorHAnsi"/>
        </w:rPr>
        <w:t>(2014).</w:t>
      </w:r>
    </w:p>
    <w:p w14:paraId="0109650C" w14:textId="32AABE11" w:rsidR="00365639" w:rsidRDefault="00365639">
      <w:pPr>
        <w:rPr>
          <w:rFonts w:cstheme="minorHAnsi"/>
        </w:rPr>
      </w:pPr>
      <w:r w:rsidRPr="00365639">
        <w:rPr>
          <w:rFonts w:cstheme="minorHAnsi"/>
        </w:rPr>
        <w:t xml:space="preserve">Sriram, S., &amp; Huettmann, F. A Global Model of Predicted Peregrine Falcon (Falco peregrinus) Distribution with </w:t>
      </w:r>
      <w:proofErr w:type="gramStart"/>
      <w:r w:rsidRPr="00365639">
        <w:rPr>
          <w:rFonts w:cstheme="minorHAnsi"/>
        </w:rPr>
        <w:t>Open Source</w:t>
      </w:r>
      <w:proofErr w:type="gramEnd"/>
      <w:r w:rsidRPr="00365639">
        <w:rPr>
          <w:rFonts w:cstheme="minorHAnsi"/>
        </w:rPr>
        <w:t xml:space="preserve"> GIS Code and 104 Open Access Layers for use by the global public. </w:t>
      </w:r>
      <w:r w:rsidRPr="00365639">
        <w:rPr>
          <w:rFonts w:cstheme="minorHAnsi"/>
          <w:i/>
          <w:iCs/>
        </w:rPr>
        <w:t>Earth System Science Data Discussions</w:t>
      </w:r>
      <w:r w:rsidRPr="00365639">
        <w:rPr>
          <w:rFonts w:cstheme="minorHAnsi"/>
        </w:rPr>
        <w:t>, 1-39</w:t>
      </w:r>
      <w:r>
        <w:rPr>
          <w:rFonts w:cstheme="minorHAnsi"/>
        </w:rPr>
        <w:t xml:space="preserve"> </w:t>
      </w:r>
      <w:r w:rsidRPr="00365639">
        <w:rPr>
          <w:rFonts w:cstheme="minorHAnsi"/>
        </w:rPr>
        <w:t>(</w:t>
      </w:r>
      <w:r>
        <w:rPr>
          <w:rFonts w:cstheme="minorHAnsi"/>
        </w:rPr>
        <w:t>unpublished</w:t>
      </w:r>
      <w:r w:rsidRPr="00365639">
        <w:rPr>
          <w:rFonts w:cstheme="minorHAnsi"/>
        </w:rPr>
        <w:t>).</w:t>
      </w:r>
    </w:p>
    <w:p w14:paraId="0260C195" w14:textId="57F05F1A" w:rsidR="00922626" w:rsidRPr="00F13B9E" w:rsidRDefault="00922626">
      <w:pPr>
        <w:rPr>
          <w:rFonts w:cstheme="minorHAnsi"/>
        </w:rPr>
      </w:pPr>
      <w:r w:rsidRPr="00922626">
        <w:rPr>
          <w:rFonts w:cstheme="minorHAnsi"/>
        </w:rPr>
        <w:t xml:space="preserve">Jones, P., &amp; </w:t>
      </w:r>
      <w:proofErr w:type="spellStart"/>
      <w:r w:rsidRPr="00922626">
        <w:rPr>
          <w:rFonts w:cstheme="minorHAnsi"/>
        </w:rPr>
        <w:t>Wint</w:t>
      </w:r>
      <w:proofErr w:type="spellEnd"/>
      <w:r w:rsidRPr="00922626">
        <w:rPr>
          <w:rFonts w:cstheme="minorHAnsi"/>
        </w:rPr>
        <w:t xml:space="preserve">, W. </w:t>
      </w:r>
      <w:r w:rsidRPr="00922626">
        <w:rPr>
          <w:rFonts w:cstheme="minorHAnsi"/>
          <w:i/>
          <w:iCs/>
        </w:rPr>
        <w:t xml:space="preserve">Data set produced by </w:t>
      </w:r>
      <w:proofErr w:type="spellStart"/>
      <w:r w:rsidRPr="00922626">
        <w:rPr>
          <w:rFonts w:cstheme="minorHAnsi"/>
          <w:i/>
          <w:iCs/>
        </w:rPr>
        <w:t>Waen</w:t>
      </w:r>
      <w:proofErr w:type="spellEnd"/>
      <w:r w:rsidRPr="00922626">
        <w:rPr>
          <w:rFonts w:cstheme="minorHAnsi"/>
          <w:i/>
          <w:iCs/>
        </w:rPr>
        <w:t xml:space="preserve"> Associates for Environmental Research Group Oxford, Limited, funded by the International Research Consortium on Dengue Risk Assessment, Management and Surveillance (IDAMS),</w:t>
      </w:r>
      <w:r w:rsidRPr="00922626">
        <w:rPr>
          <w:rFonts w:cstheme="minorHAnsi"/>
        </w:rPr>
        <w:t xml:space="preserve"> European Union’s Seventh Framework </w:t>
      </w:r>
      <w:proofErr w:type="spellStart"/>
      <w:r w:rsidRPr="00922626">
        <w:rPr>
          <w:rFonts w:cstheme="minorHAnsi"/>
        </w:rPr>
        <w:t>Programme</w:t>
      </w:r>
      <w:proofErr w:type="spellEnd"/>
      <w:r w:rsidRPr="00922626">
        <w:rPr>
          <w:rFonts w:cstheme="minorHAnsi"/>
        </w:rPr>
        <w:t xml:space="preserve"> for research, technological </w:t>
      </w:r>
      <w:proofErr w:type="gramStart"/>
      <w:r w:rsidRPr="00922626">
        <w:rPr>
          <w:rFonts w:cstheme="minorHAnsi"/>
        </w:rPr>
        <w:t>development</w:t>
      </w:r>
      <w:proofErr w:type="gramEnd"/>
      <w:r w:rsidRPr="00922626">
        <w:rPr>
          <w:rFonts w:cstheme="minorHAnsi"/>
        </w:rPr>
        <w:t xml:space="preserve"> and demonstration under grant agreement no 281803</w:t>
      </w:r>
      <w:r>
        <w:rPr>
          <w:rFonts w:cstheme="minorHAnsi"/>
        </w:rPr>
        <w:t xml:space="preserve"> </w:t>
      </w:r>
      <w:r w:rsidRPr="00922626">
        <w:rPr>
          <w:rFonts w:cstheme="minorHAnsi"/>
        </w:rPr>
        <w:t>(2015).</w:t>
      </w:r>
    </w:p>
    <w:sectPr w:rsidR="00922626" w:rsidRPr="00F13B9E" w:rsidSect="00BD509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UzMDO3NDEwszQ2NDdV0lEKTi0uzszPAykwqgUAQDs65CwAAAA="/>
  </w:docVars>
  <w:rsids>
    <w:rsidRoot w:val="00BD509E"/>
    <w:rsid w:val="0008421F"/>
    <w:rsid w:val="000D23F7"/>
    <w:rsid w:val="001623F1"/>
    <w:rsid w:val="00365639"/>
    <w:rsid w:val="004D6646"/>
    <w:rsid w:val="008E6BC9"/>
    <w:rsid w:val="0092159A"/>
    <w:rsid w:val="00922626"/>
    <w:rsid w:val="00A70954"/>
    <w:rsid w:val="00BD509E"/>
    <w:rsid w:val="00F13B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B6E96D"/>
  <w15:chartTrackingRefBased/>
  <w15:docId w15:val="{557ABC14-6699-4167-940F-C13C946E9B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70954"/>
    <w:rPr>
      <w:color w:val="0563C1" w:themeColor="hyperlink"/>
      <w:u w:val="single"/>
    </w:rPr>
  </w:style>
  <w:style w:type="character" w:styleId="UnresolvedMention">
    <w:name w:val="Unresolved Mention"/>
    <w:basedOn w:val="DefaultParagraphFont"/>
    <w:uiPriority w:val="99"/>
    <w:semiHidden/>
    <w:unhideWhenUsed/>
    <w:rsid w:val="00A7095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8049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rcgis.com/home/item.html?id=44e8358cf83a4b43bc863646cd695945" TargetMode="External"/><Relationship Id="rId13" Type="http://schemas.openxmlformats.org/officeDocument/2006/relationships/hyperlink" Target="https://www.protectedplanet.net/en/search-areas?geo_type=region&amp;filters%5Bis_type%5D%5B%5D=terrestrial" TargetMode="External"/><Relationship Id="rId18" Type="http://schemas.openxmlformats.org/officeDocument/2006/relationships/hyperlink" Target="http://palebludata.com/?q=data" TargetMode="Externa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hyperlink" Target="http://gaia.geosci.unc.edu/rivers/" TargetMode="External"/><Relationship Id="rId12" Type="http://schemas.openxmlformats.org/officeDocument/2006/relationships/hyperlink" Target="https://webarchive.iiasa.ac.at/Research/LUC/External-World-soil-database/HTML/HWSD_Data.html?sb=4" TargetMode="External"/><Relationship Id="rId17" Type="http://schemas.openxmlformats.org/officeDocument/2006/relationships/hyperlink" Target="https://scholarworks.alaska.edu/handle/11122/7151" TargetMode="External"/><Relationship Id="rId2" Type="http://schemas.openxmlformats.org/officeDocument/2006/relationships/settings" Target="settings.xml"/><Relationship Id="rId16" Type="http://schemas.openxmlformats.org/officeDocument/2006/relationships/hyperlink" Target="https://sedac.ciesin.columbia.edu/data/set/wildareas-v2-human-influence-index-geographic/data-download"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www.gsi.go.jp/kankyochiri/gm_global_e.html" TargetMode="External"/><Relationship Id="rId11" Type="http://schemas.openxmlformats.org/officeDocument/2006/relationships/hyperlink" Target="https://neo.sci.gsfc.nasa.gov/view.php?datasetId=MOD14A1_M_FIRE&amp;year=2020" TargetMode="External"/><Relationship Id="rId5" Type="http://schemas.openxmlformats.org/officeDocument/2006/relationships/hyperlink" Target="http://www.fao.org/geonetwork/" TargetMode="External"/><Relationship Id="rId15" Type="http://schemas.openxmlformats.org/officeDocument/2006/relationships/hyperlink" Target="https://sedac.ciesin.columbia.edu/data/set/groads-global-roads-open-access-v1/data-download" TargetMode="External"/><Relationship Id="rId10" Type="http://schemas.openxmlformats.org/officeDocument/2006/relationships/hyperlink" Target="http://www.fao.org/land-water/land/land-governance/land-resources-planning-toolbox/category/details/es/c/1043160/" TargetMode="External"/><Relationship Id="rId19" Type="http://schemas.openxmlformats.org/officeDocument/2006/relationships/hyperlink" Target="http://www.protectedplanet.net" TargetMode="External"/><Relationship Id="rId4" Type="http://schemas.openxmlformats.org/officeDocument/2006/relationships/hyperlink" Target="https://www.worldclim.org/data/worldclim21.html" TargetMode="External"/><Relationship Id="rId9" Type="http://schemas.openxmlformats.org/officeDocument/2006/relationships/hyperlink" Target="https://hub.arcgis.com/datasets/6996f03a1b364dbab4008d99380370ed_0?geometry=-65.394%2C25.931%2C73.737%2C49.818" TargetMode="External"/><Relationship Id="rId14" Type="http://schemas.openxmlformats.org/officeDocument/2006/relationships/hyperlink" Target="https://biodiversitymapping.org/index.php/mammal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1002</Words>
  <Characters>5718</Characters>
  <Application>Microsoft Office Word</Application>
  <DocSecurity>0</DocSecurity>
  <Lines>47</Lines>
  <Paragraphs>13</Paragraphs>
  <ScaleCrop>false</ScaleCrop>
  <Company/>
  <LinksUpToDate>false</LinksUpToDate>
  <CharactersWithSpaces>6707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Steiner, Moriz</dc:creator>
  <cp:keywords/>
  <dc:description/>
  <cp:lastModifiedBy>Steiner, Moriz</cp:lastModifiedBy>
  <cp:revision>2</cp:revision>
  <dcterms:created xsi:type="dcterms:W3CDTF">2023-05-03T19:26:00Z</dcterms:created>
  <dcterms:modified xsi:type="dcterms:W3CDTF">2023-05-03T19:26:00Z</dcterms:modified>
</cp:coreProperties>
</file>