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E5962" w14:textId="77777777" w:rsidR="00EC2DCE" w:rsidRPr="003A464E" w:rsidRDefault="00EC2DCE" w:rsidP="00EC2DC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3A464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Supplementary material</w:t>
      </w:r>
    </w:p>
    <w:p w14:paraId="16D7E749" w14:textId="77777777" w:rsidR="00EC2DCE" w:rsidRPr="003A464E" w:rsidRDefault="00EC2DCE" w:rsidP="00EC2D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Bivariate analysis of the categorical variables associated with </w:t>
      </w:r>
      <w:r w:rsidRPr="003A46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EQ-5D-5L </w:t>
      </w:r>
      <w:r w:rsidRPr="003A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proofErr w:type="spellStart"/>
      <w:proofErr w:type="gramStart"/>
      <w:r w:rsidRPr="003A464E">
        <w:rPr>
          <w:rFonts w:ascii="Times New Roman" w:hAnsi="Times New Roman" w:cs="Times New Roman"/>
          <w:color w:val="000000" w:themeColor="text1"/>
          <w:sz w:val="24"/>
          <w:szCs w:val="24"/>
        </w:rPr>
        <w:t>MusiQoL</w:t>
      </w:r>
      <w:proofErr w:type="spellEnd"/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99"/>
        <w:gridCol w:w="1012"/>
        <w:gridCol w:w="990"/>
        <w:gridCol w:w="876"/>
        <w:gridCol w:w="1012"/>
        <w:gridCol w:w="1080"/>
        <w:gridCol w:w="1170"/>
      </w:tblGrid>
      <w:tr w:rsidR="00EC2DCE" w:rsidRPr="003A464E" w14:paraId="4DD6855D" w14:textId="77777777" w:rsidTr="00F44D5D">
        <w:trPr>
          <w:jc w:val="center"/>
        </w:trPr>
        <w:tc>
          <w:tcPr>
            <w:tcW w:w="1899" w:type="dxa"/>
          </w:tcPr>
          <w:p w14:paraId="73D09776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2878" w:type="dxa"/>
            <w:gridSpan w:val="3"/>
          </w:tcPr>
          <w:p w14:paraId="244F6FB2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46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EQ-5D-5L</w:t>
            </w:r>
          </w:p>
        </w:tc>
        <w:tc>
          <w:tcPr>
            <w:tcW w:w="3262" w:type="dxa"/>
            <w:gridSpan w:val="3"/>
          </w:tcPr>
          <w:p w14:paraId="167CD3D0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A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MusiQoL</w:t>
            </w:r>
            <w:proofErr w:type="spellEnd"/>
          </w:p>
        </w:tc>
      </w:tr>
      <w:tr w:rsidR="00EC2DCE" w:rsidRPr="003A464E" w14:paraId="4589D66C" w14:textId="77777777" w:rsidTr="00F44D5D">
        <w:trPr>
          <w:jc w:val="center"/>
        </w:trPr>
        <w:tc>
          <w:tcPr>
            <w:tcW w:w="1899" w:type="dxa"/>
          </w:tcPr>
          <w:p w14:paraId="39C72078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2" w:type="dxa"/>
          </w:tcPr>
          <w:p w14:paraId="273573B6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</w:p>
        </w:tc>
        <w:tc>
          <w:tcPr>
            <w:tcW w:w="990" w:type="dxa"/>
          </w:tcPr>
          <w:p w14:paraId="48A4D7F8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</w:p>
        </w:tc>
        <w:tc>
          <w:tcPr>
            <w:tcW w:w="876" w:type="dxa"/>
          </w:tcPr>
          <w:p w14:paraId="76FE308A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3A464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df</w:t>
            </w:r>
            <w:proofErr w:type="spellEnd"/>
          </w:p>
        </w:tc>
        <w:tc>
          <w:tcPr>
            <w:tcW w:w="1012" w:type="dxa"/>
          </w:tcPr>
          <w:p w14:paraId="10990A1C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</w:p>
        </w:tc>
        <w:tc>
          <w:tcPr>
            <w:tcW w:w="1080" w:type="dxa"/>
          </w:tcPr>
          <w:p w14:paraId="5A257DE8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</w:p>
        </w:tc>
        <w:tc>
          <w:tcPr>
            <w:tcW w:w="1170" w:type="dxa"/>
          </w:tcPr>
          <w:p w14:paraId="6B5C0DC9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3A464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df</w:t>
            </w:r>
            <w:proofErr w:type="spellEnd"/>
          </w:p>
        </w:tc>
      </w:tr>
      <w:tr w:rsidR="00EC2DCE" w:rsidRPr="003A464E" w14:paraId="0D56FA20" w14:textId="77777777" w:rsidTr="00F44D5D">
        <w:trPr>
          <w:jc w:val="center"/>
        </w:trPr>
        <w:tc>
          <w:tcPr>
            <w:tcW w:w="1899" w:type="dxa"/>
          </w:tcPr>
          <w:p w14:paraId="53F3D78F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Gender</w:t>
            </w:r>
          </w:p>
        </w:tc>
        <w:tc>
          <w:tcPr>
            <w:tcW w:w="1012" w:type="dxa"/>
          </w:tcPr>
          <w:p w14:paraId="4CA1591F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0.81</w:t>
            </w:r>
          </w:p>
        </w:tc>
        <w:tc>
          <w:tcPr>
            <w:tcW w:w="990" w:type="dxa"/>
          </w:tcPr>
          <w:p w14:paraId="64E4E1BC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1.76</w:t>
            </w:r>
          </w:p>
        </w:tc>
        <w:tc>
          <w:tcPr>
            <w:tcW w:w="876" w:type="dxa"/>
          </w:tcPr>
          <w:p w14:paraId="3BB4E395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162.19</w:t>
            </w:r>
          </w:p>
        </w:tc>
        <w:tc>
          <w:tcPr>
            <w:tcW w:w="1012" w:type="dxa"/>
          </w:tcPr>
          <w:p w14:paraId="258B8F64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080" w:type="dxa"/>
          </w:tcPr>
          <w:p w14:paraId="7608B502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3.21</w:t>
            </w:r>
          </w:p>
        </w:tc>
        <w:tc>
          <w:tcPr>
            <w:tcW w:w="1170" w:type="dxa"/>
          </w:tcPr>
          <w:p w14:paraId="47150B15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185.09</w:t>
            </w:r>
          </w:p>
        </w:tc>
      </w:tr>
      <w:tr w:rsidR="00EC2DCE" w:rsidRPr="003A464E" w14:paraId="3321FD9F" w14:textId="77777777" w:rsidTr="00F44D5D">
        <w:trPr>
          <w:jc w:val="center"/>
        </w:trPr>
        <w:tc>
          <w:tcPr>
            <w:tcW w:w="1899" w:type="dxa"/>
          </w:tcPr>
          <w:p w14:paraId="5CC65AC4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Employment</w:t>
            </w:r>
          </w:p>
        </w:tc>
        <w:tc>
          <w:tcPr>
            <w:tcW w:w="1012" w:type="dxa"/>
          </w:tcPr>
          <w:p w14:paraId="4094F36F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&lt;0.001*</w:t>
            </w:r>
          </w:p>
        </w:tc>
        <w:tc>
          <w:tcPr>
            <w:tcW w:w="990" w:type="dxa"/>
          </w:tcPr>
          <w:p w14:paraId="2D4BC82F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-6.03</w:t>
            </w:r>
          </w:p>
        </w:tc>
        <w:tc>
          <w:tcPr>
            <w:tcW w:w="876" w:type="dxa"/>
          </w:tcPr>
          <w:p w14:paraId="4F4B8B44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202.46</w:t>
            </w:r>
          </w:p>
        </w:tc>
        <w:tc>
          <w:tcPr>
            <w:tcW w:w="1012" w:type="dxa"/>
          </w:tcPr>
          <w:p w14:paraId="202A8187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&lt;0.001*</w:t>
            </w:r>
          </w:p>
        </w:tc>
        <w:tc>
          <w:tcPr>
            <w:tcW w:w="1080" w:type="dxa"/>
          </w:tcPr>
          <w:p w14:paraId="19B7D902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-7.17</w:t>
            </w:r>
          </w:p>
        </w:tc>
        <w:tc>
          <w:tcPr>
            <w:tcW w:w="1170" w:type="dxa"/>
          </w:tcPr>
          <w:p w14:paraId="3D0CE7B6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206.69</w:t>
            </w:r>
          </w:p>
        </w:tc>
      </w:tr>
      <w:tr w:rsidR="00EC2DCE" w:rsidRPr="003A464E" w14:paraId="5947987E" w14:textId="77777777" w:rsidTr="00F44D5D">
        <w:trPr>
          <w:jc w:val="center"/>
        </w:trPr>
        <w:tc>
          <w:tcPr>
            <w:tcW w:w="1899" w:type="dxa"/>
          </w:tcPr>
          <w:p w14:paraId="3A0B81B2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High level of education</w:t>
            </w:r>
          </w:p>
        </w:tc>
        <w:tc>
          <w:tcPr>
            <w:tcW w:w="1012" w:type="dxa"/>
          </w:tcPr>
          <w:p w14:paraId="667B67B2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0.009</w:t>
            </w:r>
          </w:p>
        </w:tc>
        <w:tc>
          <w:tcPr>
            <w:tcW w:w="990" w:type="dxa"/>
          </w:tcPr>
          <w:p w14:paraId="2746164B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-2.63</w:t>
            </w:r>
          </w:p>
        </w:tc>
        <w:tc>
          <w:tcPr>
            <w:tcW w:w="876" w:type="dxa"/>
          </w:tcPr>
          <w:p w14:paraId="46D21409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177.15</w:t>
            </w:r>
          </w:p>
        </w:tc>
        <w:tc>
          <w:tcPr>
            <w:tcW w:w="1012" w:type="dxa"/>
          </w:tcPr>
          <w:p w14:paraId="0457807B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&lt;0.10</w:t>
            </w:r>
          </w:p>
        </w:tc>
        <w:tc>
          <w:tcPr>
            <w:tcW w:w="1080" w:type="dxa"/>
          </w:tcPr>
          <w:p w14:paraId="2BE88EAE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-1.63</w:t>
            </w:r>
          </w:p>
        </w:tc>
        <w:tc>
          <w:tcPr>
            <w:tcW w:w="1170" w:type="dxa"/>
          </w:tcPr>
          <w:p w14:paraId="13B67232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194.52</w:t>
            </w:r>
          </w:p>
        </w:tc>
      </w:tr>
      <w:tr w:rsidR="00EC2DCE" w:rsidRPr="003A464E" w14:paraId="7B78A355" w14:textId="77777777" w:rsidTr="00F44D5D">
        <w:trPr>
          <w:jc w:val="center"/>
        </w:trPr>
        <w:tc>
          <w:tcPr>
            <w:tcW w:w="1899" w:type="dxa"/>
          </w:tcPr>
          <w:p w14:paraId="2AB1F9AF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Inflation progression per quarter</w:t>
            </w:r>
          </w:p>
        </w:tc>
        <w:tc>
          <w:tcPr>
            <w:tcW w:w="1012" w:type="dxa"/>
          </w:tcPr>
          <w:p w14:paraId="08C4753C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0.176</w:t>
            </w:r>
          </w:p>
        </w:tc>
        <w:tc>
          <w:tcPr>
            <w:tcW w:w="990" w:type="dxa"/>
          </w:tcPr>
          <w:p w14:paraId="73D23D49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</w:tcPr>
          <w:p w14:paraId="63860617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12" w:type="dxa"/>
          </w:tcPr>
          <w:p w14:paraId="27A481D7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0.047</w:t>
            </w:r>
          </w:p>
        </w:tc>
        <w:tc>
          <w:tcPr>
            <w:tcW w:w="1080" w:type="dxa"/>
          </w:tcPr>
          <w:p w14:paraId="6D15D4A4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0" w:type="dxa"/>
          </w:tcPr>
          <w:p w14:paraId="798B98FA" w14:textId="77777777" w:rsidR="00EC2DCE" w:rsidRPr="003A464E" w:rsidRDefault="00EC2DCE" w:rsidP="00F44D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</w:tbl>
    <w:p w14:paraId="5E1EDF1A" w14:textId="77777777" w:rsidR="00EC2DCE" w:rsidRPr="003A464E" w:rsidRDefault="00EC2DCE" w:rsidP="00EC2DCE">
      <w:pPr>
        <w:rPr>
          <w:rFonts w:ascii="Times New Roman" w:hAnsi="Times New Roman" w:cs="Times New Roman"/>
          <w:color w:val="242021"/>
        </w:rPr>
      </w:pPr>
      <w:r w:rsidRPr="003A464E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 xml:space="preserve">p: </w:t>
      </w:r>
      <w:r w:rsidRPr="003A464E">
        <w:rPr>
          <w:rFonts w:ascii="Times New Roman" w:hAnsi="Times New Roman" w:cs="Times New Roman"/>
          <w:color w:val="242021"/>
        </w:rPr>
        <w:t xml:space="preserve">P-value; </w:t>
      </w:r>
      <w:r w:rsidRPr="003A464E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>t</w:t>
      </w:r>
      <w:r w:rsidRPr="003A464E">
        <w:rPr>
          <w:rFonts w:ascii="Times New Roman" w:hAnsi="Times New Roman" w:cs="Times New Roman"/>
          <w:color w:val="242021"/>
        </w:rPr>
        <w:t xml:space="preserve">: T-statistic; </w:t>
      </w:r>
      <w:proofErr w:type="spellStart"/>
      <w:r w:rsidRPr="003A464E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>df</w:t>
      </w:r>
      <w:proofErr w:type="spellEnd"/>
      <w:r w:rsidRPr="003A464E">
        <w:rPr>
          <w:rFonts w:ascii="Times New Roman" w:hAnsi="Times New Roman" w:cs="Times New Roman"/>
          <w:color w:val="242021"/>
        </w:rPr>
        <w:t>: Degrees of freedom</w:t>
      </w:r>
    </w:p>
    <w:p w14:paraId="6161BF96" w14:textId="77777777" w:rsidR="00EC2DCE" w:rsidRPr="003A464E" w:rsidRDefault="00EC2DCE" w:rsidP="00EC2DCE">
      <w:r w:rsidRPr="003A464E">
        <w:rPr>
          <w:rFonts w:ascii="Times New Roman" w:hAnsi="Times New Roman" w:cs="Times New Roman"/>
          <w:color w:val="242021"/>
        </w:rPr>
        <w:t>*</w:t>
      </w:r>
      <w:r w:rsidRPr="003A464E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>Difference is statistically significant (p &lt;0.05)</w:t>
      </w:r>
    </w:p>
    <w:p w14:paraId="7DFFC0D8" w14:textId="77777777" w:rsidR="00EC2DCE" w:rsidRPr="00DD17AB" w:rsidRDefault="00EC2DCE" w:rsidP="00EC2DC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7961920" w14:textId="77777777" w:rsidR="00EC2DCE" w:rsidRPr="003A464E" w:rsidRDefault="00EC2DCE" w:rsidP="00EC2DC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46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Bivariate analysis of the continuous variables associated with </w:t>
      </w:r>
      <w:r w:rsidRPr="00DD17A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EQ-5D-5L </w:t>
      </w:r>
      <w:r w:rsidRPr="003A46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and </w:t>
      </w:r>
      <w:proofErr w:type="spellStart"/>
      <w:proofErr w:type="gramStart"/>
      <w:r w:rsidRPr="003A46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MusiQoL</w:t>
      </w:r>
      <w:proofErr w:type="spellEnd"/>
      <w:proofErr w:type="gramEnd"/>
    </w:p>
    <w:tbl>
      <w:tblPr>
        <w:tblW w:w="5704" w:type="dxa"/>
        <w:jc w:val="center"/>
        <w:tblLook w:val="04A0" w:firstRow="1" w:lastRow="0" w:firstColumn="1" w:lastColumn="0" w:noHBand="0" w:noVBand="1"/>
      </w:tblPr>
      <w:tblGrid>
        <w:gridCol w:w="1170"/>
        <w:gridCol w:w="1255"/>
        <w:gridCol w:w="1012"/>
        <w:gridCol w:w="1255"/>
        <w:gridCol w:w="1012"/>
      </w:tblGrid>
      <w:tr w:rsidR="00EC2DCE" w:rsidRPr="003A464E" w14:paraId="6C889C04" w14:textId="77777777" w:rsidTr="00F44D5D">
        <w:trPr>
          <w:trHeight w:val="31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C7CD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 xml:space="preserve">Variable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3E1E2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 xml:space="preserve"> </w:t>
            </w:r>
            <w:r w:rsidRPr="003A46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EQ-5D-5L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D6FD9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proofErr w:type="spellStart"/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MusiQoL</w:t>
            </w:r>
            <w:proofErr w:type="spellEnd"/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 xml:space="preserve"> </w:t>
            </w:r>
          </w:p>
        </w:tc>
      </w:tr>
      <w:tr w:rsidR="00EC2DCE" w:rsidRPr="003A464E" w14:paraId="48180CC6" w14:textId="77777777" w:rsidTr="00F44D5D">
        <w:trPr>
          <w:trHeight w:val="930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2A88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7E98" w14:textId="77777777" w:rsidR="00EC2DCE" w:rsidRPr="003A464E" w:rsidRDefault="00EC2DCE" w:rsidP="00F44D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Pearson Correlation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693C" w14:textId="77777777" w:rsidR="00EC2DCE" w:rsidRPr="003A464E" w:rsidRDefault="00EC2DCE" w:rsidP="00F44D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D85F" w14:textId="77777777" w:rsidR="00EC2DCE" w:rsidRPr="003A464E" w:rsidRDefault="00EC2DCE" w:rsidP="00F44D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Pearson Correlation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897A" w14:textId="77777777" w:rsidR="00EC2DCE" w:rsidRPr="003A464E" w:rsidRDefault="00EC2DCE" w:rsidP="00F44D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A464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</w:p>
        </w:tc>
      </w:tr>
      <w:tr w:rsidR="00EC2DCE" w:rsidRPr="003A464E" w14:paraId="095DFBC6" w14:textId="77777777" w:rsidTr="00F44D5D">
        <w:trPr>
          <w:trHeight w:val="310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E0B8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Age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D60D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-0.37**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7715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&lt;0.001*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299B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/>
                <w:lang w:eastAsia="en-AE"/>
              </w:rPr>
              <w:t>-0.24**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1C5E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&lt;0.001*</w:t>
            </w:r>
          </w:p>
        </w:tc>
      </w:tr>
      <w:tr w:rsidR="00EC2DCE" w:rsidRPr="003A464E" w14:paraId="7AC1BCDB" w14:textId="77777777" w:rsidTr="00F44D5D">
        <w:trPr>
          <w:trHeight w:val="251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8230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Duration of s</w:t>
            </w: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ymptoms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7289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/>
                <w:lang w:eastAsia="en-AE"/>
              </w:rPr>
              <w:t>-0.31**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B86D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&lt;0.001*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1274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</w:pPr>
          </w:p>
          <w:p w14:paraId="3B81B280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-0.17*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A17A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</w:pPr>
          </w:p>
          <w:p w14:paraId="7BA4C25F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0.12</w:t>
            </w:r>
          </w:p>
        </w:tc>
      </w:tr>
      <w:tr w:rsidR="00EC2DCE" w:rsidRPr="003A464E" w14:paraId="518B6688" w14:textId="77777777" w:rsidTr="00F44D5D">
        <w:trPr>
          <w:trHeight w:val="467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119F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uration of d</w:t>
            </w: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 xml:space="preserve">isease 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E889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</w:pPr>
          </w:p>
          <w:p w14:paraId="3C44BFA3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-0.15*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8B166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</w:pPr>
          </w:p>
          <w:p w14:paraId="153A6016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0.029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F126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</w:pPr>
          </w:p>
          <w:p w14:paraId="362431BF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-0.07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3871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</w:pPr>
          </w:p>
          <w:p w14:paraId="68A30889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0.345</w:t>
            </w:r>
          </w:p>
        </w:tc>
      </w:tr>
      <w:tr w:rsidR="00EC2DCE" w:rsidRPr="003A464E" w14:paraId="226F386B" w14:textId="77777777" w:rsidTr="00F44D5D">
        <w:trPr>
          <w:trHeight w:val="314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9456C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EDSS score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2E27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</w:pPr>
          </w:p>
          <w:p w14:paraId="340C79FE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-0.80**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C76F" w14:textId="77777777" w:rsidR="00EC2DCE" w:rsidRPr="003A464E" w:rsidRDefault="00EC2DCE" w:rsidP="00F4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&lt;0.001*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D612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</w:pPr>
          </w:p>
          <w:p w14:paraId="63246E31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-0.53**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3F19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31547C5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&lt;0.001*</w:t>
            </w:r>
          </w:p>
        </w:tc>
      </w:tr>
      <w:tr w:rsidR="00EC2DCE" w:rsidRPr="003A464E" w14:paraId="29BE6BA5" w14:textId="77777777" w:rsidTr="00F44D5D">
        <w:trPr>
          <w:trHeight w:val="431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43145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Cognitive difficulties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FA16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</w:pPr>
          </w:p>
          <w:p w14:paraId="17F0E58D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-0.16*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179C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</w:pPr>
          </w:p>
          <w:p w14:paraId="7ECD76C9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0.017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0949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</w:pPr>
          </w:p>
          <w:p w14:paraId="2B98108F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eastAsia="Times New Roman" w:hAnsi="Times New Roman" w:cs="Times New Roman"/>
                <w:color w:val="000000" w:themeColor="text1"/>
                <w:lang w:eastAsia="en-AE"/>
              </w:rPr>
              <w:t>-0.41**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0C07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99A265B" w14:textId="77777777" w:rsidR="00EC2DCE" w:rsidRPr="003A464E" w:rsidRDefault="00EC2DCE" w:rsidP="00F4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E"/>
              </w:rPr>
            </w:pPr>
            <w:r w:rsidRPr="003A464E">
              <w:rPr>
                <w:rFonts w:ascii="Times New Roman" w:hAnsi="Times New Roman" w:cs="Times New Roman"/>
                <w:color w:val="000000" w:themeColor="text1"/>
              </w:rPr>
              <w:t>&lt;0.001*</w:t>
            </w:r>
          </w:p>
        </w:tc>
      </w:tr>
    </w:tbl>
    <w:p w14:paraId="093452B7" w14:textId="77777777" w:rsidR="00EC2DCE" w:rsidRPr="003A464E" w:rsidRDefault="00EC2DCE" w:rsidP="00EC2DCE">
      <w:pPr>
        <w:rPr>
          <w:rFonts w:ascii="Times New Roman" w:hAnsi="Times New Roman" w:cs="Times New Roman"/>
          <w:color w:val="242021"/>
        </w:rPr>
      </w:pPr>
      <w:r w:rsidRPr="003A464E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 xml:space="preserve">p: </w:t>
      </w:r>
      <w:r w:rsidRPr="003A464E">
        <w:rPr>
          <w:rFonts w:ascii="Times New Roman" w:hAnsi="Times New Roman" w:cs="Times New Roman"/>
          <w:color w:val="242021"/>
        </w:rPr>
        <w:t>P-value</w:t>
      </w:r>
    </w:p>
    <w:p w14:paraId="3755EBAE" w14:textId="77777777" w:rsidR="00EC2DCE" w:rsidRPr="003A464E" w:rsidRDefault="00EC2DCE" w:rsidP="00EC2DCE">
      <w:pPr>
        <w:spacing w:after="0" w:line="276" w:lineRule="auto"/>
      </w:pPr>
      <w:r w:rsidRPr="003A464E">
        <w:rPr>
          <w:rFonts w:ascii="Times New Roman" w:hAnsi="Times New Roman" w:cs="Times New Roman"/>
          <w:color w:val="242021"/>
        </w:rPr>
        <w:t>*</w:t>
      </w:r>
      <w:r w:rsidRPr="003A464E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>Difference is statistically significant (p &lt;0.05)</w:t>
      </w:r>
    </w:p>
    <w:p w14:paraId="763F4AB3" w14:textId="77777777" w:rsidR="00EC2DCE" w:rsidRPr="003A464E" w:rsidRDefault="00EC2DCE" w:rsidP="00EC2DCE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eastAsia="en-AE"/>
        </w:rPr>
      </w:pPr>
      <w:r w:rsidRPr="003A464E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 xml:space="preserve">**. </w:t>
      </w:r>
      <w:r w:rsidRPr="003A464E">
        <w:rPr>
          <w:rFonts w:ascii="Times New Roman" w:hAnsi="Times New Roman" w:cs="Times New Roman"/>
          <w:i/>
          <w:iCs/>
          <w:color w:val="000000" w:themeColor="text1"/>
        </w:rPr>
        <w:t>Pearson</w:t>
      </w:r>
      <w:r w:rsidRPr="003A464E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 xml:space="preserve"> Correlation is significant at the 0.01 level (2-tailed).</w:t>
      </w:r>
    </w:p>
    <w:p w14:paraId="7521A2B8" w14:textId="77777777" w:rsidR="00EC2DCE" w:rsidRDefault="00EC2DCE" w:rsidP="00EC2DCE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eastAsia="en-AE"/>
        </w:rPr>
      </w:pPr>
      <w:r w:rsidRPr="003A464E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 xml:space="preserve">*. </w:t>
      </w:r>
      <w:r w:rsidRPr="003A464E">
        <w:rPr>
          <w:rFonts w:ascii="Times New Roman" w:hAnsi="Times New Roman" w:cs="Times New Roman"/>
          <w:i/>
          <w:iCs/>
          <w:color w:val="000000" w:themeColor="text1"/>
        </w:rPr>
        <w:t>Pearson</w:t>
      </w:r>
      <w:r w:rsidRPr="003A464E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 xml:space="preserve"> Correlation is significant at the 0.05 level (2-tailed).</w:t>
      </w:r>
    </w:p>
    <w:p w14:paraId="51961E70" w14:textId="77777777" w:rsidR="00727C32" w:rsidRDefault="00727C32" w:rsidP="00EC2DCE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eastAsia="en-AE"/>
        </w:rPr>
      </w:pPr>
    </w:p>
    <w:p w14:paraId="266C6A0D" w14:textId="77777777" w:rsidR="00EC2DCE" w:rsidRPr="003A464E" w:rsidRDefault="00EC2DCE" w:rsidP="00EC2DCE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eastAsia="en-AE"/>
        </w:rPr>
      </w:pPr>
    </w:p>
    <w:p w14:paraId="282D3C48" w14:textId="77777777" w:rsidR="00EC2DCE" w:rsidRPr="003A464E" w:rsidRDefault="00EC2DCE" w:rsidP="00EC2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64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967AB25" wp14:editId="291D8EC6">
            <wp:extent cx="4171950" cy="2051772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174" cy="206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E5B8A" w14:textId="77777777" w:rsidR="00EC2DCE" w:rsidRPr="006F4A5A" w:rsidRDefault="00EC2DCE" w:rsidP="00EC2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en-AE"/>
        </w:rPr>
      </w:pPr>
      <w:r w:rsidRPr="006F4A5A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 xml:space="preserve">Normal Predicted Probability (P-P) plot of Regression Standardized Residual Dependent Variables </w:t>
      </w:r>
      <w:r w:rsidRPr="006453EE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 xml:space="preserve">EQ-5D-5L </w:t>
      </w:r>
      <w:r w:rsidRPr="006F4A5A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 xml:space="preserve">and </w:t>
      </w:r>
      <w:proofErr w:type="spellStart"/>
      <w:r w:rsidRPr="006F4A5A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>MusiQoL</w:t>
      </w:r>
      <w:proofErr w:type="spellEnd"/>
      <w:r w:rsidRPr="006F4A5A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 xml:space="preserve"> indexes.</w:t>
      </w:r>
    </w:p>
    <w:p w14:paraId="26BA9E9E" w14:textId="77777777" w:rsidR="00EC2DCE" w:rsidRPr="006F4A5A" w:rsidRDefault="00EC2DCE" w:rsidP="00EC2DCE">
      <w:pPr>
        <w:rPr>
          <w:rFonts w:ascii="Times New Roman" w:eastAsia="Times New Roman" w:hAnsi="Times New Roman" w:cs="Times New Roman"/>
          <w:i/>
          <w:iCs/>
          <w:color w:val="000000"/>
          <w:lang w:eastAsia="en-AE"/>
        </w:rPr>
      </w:pPr>
    </w:p>
    <w:p w14:paraId="6063D2F0" w14:textId="77777777" w:rsidR="00EC2DCE" w:rsidRPr="006F4A5A" w:rsidRDefault="00EC2DCE" w:rsidP="00EC2DCE">
      <w:pPr>
        <w:rPr>
          <w:rFonts w:ascii="Times New Roman" w:eastAsia="Times New Roman" w:hAnsi="Times New Roman" w:cs="Times New Roman"/>
          <w:i/>
          <w:iCs/>
          <w:color w:val="000000"/>
          <w:lang w:eastAsia="en-AE"/>
        </w:rPr>
      </w:pPr>
      <w:r w:rsidRPr="006F4A5A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 xml:space="preserve">The figure shows the Normal Predicted Probability (P-P) plot of Regression Standardized Residual Dependent Variables </w:t>
      </w:r>
      <w:r w:rsidRPr="006453EE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 xml:space="preserve">EQ-5D-5L </w:t>
      </w:r>
      <w:r w:rsidRPr="006F4A5A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 xml:space="preserve">and </w:t>
      </w:r>
      <w:proofErr w:type="spellStart"/>
      <w:r w:rsidRPr="006F4A5A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>MusiQoL</w:t>
      </w:r>
      <w:proofErr w:type="spellEnd"/>
      <w:r w:rsidRPr="006F4A5A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 xml:space="preserve"> indexes</w:t>
      </w:r>
      <w:r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>.</w:t>
      </w:r>
      <w:r w:rsidRPr="006F4A5A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>T</w:t>
      </w:r>
      <w:r w:rsidRPr="006F4A5A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 xml:space="preserve">he points in the residual plots are randomly dispersed around the horizontal axis, which </w:t>
      </w:r>
      <w:proofErr w:type="gramStart"/>
      <w:r w:rsidRPr="006F4A5A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>mean</w:t>
      </w:r>
      <w:proofErr w:type="gramEnd"/>
      <w:r w:rsidRPr="006F4A5A">
        <w:rPr>
          <w:rFonts w:ascii="Times New Roman" w:eastAsia="Times New Roman" w:hAnsi="Times New Roman" w:cs="Times New Roman"/>
          <w:i/>
          <w:iCs/>
          <w:color w:val="000000"/>
          <w:lang w:eastAsia="en-AE"/>
        </w:rPr>
        <w:t xml:space="preserve"> linear regression models are appropriate for data.</w:t>
      </w:r>
    </w:p>
    <w:p w14:paraId="288CC6D0" w14:textId="173CD91B" w:rsidR="00C361A6" w:rsidRPr="00EC2DCE" w:rsidRDefault="00C361A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361A6" w:rsidRPr="00EC2DC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CE"/>
    <w:rsid w:val="004072CE"/>
    <w:rsid w:val="00727C32"/>
    <w:rsid w:val="00C361A6"/>
    <w:rsid w:val="00EC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D47C5"/>
  <w15:chartTrackingRefBased/>
  <w15:docId w15:val="{223A18E3-35FF-491A-8BE9-A0C3AFFE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DC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2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Dahham, Jalal (HSR)</dc:creator>
  <cp:keywords/>
  <dc:description/>
  <cp:lastModifiedBy>Dahham, Jalal (HSR)</cp:lastModifiedBy>
  <cp:revision>2</cp:revision>
  <dcterms:created xsi:type="dcterms:W3CDTF">2023-03-08T18:35:00Z</dcterms:created>
  <dcterms:modified xsi:type="dcterms:W3CDTF">2023-03-08T18:36:00Z</dcterms:modified>
</cp:coreProperties>
</file>