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BC2CF8" w14:textId="024BCFD6" w:rsidR="00795FF2" w:rsidRPr="007F2C87" w:rsidRDefault="00671541" w:rsidP="007F2C87">
      <w:pPr>
        <w:keepNext/>
        <w:suppressAutoHyphens/>
        <w:spacing w:line="480" w:lineRule="auto"/>
        <w:rPr>
          <w:rFonts w:ascii="Times New Roman" w:hAnsi="Times New Roman"/>
          <w:b/>
          <w:sz w:val="28"/>
          <w:szCs w:val="28"/>
        </w:rPr>
      </w:pPr>
      <w:r w:rsidRPr="00E878F2">
        <w:rPr>
          <w:rFonts w:ascii="Times New Roman" w:hAnsi="Times New Roman"/>
          <w:b/>
          <w:szCs w:val="24"/>
          <w:lang w:val="en-GB"/>
        </w:rPr>
        <w:t xml:space="preserve">Extended data </w:t>
      </w:r>
      <w:r w:rsidR="00C17600">
        <w:rPr>
          <w:rFonts w:ascii="Times New Roman" w:hAnsi="Times New Roman"/>
          <w:b/>
          <w:szCs w:val="24"/>
          <w:lang w:val="en-GB"/>
        </w:rPr>
        <w:t>tables/</w:t>
      </w:r>
      <w:r w:rsidR="003F0D9F" w:rsidRPr="00E878F2">
        <w:rPr>
          <w:rFonts w:ascii="Times New Roman" w:hAnsi="Times New Roman"/>
          <w:b/>
          <w:szCs w:val="24"/>
          <w:lang w:val="en-GB"/>
        </w:rPr>
        <w:t xml:space="preserve">figures </w:t>
      </w:r>
    </w:p>
    <w:p w14:paraId="72257C13" w14:textId="42983AAA" w:rsidR="00C17600" w:rsidRPr="00C17600" w:rsidRDefault="00C17600" w:rsidP="00C17600">
      <w:pPr>
        <w:widowControl/>
        <w:suppressAutoHyphens/>
        <w:overflowPunct/>
        <w:autoSpaceDE/>
        <w:autoSpaceDN/>
        <w:adjustRightInd/>
        <w:spacing w:after="120"/>
        <w:textAlignment w:val="auto"/>
        <w:rPr>
          <w:rFonts w:ascii="Times New Roman" w:hAnsi="Times New Roman"/>
          <w:bCs/>
          <w:szCs w:val="24"/>
          <w:highlight w:val="yellow"/>
        </w:rPr>
      </w:pPr>
      <w:r w:rsidRPr="00C37152">
        <w:rPr>
          <w:rFonts w:ascii="Times New Roman" w:hAnsi="Times New Roman"/>
          <w:b/>
          <w:szCs w:val="24"/>
        </w:rPr>
        <w:t xml:space="preserve">Extended </w:t>
      </w:r>
      <w:r>
        <w:rPr>
          <w:rFonts w:ascii="Times New Roman" w:hAnsi="Times New Roman"/>
          <w:b/>
          <w:szCs w:val="24"/>
        </w:rPr>
        <w:t>D</w:t>
      </w:r>
      <w:r w:rsidRPr="00C37152">
        <w:rPr>
          <w:rFonts w:ascii="Times New Roman" w:hAnsi="Times New Roman"/>
          <w:b/>
          <w:szCs w:val="24"/>
        </w:rPr>
        <w:t xml:space="preserve">ata </w:t>
      </w:r>
      <w:r>
        <w:rPr>
          <w:rFonts w:ascii="Times New Roman" w:hAnsi="Times New Roman"/>
          <w:b/>
          <w:szCs w:val="24"/>
        </w:rPr>
        <w:t>Table</w:t>
      </w:r>
      <w:r w:rsidRPr="00C37152">
        <w:rPr>
          <w:rFonts w:ascii="Times New Roman" w:hAnsi="Times New Roman"/>
          <w:b/>
          <w:szCs w:val="24"/>
        </w:rPr>
        <w:t xml:space="preserve"> </w:t>
      </w:r>
      <w:r>
        <w:rPr>
          <w:rFonts w:ascii="Times New Roman" w:hAnsi="Times New Roman"/>
          <w:b/>
          <w:szCs w:val="24"/>
        </w:rPr>
        <w:t>1</w:t>
      </w:r>
      <w:r w:rsidRPr="00C37152">
        <w:rPr>
          <w:rFonts w:ascii="Times New Roman" w:hAnsi="Times New Roman"/>
          <w:b/>
          <w:szCs w:val="24"/>
        </w:rPr>
        <w:t xml:space="preserve">: </w:t>
      </w:r>
      <w:r w:rsidRPr="001645FB">
        <w:rPr>
          <w:rFonts w:ascii="Times New Roman" w:hAnsi="Times New Roman"/>
          <w:b/>
          <w:szCs w:val="24"/>
          <w:lang w:val="en-GB"/>
        </w:rPr>
        <w:t>P</w:t>
      </w:r>
      <w:r>
        <w:rPr>
          <w:rFonts w:ascii="Times New Roman" w:hAnsi="Times New Roman"/>
          <w:b/>
          <w:szCs w:val="24"/>
          <w:lang w:val="en-GB"/>
        </w:rPr>
        <w:t xml:space="preserve">harmacokinetic </w:t>
      </w:r>
      <w:r w:rsidRPr="001645FB">
        <w:rPr>
          <w:rFonts w:ascii="Times New Roman" w:hAnsi="Times New Roman"/>
          <w:b/>
          <w:szCs w:val="24"/>
          <w:lang w:val="en-GB"/>
        </w:rPr>
        <w:t xml:space="preserve">parameters </w:t>
      </w:r>
      <w:r>
        <w:rPr>
          <w:rFonts w:ascii="Times New Roman" w:hAnsi="Times New Roman"/>
          <w:b/>
          <w:szCs w:val="24"/>
          <w:lang w:val="en-GB"/>
        </w:rPr>
        <w:t>for</w:t>
      </w:r>
      <w:r w:rsidRPr="001645FB">
        <w:rPr>
          <w:rFonts w:ascii="Times New Roman" w:hAnsi="Times New Roman"/>
          <w:b/>
          <w:szCs w:val="24"/>
          <w:lang w:val="en-GB"/>
        </w:rPr>
        <w:t xml:space="preserve"> the 2-compartment model </w:t>
      </w:r>
      <w:r>
        <w:rPr>
          <w:rFonts w:ascii="Times New Roman" w:hAnsi="Times New Roman"/>
          <w:b/>
          <w:szCs w:val="24"/>
          <w:lang w:val="en-GB"/>
        </w:rPr>
        <w:t>of</w:t>
      </w:r>
      <w:r w:rsidRPr="001645FB">
        <w:rPr>
          <w:rFonts w:ascii="Times New Roman" w:hAnsi="Times New Roman"/>
          <w:b/>
          <w:szCs w:val="24"/>
          <w:lang w:val="en-GB"/>
        </w:rPr>
        <w:t xml:space="preserve"> NNC2215 in LYD pigs</w:t>
      </w:r>
      <w:r>
        <w:rPr>
          <w:rFonts w:ascii="Times New Roman" w:hAnsi="Times New Roman"/>
          <w:b/>
          <w:szCs w:val="24"/>
          <w:lang w:val="en-GB"/>
        </w:rPr>
        <w:t>.</w:t>
      </w:r>
    </w:p>
    <w:tbl>
      <w:tblPr>
        <w:tblStyle w:val="TableGrid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78"/>
        <w:gridCol w:w="1276"/>
        <w:gridCol w:w="1844"/>
      </w:tblGrid>
      <w:tr w:rsidR="00C17600" w:rsidRPr="00017BF6" w14:paraId="4FAE8EBB" w14:textId="77777777" w:rsidTr="000B1F5C">
        <w:trPr>
          <w:trHeight w:val="340"/>
        </w:trPr>
        <w:tc>
          <w:tcPr>
            <w:tcW w:w="5778" w:type="dxa"/>
            <w:tcBorders>
              <w:top w:val="double" w:sz="4" w:space="0" w:color="auto"/>
              <w:bottom w:val="single" w:sz="4" w:space="0" w:color="auto"/>
            </w:tcBorders>
            <w:vAlign w:val="center"/>
          </w:tcPr>
          <w:p w14:paraId="2315DFC9" w14:textId="3F1D7075" w:rsidR="00C17600" w:rsidRPr="00017BF6" w:rsidRDefault="00C17600" w:rsidP="000B1F5C">
            <w:pPr>
              <w:widowControl/>
              <w:overflowPunct/>
              <w:autoSpaceDE/>
              <w:autoSpaceDN/>
              <w:adjustRightInd/>
              <w:textAlignment w:val="auto"/>
              <w:rPr>
                <w:rFonts w:ascii="Times New Roman" w:hAnsi="Times New Roman"/>
                <w:b/>
                <w:bCs/>
                <w:sz w:val="22"/>
                <w:lang w:val="en-GB"/>
              </w:rPr>
            </w:pPr>
            <w:r>
              <w:rPr>
                <w:rFonts w:ascii="Times New Roman" w:hAnsi="Times New Roman"/>
                <w:b/>
                <w:bCs/>
                <w:sz w:val="22"/>
                <w:lang w:val="en-GB"/>
              </w:rPr>
              <w:t>Pharmacokinetic parameter</w:t>
            </w:r>
          </w:p>
        </w:tc>
        <w:tc>
          <w:tcPr>
            <w:tcW w:w="1276" w:type="dxa"/>
            <w:tcBorders>
              <w:top w:val="double" w:sz="4" w:space="0" w:color="auto"/>
              <w:bottom w:val="single" w:sz="4" w:space="0" w:color="auto"/>
            </w:tcBorders>
            <w:vAlign w:val="center"/>
          </w:tcPr>
          <w:p w14:paraId="1936F7AA" w14:textId="77777777" w:rsidR="00C17600" w:rsidRPr="00017BF6" w:rsidRDefault="00C17600" w:rsidP="00C17600">
            <w:pPr>
              <w:widowControl/>
              <w:overflowPunct/>
              <w:autoSpaceDE/>
              <w:autoSpaceDN/>
              <w:adjustRightInd/>
              <w:jc w:val="center"/>
              <w:textAlignment w:val="auto"/>
              <w:rPr>
                <w:rFonts w:ascii="Times New Roman" w:hAnsi="Times New Roman"/>
                <w:b/>
                <w:bCs/>
                <w:sz w:val="22"/>
                <w:lang w:val="en-GB"/>
              </w:rPr>
            </w:pPr>
            <w:r w:rsidRPr="00017BF6">
              <w:rPr>
                <w:rFonts w:ascii="Times New Roman" w:hAnsi="Times New Roman"/>
                <w:b/>
                <w:bCs/>
                <w:sz w:val="22"/>
                <w:lang w:val="en-GB"/>
              </w:rPr>
              <w:t>Unit</w:t>
            </w:r>
          </w:p>
        </w:tc>
        <w:tc>
          <w:tcPr>
            <w:tcW w:w="1844" w:type="dxa"/>
            <w:tcBorders>
              <w:top w:val="double" w:sz="4" w:space="0" w:color="auto"/>
              <w:bottom w:val="single" w:sz="4" w:space="0" w:color="auto"/>
            </w:tcBorders>
            <w:vAlign w:val="center"/>
          </w:tcPr>
          <w:p w14:paraId="6CC7FFD5" w14:textId="7430797A" w:rsidR="00C17600" w:rsidRPr="00017BF6" w:rsidRDefault="000B1F5C" w:rsidP="00C17600">
            <w:pPr>
              <w:widowControl/>
              <w:overflowPunct/>
              <w:autoSpaceDE/>
              <w:autoSpaceDN/>
              <w:adjustRightInd/>
              <w:jc w:val="center"/>
              <w:textAlignment w:val="auto"/>
              <w:rPr>
                <w:rFonts w:ascii="Times New Roman" w:hAnsi="Times New Roman"/>
                <w:b/>
                <w:bCs/>
                <w:sz w:val="22"/>
                <w:lang w:val="en-GB"/>
              </w:rPr>
            </w:pPr>
            <w:r>
              <w:rPr>
                <w:rFonts w:ascii="Times New Roman" w:hAnsi="Times New Roman"/>
                <w:b/>
                <w:bCs/>
                <w:sz w:val="22"/>
                <w:lang w:val="en-GB"/>
              </w:rPr>
              <w:t>Parameter value</w:t>
            </w:r>
          </w:p>
        </w:tc>
      </w:tr>
      <w:tr w:rsidR="00C17600" w:rsidRPr="00017BF6" w14:paraId="0EE2A85D" w14:textId="77777777" w:rsidTr="00C17600">
        <w:trPr>
          <w:trHeight w:val="340"/>
        </w:trPr>
        <w:tc>
          <w:tcPr>
            <w:tcW w:w="5778" w:type="dxa"/>
            <w:tcBorders>
              <w:top w:val="single" w:sz="4" w:space="0" w:color="auto"/>
            </w:tcBorders>
            <w:vAlign w:val="center"/>
          </w:tcPr>
          <w:p w14:paraId="76A67B9D" w14:textId="77777777" w:rsidR="00C17600" w:rsidRPr="00017BF6" w:rsidRDefault="00C17600" w:rsidP="00C17600">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Volume of distribution of the central compartment</w:t>
            </w:r>
          </w:p>
        </w:tc>
        <w:tc>
          <w:tcPr>
            <w:tcW w:w="1276" w:type="dxa"/>
            <w:tcBorders>
              <w:top w:val="single" w:sz="4" w:space="0" w:color="auto"/>
            </w:tcBorders>
            <w:vAlign w:val="center"/>
          </w:tcPr>
          <w:p w14:paraId="6BE13483" w14:textId="1D8E80ED"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Pr>
                <w:rFonts w:ascii="Times New Roman" w:hAnsi="Times New Roman"/>
                <w:sz w:val="22"/>
                <w:lang w:val="en-GB"/>
              </w:rPr>
              <w:t>L</w:t>
            </w:r>
            <w:r w:rsidRPr="00017BF6">
              <w:rPr>
                <w:rFonts w:ascii="Times New Roman" w:hAnsi="Times New Roman"/>
                <w:sz w:val="22"/>
                <w:lang w:val="en-GB"/>
              </w:rPr>
              <w:t>/kg</w:t>
            </w:r>
          </w:p>
        </w:tc>
        <w:tc>
          <w:tcPr>
            <w:tcW w:w="1844" w:type="dxa"/>
            <w:tcBorders>
              <w:top w:val="single" w:sz="4" w:space="0" w:color="auto"/>
            </w:tcBorders>
            <w:vAlign w:val="center"/>
          </w:tcPr>
          <w:p w14:paraId="39A876CF" w14:textId="77777777"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0.0482</w:t>
            </w:r>
          </w:p>
        </w:tc>
      </w:tr>
      <w:tr w:rsidR="00C17600" w:rsidRPr="00017BF6" w14:paraId="72577804" w14:textId="77777777" w:rsidTr="00C17600">
        <w:trPr>
          <w:trHeight w:val="340"/>
        </w:trPr>
        <w:tc>
          <w:tcPr>
            <w:tcW w:w="5778" w:type="dxa"/>
            <w:vAlign w:val="center"/>
          </w:tcPr>
          <w:p w14:paraId="28619E00" w14:textId="77777777" w:rsidR="00C17600" w:rsidRPr="00017BF6" w:rsidRDefault="00C17600" w:rsidP="00C17600">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Volume of distribution of the peripheral compartment</w:t>
            </w:r>
          </w:p>
        </w:tc>
        <w:tc>
          <w:tcPr>
            <w:tcW w:w="1276" w:type="dxa"/>
            <w:vAlign w:val="center"/>
          </w:tcPr>
          <w:p w14:paraId="43F731E7" w14:textId="0EAEC302"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Pr>
                <w:rFonts w:ascii="Times New Roman" w:hAnsi="Times New Roman"/>
                <w:sz w:val="22"/>
                <w:lang w:val="en-GB"/>
              </w:rPr>
              <w:t>L</w:t>
            </w:r>
            <w:r w:rsidRPr="00017BF6">
              <w:rPr>
                <w:rFonts w:ascii="Times New Roman" w:hAnsi="Times New Roman"/>
                <w:sz w:val="22"/>
                <w:lang w:val="en-GB"/>
              </w:rPr>
              <w:t>/kg</w:t>
            </w:r>
          </w:p>
        </w:tc>
        <w:tc>
          <w:tcPr>
            <w:tcW w:w="1844" w:type="dxa"/>
            <w:vAlign w:val="center"/>
          </w:tcPr>
          <w:p w14:paraId="7D4244D4" w14:textId="77777777"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0.0723</w:t>
            </w:r>
          </w:p>
        </w:tc>
      </w:tr>
      <w:tr w:rsidR="00C17600" w:rsidRPr="00017BF6" w14:paraId="3609119B" w14:textId="77777777" w:rsidTr="00C17600">
        <w:trPr>
          <w:trHeight w:val="340"/>
        </w:trPr>
        <w:tc>
          <w:tcPr>
            <w:tcW w:w="5778" w:type="dxa"/>
            <w:vAlign w:val="center"/>
          </w:tcPr>
          <w:p w14:paraId="20A42D29" w14:textId="77777777" w:rsidR="00C17600" w:rsidRPr="00017BF6" w:rsidRDefault="00C17600" w:rsidP="00C17600">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Clearance</w:t>
            </w:r>
          </w:p>
        </w:tc>
        <w:tc>
          <w:tcPr>
            <w:tcW w:w="1276" w:type="dxa"/>
            <w:vAlign w:val="center"/>
          </w:tcPr>
          <w:p w14:paraId="55655389" w14:textId="65E7C3FA"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Pr>
                <w:rFonts w:ascii="Times New Roman" w:hAnsi="Times New Roman"/>
                <w:sz w:val="22"/>
                <w:lang w:val="en-GB"/>
              </w:rPr>
              <w:t>L</w:t>
            </w:r>
            <w:r w:rsidRPr="00017BF6">
              <w:rPr>
                <w:rFonts w:ascii="Times New Roman" w:hAnsi="Times New Roman"/>
                <w:sz w:val="22"/>
                <w:lang w:val="en-GB"/>
              </w:rPr>
              <w:t>/h/kg</w:t>
            </w:r>
          </w:p>
        </w:tc>
        <w:tc>
          <w:tcPr>
            <w:tcW w:w="1844" w:type="dxa"/>
            <w:vAlign w:val="center"/>
          </w:tcPr>
          <w:p w14:paraId="2B42A036" w14:textId="6AF69D98"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0.131</w:t>
            </w:r>
            <w:r w:rsidRPr="00C17600">
              <w:rPr>
                <w:rFonts w:ascii="Times New Roman" w:hAnsi="Times New Roman"/>
                <w:sz w:val="22"/>
                <w:vertAlign w:val="superscript"/>
                <w:lang w:val="en-GB"/>
              </w:rPr>
              <w:t>a</w:t>
            </w:r>
          </w:p>
        </w:tc>
      </w:tr>
      <w:tr w:rsidR="00C17600" w:rsidRPr="00017BF6" w14:paraId="522350F4" w14:textId="77777777" w:rsidTr="00C17600">
        <w:trPr>
          <w:trHeight w:val="340"/>
        </w:trPr>
        <w:tc>
          <w:tcPr>
            <w:tcW w:w="5778" w:type="dxa"/>
            <w:vAlign w:val="center"/>
          </w:tcPr>
          <w:p w14:paraId="14F546EC" w14:textId="77777777" w:rsidR="00C17600" w:rsidRPr="00017BF6" w:rsidRDefault="00C17600" w:rsidP="00C17600">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Distribution clearance</w:t>
            </w:r>
          </w:p>
        </w:tc>
        <w:tc>
          <w:tcPr>
            <w:tcW w:w="1276" w:type="dxa"/>
            <w:vAlign w:val="center"/>
          </w:tcPr>
          <w:p w14:paraId="20AE7685" w14:textId="10F6FC27"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Pr>
                <w:rFonts w:ascii="Times New Roman" w:hAnsi="Times New Roman"/>
                <w:sz w:val="22"/>
                <w:lang w:val="en-GB"/>
              </w:rPr>
              <w:t>L</w:t>
            </w:r>
            <w:r w:rsidRPr="00017BF6">
              <w:rPr>
                <w:rFonts w:ascii="Times New Roman" w:hAnsi="Times New Roman"/>
                <w:sz w:val="22"/>
                <w:lang w:val="en-GB"/>
              </w:rPr>
              <w:t>/h/kg</w:t>
            </w:r>
          </w:p>
        </w:tc>
        <w:tc>
          <w:tcPr>
            <w:tcW w:w="1844" w:type="dxa"/>
            <w:vAlign w:val="center"/>
          </w:tcPr>
          <w:p w14:paraId="60059B4A" w14:textId="77777777"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0.0621</w:t>
            </w:r>
          </w:p>
        </w:tc>
      </w:tr>
      <w:tr w:rsidR="00C17600" w:rsidRPr="00017BF6" w14:paraId="7DE04299" w14:textId="77777777" w:rsidTr="00C17600">
        <w:trPr>
          <w:trHeight w:val="340"/>
        </w:trPr>
        <w:tc>
          <w:tcPr>
            <w:tcW w:w="5778" w:type="dxa"/>
            <w:tcBorders>
              <w:bottom w:val="double" w:sz="4" w:space="0" w:color="auto"/>
            </w:tcBorders>
            <w:vAlign w:val="center"/>
          </w:tcPr>
          <w:p w14:paraId="2FE59023" w14:textId="114BA352" w:rsidR="00C17600" w:rsidRPr="00017BF6" w:rsidRDefault="00C17600" w:rsidP="00C17600">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Residual error</w:t>
            </w:r>
          </w:p>
        </w:tc>
        <w:tc>
          <w:tcPr>
            <w:tcW w:w="1276" w:type="dxa"/>
            <w:tcBorders>
              <w:bottom w:val="double" w:sz="4" w:space="0" w:color="auto"/>
            </w:tcBorders>
            <w:vAlign w:val="center"/>
          </w:tcPr>
          <w:p w14:paraId="14D74CFC" w14:textId="6E3428BA"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Pr>
                <w:rFonts w:ascii="Times New Roman" w:hAnsi="Times New Roman"/>
                <w:sz w:val="22"/>
                <w:lang w:val="en-GB"/>
              </w:rPr>
              <w:t>%</w:t>
            </w:r>
          </w:p>
        </w:tc>
        <w:tc>
          <w:tcPr>
            <w:tcW w:w="1844" w:type="dxa"/>
            <w:tcBorders>
              <w:bottom w:val="double" w:sz="4" w:space="0" w:color="auto"/>
            </w:tcBorders>
            <w:vAlign w:val="center"/>
          </w:tcPr>
          <w:p w14:paraId="22B110DA" w14:textId="77777777" w:rsidR="00C17600" w:rsidRPr="00017BF6" w:rsidRDefault="00C17600" w:rsidP="00C17600">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10.8</w:t>
            </w:r>
          </w:p>
        </w:tc>
      </w:tr>
    </w:tbl>
    <w:p w14:paraId="46E5D130" w14:textId="77777777" w:rsidR="00C17600" w:rsidRPr="00C17600" w:rsidRDefault="00C17600" w:rsidP="00C17600">
      <w:pPr>
        <w:widowControl/>
        <w:suppressAutoHyphens/>
        <w:overflowPunct/>
        <w:autoSpaceDE/>
        <w:autoSpaceDN/>
        <w:adjustRightInd/>
        <w:textAlignment w:val="auto"/>
        <w:rPr>
          <w:rFonts w:ascii="Times New Roman" w:hAnsi="Times New Roman"/>
          <w:bCs/>
          <w:sz w:val="20"/>
          <w:lang w:val="en-GB"/>
        </w:rPr>
      </w:pPr>
      <w:r w:rsidRPr="00C17600">
        <w:rPr>
          <w:rFonts w:ascii="Times New Roman" w:hAnsi="Times New Roman"/>
          <w:bCs/>
          <w:sz w:val="20"/>
          <w:lang w:val="en-GB"/>
        </w:rPr>
        <w:t xml:space="preserve">Data are typical values from non-linear mixed effects model. </w:t>
      </w:r>
    </w:p>
    <w:p w14:paraId="1F67EBC2" w14:textId="2E0A6515" w:rsidR="00C17600" w:rsidRDefault="00C17600" w:rsidP="00C17600">
      <w:pPr>
        <w:widowControl/>
        <w:suppressAutoHyphens/>
        <w:overflowPunct/>
        <w:autoSpaceDE/>
        <w:autoSpaceDN/>
        <w:adjustRightInd/>
        <w:textAlignment w:val="auto"/>
        <w:rPr>
          <w:rFonts w:ascii="Times New Roman" w:hAnsi="Times New Roman"/>
          <w:b/>
          <w:szCs w:val="24"/>
        </w:rPr>
      </w:pPr>
      <w:r w:rsidRPr="00C17600">
        <w:rPr>
          <w:rFonts w:ascii="Times New Roman" w:hAnsi="Times New Roman"/>
          <w:bCs/>
          <w:sz w:val="20"/>
          <w:vertAlign w:val="superscript"/>
          <w:lang w:val="en-GB"/>
        </w:rPr>
        <w:t>a</w:t>
      </w:r>
      <w:r w:rsidRPr="00C17600">
        <w:rPr>
          <w:rFonts w:ascii="Times New Roman" w:hAnsi="Times New Roman"/>
          <w:bCs/>
          <w:sz w:val="20"/>
          <w:lang w:val="en-GB"/>
        </w:rPr>
        <w:t xml:space="preserve"> Interindividual variation: 34%.</w:t>
      </w:r>
    </w:p>
    <w:p w14:paraId="70CC34D6" w14:textId="77777777" w:rsidR="00C17600" w:rsidRDefault="00C17600" w:rsidP="00C17600">
      <w:pPr>
        <w:widowControl/>
        <w:overflowPunct/>
        <w:autoSpaceDE/>
        <w:autoSpaceDN/>
        <w:adjustRightInd/>
        <w:textAlignment w:val="auto"/>
        <w:rPr>
          <w:rFonts w:ascii="Times New Roman" w:hAnsi="Times New Roman"/>
          <w:b/>
          <w:szCs w:val="24"/>
        </w:rPr>
      </w:pPr>
      <w:r>
        <w:rPr>
          <w:rFonts w:ascii="Times New Roman" w:hAnsi="Times New Roman"/>
          <w:b/>
          <w:szCs w:val="24"/>
        </w:rPr>
        <w:br w:type="page"/>
      </w:r>
    </w:p>
    <w:p w14:paraId="6513DAE5" w14:textId="77777777" w:rsidR="00C17600" w:rsidRDefault="00C17600" w:rsidP="000B1F5C">
      <w:pPr>
        <w:widowControl/>
        <w:suppressAutoHyphens/>
        <w:overflowPunct/>
        <w:autoSpaceDE/>
        <w:autoSpaceDN/>
        <w:adjustRightInd/>
        <w:spacing w:after="120"/>
        <w:textAlignment w:val="auto"/>
        <w:rPr>
          <w:rFonts w:ascii="Times New Roman" w:hAnsi="Times New Roman"/>
          <w:b/>
          <w:szCs w:val="24"/>
        </w:rPr>
      </w:pPr>
      <w:r w:rsidRPr="00C37152">
        <w:rPr>
          <w:rFonts w:ascii="Times New Roman" w:hAnsi="Times New Roman"/>
          <w:b/>
          <w:szCs w:val="24"/>
        </w:rPr>
        <w:lastRenderedPageBreak/>
        <w:t xml:space="preserve">Extended </w:t>
      </w:r>
      <w:r>
        <w:rPr>
          <w:rFonts w:ascii="Times New Roman" w:hAnsi="Times New Roman"/>
          <w:b/>
          <w:szCs w:val="24"/>
        </w:rPr>
        <w:t>D</w:t>
      </w:r>
      <w:r w:rsidRPr="00C37152">
        <w:rPr>
          <w:rFonts w:ascii="Times New Roman" w:hAnsi="Times New Roman"/>
          <w:b/>
          <w:szCs w:val="24"/>
        </w:rPr>
        <w:t xml:space="preserve">ata </w:t>
      </w:r>
      <w:r>
        <w:rPr>
          <w:rFonts w:ascii="Times New Roman" w:hAnsi="Times New Roman"/>
          <w:b/>
          <w:szCs w:val="24"/>
        </w:rPr>
        <w:t>Table</w:t>
      </w:r>
      <w:r w:rsidRPr="00C37152">
        <w:rPr>
          <w:rFonts w:ascii="Times New Roman" w:hAnsi="Times New Roman"/>
          <w:b/>
          <w:szCs w:val="24"/>
        </w:rPr>
        <w:t xml:space="preserve"> </w:t>
      </w:r>
      <w:r>
        <w:rPr>
          <w:rFonts w:ascii="Times New Roman" w:hAnsi="Times New Roman"/>
          <w:b/>
          <w:szCs w:val="24"/>
        </w:rPr>
        <w:t>2</w:t>
      </w:r>
      <w:r w:rsidRPr="00C37152">
        <w:rPr>
          <w:rFonts w:ascii="Times New Roman" w:hAnsi="Times New Roman"/>
          <w:b/>
          <w:szCs w:val="24"/>
        </w:rPr>
        <w:t xml:space="preserve">: </w:t>
      </w:r>
      <w:r w:rsidRPr="001645FB">
        <w:rPr>
          <w:rFonts w:ascii="Times New Roman" w:hAnsi="Times New Roman"/>
          <w:b/>
          <w:szCs w:val="24"/>
          <w:lang w:val="en-GB"/>
        </w:rPr>
        <w:t>Parameters for the minimal model in LYD pigs</w:t>
      </w:r>
      <w:r>
        <w:rPr>
          <w:rFonts w:ascii="Times New Roman" w:hAnsi="Times New Roman"/>
          <w:b/>
          <w:szCs w:val="24"/>
          <w:lang w:val="en-GB"/>
        </w:rPr>
        <w:t>.</w:t>
      </w:r>
    </w:p>
    <w:tbl>
      <w:tblPr>
        <w:tblStyle w:val="TableGrid6"/>
        <w:tblW w:w="8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4536"/>
        <w:gridCol w:w="709"/>
        <w:gridCol w:w="1843"/>
      </w:tblGrid>
      <w:tr w:rsidR="00C17600" w:rsidRPr="00017BF6" w14:paraId="2AFDB38F" w14:textId="77777777" w:rsidTr="000B1F5C">
        <w:trPr>
          <w:trHeight w:val="340"/>
        </w:trPr>
        <w:tc>
          <w:tcPr>
            <w:tcW w:w="1526" w:type="dxa"/>
            <w:tcBorders>
              <w:top w:val="double" w:sz="4" w:space="0" w:color="auto"/>
              <w:bottom w:val="single" w:sz="4" w:space="0" w:color="auto"/>
            </w:tcBorders>
            <w:vAlign w:val="center"/>
          </w:tcPr>
          <w:p w14:paraId="45C1656C" w14:textId="5118DBE7" w:rsidR="00C17600" w:rsidRPr="00017BF6" w:rsidRDefault="00C17600" w:rsidP="000B1F5C">
            <w:pPr>
              <w:widowControl/>
              <w:overflowPunct/>
              <w:autoSpaceDE/>
              <w:autoSpaceDN/>
              <w:adjustRightInd/>
              <w:textAlignment w:val="auto"/>
              <w:rPr>
                <w:rFonts w:ascii="Times New Roman" w:hAnsi="Times New Roman"/>
                <w:b/>
                <w:bCs/>
                <w:sz w:val="22"/>
                <w:lang w:val="en-GB"/>
              </w:rPr>
            </w:pPr>
            <w:r w:rsidRPr="00017BF6">
              <w:rPr>
                <w:rFonts w:ascii="Times New Roman" w:hAnsi="Times New Roman"/>
                <w:b/>
                <w:bCs/>
                <w:sz w:val="22"/>
                <w:lang w:val="en-GB"/>
              </w:rPr>
              <w:t>Parameter</w:t>
            </w:r>
          </w:p>
        </w:tc>
        <w:tc>
          <w:tcPr>
            <w:tcW w:w="4536" w:type="dxa"/>
            <w:tcBorders>
              <w:top w:val="double" w:sz="4" w:space="0" w:color="auto"/>
              <w:bottom w:val="single" w:sz="4" w:space="0" w:color="auto"/>
            </w:tcBorders>
            <w:vAlign w:val="center"/>
          </w:tcPr>
          <w:p w14:paraId="275CBF18" w14:textId="77777777" w:rsidR="00C17600" w:rsidRPr="00017BF6" w:rsidRDefault="00C17600" w:rsidP="000B1F5C">
            <w:pPr>
              <w:widowControl/>
              <w:overflowPunct/>
              <w:autoSpaceDE/>
              <w:autoSpaceDN/>
              <w:adjustRightInd/>
              <w:textAlignment w:val="auto"/>
              <w:rPr>
                <w:rFonts w:ascii="Times New Roman" w:hAnsi="Times New Roman"/>
                <w:b/>
                <w:bCs/>
                <w:sz w:val="22"/>
                <w:lang w:val="en-GB"/>
              </w:rPr>
            </w:pPr>
            <w:r w:rsidRPr="00017BF6">
              <w:rPr>
                <w:rFonts w:ascii="Times New Roman" w:hAnsi="Times New Roman"/>
                <w:b/>
                <w:bCs/>
                <w:sz w:val="22"/>
                <w:lang w:val="en-GB"/>
              </w:rPr>
              <w:t>Description</w:t>
            </w:r>
          </w:p>
        </w:tc>
        <w:tc>
          <w:tcPr>
            <w:tcW w:w="709" w:type="dxa"/>
            <w:tcBorders>
              <w:top w:val="double" w:sz="4" w:space="0" w:color="auto"/>
              <w:bottom w:val="single" w:sz="4" w:space="0" w:color="auto"/>
            </w:tcBorders>
            <w:vAlign w:val="center"/>
          </w:tcPr>
          <w:p w14:paraId="2C1BD3E9" w14:textId="77777777" w:rsidR="00C17600" w:rsidRPr="00017BF6" w:rsidRDefault="00C17600" w:rsidP="000B1F5C">
            <w:pPr>
              <w:widowControl/>
              <w:overflowPunct/>
              <w:autoSpaceDE/>
              <w:autoSpaceDN/>
              <w:adjustRightInd/>
              <w:jc w:val="center"/>
              <w:textAlignment w:val="auto"/>
              <w:rPr>
                <w:rFonts w:ascii="Times New Roman" w:hAnsi="Times New Roman"/>
                <w:b/>
                <w:bCs/>
                <w:sz w:val="22"/>
                <w:lang w:val="en-GB"/>
              </w:rPr>
            </w:pPr>
            <w:r w:rsidRPr="00017BF6">
              <w:rPr>
                <w:rFonts w:ascii="Times New Roman" w:hAnsi="Times New Roman"/>
                <w:b/>
                <w:bCs/>
                <w:sz w:val="22"/>
                <w:lang w:val="en-GB"/>
              </w:rPr>
              <w:t>Unit</w:t>
            </w:r>
          </w:p>
        </w:tc>
        <w:tc>
          <w:tcPr>
            <w:tcW w:w="1843" w:type="dxa"/>
            <w:tcBorders>
              <w:top w:val="double" w:sz="4" w:space="0" w:color="auto"/>
              <w:bottom w:val="single" w:sz="4" w:space="0" w:color="auto"/>
            </w:tcBorders>
            <w:vAlign w:val="center"/>
          </w:tcPr>
          <w:p w14:paraId="429D6377" w14:textId="476CA01C" w:rsidR="00C17600" w:rsidRPr="00017BF6" w:rsidRDefault="000B1F5C" w:rsidP="000B1F5C">
            <w:pPr>
              <w:widowControl/>
              <w:overflowPunct/>
              <w:autoSpaceDE/>
              <w:autoSpaceDN/>
              <w:adjustRightInd/>
              <w:jc w:val="center"/>
              <w:textAlignment w:val="auto"/>
              <w:rPr>
                <w:rFonts w:ascii="Times New Roman" w:hAnsi="Times New Roman"/>
                <w:b/>
                <w:bCs/>
                <w:sz w:val="22"/>
                <w:lang w:val="en-GB"/>
              </w:rPr>
            </w:pPr>
            <w:r>
              <w:rPr>
                <w:rFonts w:ascii="Times New Roman" w:hAnsi="Times New Roman"/>
                <w:b/>
                <w:bCs/>
                <w:sz w:val="22"/>
                <w:lang w:val="en-GB"/>
              </w:rPr>
              <w:t>Parameter value</w:t>
            </w:r>
          </w:p>
        </w:tc>
      </w:tr>
      <w:tr w:rsidR="00C17600" w:rsidRPr="00017BF6" w14:paraId="4A46F6D4" w14:textId="77777777" w:rsidTr="000B1F5C">
        <w:trPr>
          <w:trHeight w:val="340"/>
        </w:trPr>
        <w:tc>
          <w:tcPr>
            <w:tcW w:w="1526" w:type="dxa"/>
            <w:tcBorders>
              <w:top w:val="single" w:sz="4" w:space="0" w:color="auto"/>
            </w:tcBorders>
            <w:vAlign w:val="center"/>
          </w:tcPr>
          <w:p w14:paraId="61DE3AEE"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P2</w:t>
            </w:r>
          </w:p>
        </w:tc>
        <w:tc>
          <w:tcPr>
            <w:tcW w:w="4536" w:type="dxa"/>
            <w:tcBorders>
              <w:top w:val="single" w:sz="4" w:space="0" w:color="auto"/>
            </w:tcBorders>
            <w:vAlign w:val="center"/>
          </w:tcPr>
          <w:p w14:paraId="2587AF54"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p>
        </w:tc>
        <w:tc>
          <w:tcPr>
            <w:tcW w:w="709" w:type="dxa"/>
            <w:tcBorders>
              <w:top w:val="single" w:sz="4" w:space="0" w:color="auto"/>
            </w:tcBorders>
            <w:vAlign w:val="center"/>
          </w:tcPr>
          <w:p w14:paraId="615DEE73"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1/h</w:t>
            </w:r>
          </w:p>
        </w:tc>
        <w:tc>
          <w:tcPr>
            <w:tcW w:w="1843" w:type="dxa"/>
            <w:tcBorders>
              <w:top w:val="single" w:sz="4" w:space="0" w:color="auto"/>
            </w:tcBorders>
            <w:vAlign w:val="center"/>
          </w:tcPr>
          <w:p w14:paraId="6B918FCF" w14:textId="35B758FE"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0.372</w:t>
            </w:r>
            <w:r w:rsidR="000B1F5C" w:rsidRPr="000B1F5C">
              <w:rPr>
                <w:rFonts w:ascii="Times New Roman" w:hAnsi="Times New Roman"/>
                <w:sz w:val="22"/>
                <w:vertAlign w:val="superscript"/>
                <w:lang w:val="en-GB"/>
              </w:rPr>
              <w:t>a</w:t>
            </w:r>
          </w:p>
        </w:tc>
      </w:tr>
      <w:tr w:rsidR="00C17600" w:rsidRPr="00017BF6" w14:paraId="595BC210" w14:textId="77777777" w:rsidTr="000B1F5C">
        <w:trPr>
          <w:trHeight w:val="340"/>
        </w:trPr>
        <w:tc>
          <w:tcPr>
            <w:tcW w:w="1526" w:type="dxa"/>
            <w:vAlign w:val="center"/>
          </w:tcPr>
          <w:p w14:paraId="1F77FBF5"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SI</w:t>
            </w:r>
            <w:r w:rsidRPr="00017BF6">
              <w:rPr>
                <w:rFonts w:ascii="Times New Roman" w:hAnsi="Times New Roman"/>
                <w:sz w:val="22"/>
                <w:vertAlign w:val="subscript"/>
                <w:lang w:val="en-GB"/>
              </w:rPr>
              <w:t>max</w:t>
            </w:r>
          </w:p>
        </w:tc>
        <w:tc>
          <w:tcPr>
            <w:tcW w:w="4536" w:type="dxa"/>
            <w:vAlign w:val="center"/>
          </w:tcPr>
          <w:p w14:paraId="5909B0C8" w14:textId="4CE3B68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 xml:space="preserve">Maximum </w:t>
            </w:r>
            <w:r w:rsidR="000B1F5C">
              <w:rPr>
                <w:rFonts w:ascii="Times New Roman" w:hAnsi="Times New Roman"/>
                <w:sz w:val="22"/>
                <w:lang w:val="en-GB"/>
              </w:rPr>
              <w:t>insulin sensitivity index</w:t>
            </w:r>
          </w:p>
        </w:tc>
        <w:tc>
          <w:tcPr>
            <w:tcW w:w="709" w:type="dxa"/>
            <w:vAlign w:val="center"/>
          </w:tcPr>
          <w:p w14:paraId="63CFCD22"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p>
        </w:tc>
        <w:tc>
          <w:tcPr>
            <w:tcW w:w="1843" w:type="dxa"/>
            <w:vAlign w:val="center"/>
          </w:tcPr>
          <w:p w14:paraId="35FD8172"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0.00673</w:t>
            </w:r>
          </w:p>
        </w:tc>
      </w:tr>
      <w:tr w:rsidR="00C17600" w:rsidRPr="00017BF6" w14:paraId="60323DFA" w14:textId="77777777" w:rsidTr="000B1F5C">
        <w:trPr>
          <w:trHeight w:val="340"/>
        </w:trPr>
        <w:tc>
          <w:tcPr>
            <w:tcW w:w="1526" w:type="dxa"/>
            <w:vAlign w:val="center"/>
          </w:tcPr>
          <w:p w14:paraId="3030BCE0"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SIEC50</w:t>
            </w:r>
          </w:p>
        </w:tc>
        <w:tc>
          <w:tcPr>
            <w:tcW w:w="4536" w:type="dxa"/>
            <w:vAlign w:val="center"/>
          </w:tcPr>
          <w:p w14:paraId="58CAA7C7"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Glucose level giving 50% of SI</w:t>
            </w:r>
            <w:r w:rsidRPr="00017BF6">
              <w:rPr>
                <w:rFonts w:ascii="Times New Roman" w:hAnsi="Times New Roman"/>
                <w:sz w:val="22"/>
                <w:vertAlign w:val="subscript"/>
                <w:lang w:val="en-GB"/>
              </w:rPr>
              <w:t>max</w:t>
            </w:r>
          </w:p>
        </w:tc>
        <w:tc>
          <w:tcPr>
            <w:tcW w:w="709" w:type="dxa"/>
            <w:vAlign w:val="center"/>
          </w:tcPr>
          <w:p w14:paraId="7193654A" w14:textId="026E2586"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m</w:t>
            </w:r>
            <w:r w:rsidR="000B1F5C">
              <w:rPr>
                <w:rFonts w:ascii="Times New Roman" w:hAnsi="Times New Roman"/>
                <w:sz w:val="22"/>
                <w:lang w:val="en-GB"/>
              </w:rPr>
              <w:t>M</w:t>
            </w:r>
          </w:p>
        </w:tc>
        <w:tc>
          <w:tcPr>
            <w:tcW w:w="1843" w:type="dxa"/>
            <w:vAlign w:val="center"/>
          </w:tcPr>
          <w:p w14:paraId="3EA1CC95"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50 (fixed)</w:t>
            </w:r>
          </w:p>
        </w:tc>
      </w:tr>
      <w:tr w:rsidR="00C17600" w:rsidRPr="00017BF6" w14:paraId="5C5536DD" w14:textId="77777777" w:rsidTr="000B1F5C">
        <w:trPr>
          <w:trHeight w:val="340"/>
        </w:trPr>
        <w:tc>
          <w:tcPr>
            <w:tcW w:w="1526" w:type="dxa"/>
            <w:vAlign w:val="center"/>
          </w:tcPr>
          <w:p w14:paraId="02809576"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VG</w:t>
            </w:r>
          </w:p>
        </w:tc>
        <w:tc>
          <w:tcPr>
            <w:tcW w:w="4536" w:type="dxa"/>
            <w:vAlign w:val="center"/>
          </w:tcPr>
          <w:p w14:paraId="19F28A17"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Volume of distribution for glucose</w:t>
            </w:r>
          </w:p>
        </w:tc>
        <w:tc>
          <w:tcPr>
            <w:tcW w:w="709" w:type="dxa"/>
            <w:vAlign w:val="center"/>
          </w:tcPr>
          <w:p w14:paraId="08A84D02"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l/kg</w:t>
            </w:r>
          </w:p>
        </w:tc>
        <w:tc>
          <w:tcPr>
            <w:tcW w:w="1843" w:type="dxa"/>
            <w:vAlign w:val="center"/>
          </w:tcPr>
          <w:p w14:paraId="3B9EF621"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0.218 (fixed)</w:t>
            </w:r>
          </w:p>
        </w:tc>
      </w:tr>
      <w:tr w:rsidR="00C17600" w:rsidRPr="00017BF6" w14:paraId="5A84E374" w14:textId="77777777" w:rsidTr="000B1F5C">
        <w:trPr>
          <w:trHeight w:val="340"/>
        </w:trPr>
        <w:tc>
          <w:tcPr>
            <w:tcW w:w="1526" w:type="dxa"/>
            <w:vAlign w:val="center"/>
          </w:tcPr>
          <w:p w14:paraId="4C26A52F"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GB</w:t>
            </w:r>
          </w:p>
        </w:tc>
        <w:tc>
          <w:tcPr>
            <w:tcW w:w="4536" w:type="dxa"/>
            <w:vAlign w:val="center"/>
          </w:tcPr>
          <w:p w14:paraId="019BE14E" w14:textId="5ACEEDA0"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Steady</w:t>
            </w:r>
            <w:r w:rsidR="000B1F5C">
              <w:rPr>
                <w:rFonts w:ascii="Times New Roman" w:hAnsi="Times New Roman"/>
                <w:sz w:val="22"/>
                <w:lang w:val="en-GB"/>
              </w:rPr>
              <w:t>-</w:t>
            </w:r>
            <w:r w:rsidRPr="00017BF6">
              <w:rPr>
                <w:rFonts w:ascii="Times New Roman" w:hAnsi="Times New Roman"/>
                <w:sz w:val="22"/>
                <w:lang w:val="en-GB"/>
              </w:rPr>
              <w:t>state glucose level</w:t>
            </w:r>
          </w:p>
        </w:tc>
        <w:tc>
          <w:tcPr>
            <w:tcW w:w="709" w:type="dxa"/>
            <w:vAlign w:val="center"/>
          </w:tcPr>
          <w:p w14:paraId="541F3005" w14:textId="3EC4FE7E"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m</w:t>
            </w:r>
            <w:r w:rsidR="000B1F5C">
              <w:rPr>
                <w:rFonts w:ascii="Times New Roman" w:hAnsi="Times New Roman"/>
                <w:sz w:val="22"/>
                <w:lang w:val="en-GB"/>
              </w:rPr>
              <w:t>M</w:t>
            </w:r>
          </w:p>
        </w:tc>
        <w:tc>
          <w:tcPr>
            <w:tcW w:w="1843" w:type="dxa"/>
            <w:vAlign w:val="center"/>
          </w:tcPr>
          <w:p w14:paraId="4B8222FB" w14:textId="47CEA8F1"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7.62</w:t>
            </w:r>
            <w:r w:rsidR="000B1F5C" w:rsidRPr="000B1F5C">
              <w:rPr>
                <w:rFonts w:ascii="Times New Roman" w:hAnsi="Times New Roman"/>
                <w:sz w:val="22"/>
                <w:vertAlign w:val="superscript"/>
                <w:lang w:val="en-GB"/>
              </w:rPr>
              <w:t>b</w:t>
            </w:r>
          </w:p>
        </w:tc>
      </w:tr>
      <w:tr w:rsidR="00C17600" w:rsidRPr="00017BF6" w14:paraId="5E2FEA49" w14:textId="77777777" w:rsidTr="000B1F5C">
        <w:trPr>
          <w:trHeight w:val="340"/>
        </w:trPr>
        <w:tc>
          <w:tcPr>
            <w:tcW w:w="1526" w:type="dxa"/>
            <w:vAlign w:val="center"/>
          </w:tcPr>
          <w:p w14:paraId="3716C50A"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SG</w:t>
            </w:r>
          </w:p>
        </w:tc>
        <w:tc>
          <w:tcPr>
            <w:tcW w:w="4536" w:type="dxa"/>
            <w:vAlign w:val="center"/>
          </w:tcPr>
          <w:p w14:paraId="7F91D9AF"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Rate constant for insulin-independent glucose production and elimination</w:t>
            </w:r>
          </w:p>
        </w:tc>
        <w:tc>
          <w:tcPr>
            <w:tcW w:w="709" w:type="dxa"/>
            <w:vAlign w:val="center"/>
          </w:tcPr>
          <w:p w14:paraId="1959129A"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1/h</w:t>
            </w:r>
          </w:p>
        </w:tc>
        <w:tc>
          <w:tcPr>
            <w:tcW w:w="1843" w:type="dxa"/>
            <w:vAlign w:val="center"/>
          </w:tcPr>
          <w:p w14:paraId="092B5386"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1.12</w:t>
            </w:r>
          </w:p>
        </w:tc>
      </w:tr>
      <w:tr w:rsidR="00C17600" w:rsidRPr="00017BF6" w14:paraId="1696C01F" w14:textId="77777777" w:rsidTr="000B1F5C">
        <w:trPr>
          <w:trHeight w:val="340"/>
        </w:trPr>
        <w:tc>
          <w:tcPr>
            <w:tcW w:w="1526" w:type="dxa"/>
            <w:vAlign w:val="center"/>
          </w:tcPr>
          <w:p w14:paraId="6F3BCB9B"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G0</w:t>
            </w:r>
          </w:p>
        </w:tc>
        <w:tc>
          <w:tcPr>
            <w:tcW w:w="4536" w:type="dxa"/>
            <w:vAlign w:val="center"/>
          </w:tcPr>
          <w:p w14:paraId="63FEF863"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Plasma glucose at time 0 (for initialisation)</w:t>
            </w:r>
          </w:p>
        </w:tc>
        <w:tc>
          <w:tcPr>
            <w:tcW w:w="709" w:type="dxa"/>
            <w:vAlign w:val="center"/>
          </w:tcPr>
          <w:p w14:paraId="478BCA34" w14:textId="335A1FE8"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m</w:t>
            </w:r>
            <w:r w:rsidR="000B1F5C">
              <w:rPr>
                <w:rFonts w:ascii="Times New Roman" w:hAnsi="Times New Roman"/>
                <w:sz w:val="22"/>
                <w:lang w:val="en-GB"/>
              </w:rPr>
              <w:t>M</w:t>
            </w:r>
          </w:p>
        </w:tc>
        <w:tc>
          <w:tcPr>
            <w:tcW w:w="1843" w:type="dxa"/>
            <w:vAlign w:val="center"/>
          </w:tcPr>
          <w:p w14:paraId="58D8F75E"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5.34</w:t>
            </w:r>
          </w:p>
        </w:tc>
      </w:tr>
      <w:tr w:rsidR="00C17600" w:rsidRPr="00017BF6" w14:paraId="2205C0D9" w14:textId="77777777" w:rsidTr="000B1F5C">
        <w:trPr>
          <w:trHeight w:val="340"/>
        </w:trPr>
        <w:tc>
          <w:tcPr>
            <w:tcW w:w="1526" w:type="dxa"/>
            <w:tcBorders>
              <w:bottom w:val="double" w:sz="4" w:space="0" w:color="auto"/>
            </w:tcBorders>
            <w:vAlign w:val="center"/>
          </w:tcPr>
          <w:p w14:paraId="3055191D" w14:textId="06D285DD" w:rsidR="00C17600" w:rsidRPr="00017BF6" w:rsidRDefault="00C17600" w:rsidP="000B1F5C">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Residual error</w:t>
            </w:r>
          </w:p>
        </w:tc>
        <w:tc>
          <w:tcPr>
            <w:tcW w:w="4536" w:type="dxa"/>
            <w:tcBorders>
              <w:bottom w:val="double" w:sz="4" w:space="0" w:color="auto"/>
            </w:tcBorders>
            <w:vAlign w:val="center"/>
          </w:tcPr>
          <w:p w14:paraId="4BB13BAF" w14:textId="77777777" w:rsidR="00C17600" w:rsidRPr="00017BF6" w:rsidRDefault="00C17600" w:rsidP="000B1F5C">
            <w:pPr>
              <w:widowControl/>
              <w:overflowPunct/>
              <w:autoSpaceDE/>
              <w:autoSpaceDN/>
              <w:adjustRightInd/>
              <w:textAlignment w:val="auto"/>
              <w:rPr>
                <w:rFonts w:ascii="Times New Roman" w:hAnsi="Times New Roman"/>
                <w:sz w:val="22"/>
                <w:lang w:val="en-GB"/>
              </w:rPr>
            </w:pPr>
          </w:p>
        </w:tc>
        <w:tc>
          <w:tcPr>
            <w:tcW w:w="709" w:type="dxa"/>
            <w:tcBorders>
              <w:bottom w:val="double" w:sz="4" w:space="0" w:color="auto"/>
            </w:tcBorders>
            <w:vAlign w:val="center"/>
          </w:tcPr>
          <w:p w14:paraId="694B93B8" w14:textId="30C08E31" w:rsidR="00C17600" w:rsidRPr="00017BF6" w:rsidRDefault="000B1F5C" w:rsidP="000B1F5C">
            <w:pPr>
              <w:widowControl/>
              <w:overflowPunct/>
              <w:autoSpaceDE/>
              <w:autoSpaceDN/>
              <w:adjustRightInd/>
              <w:jc w:val="center"/>
              <w:textAlignment w:val="auto"/>
              <w:rPr>
                <w:rFonts w:ascii="Times New Roman" w:hAnsi="Times New Roman"/>
                <w:sz w:val="22"/>
                <w:lang w:val="en-GB"/>
              </w:rPr>
            </w:pPr>
            <w:r>
              <w:rPr>
                <w:rFonts w:ascii="Times New Roman" w:hAnsi="Times New Roman"/>
                <w:sz w:val="22"/>
                <w:lang w:val="en-GB"/>
              </w:rPr>
              <w:t>%</w:t>
            </w:r>
          </w:p>
        </w:tc>
        <w:tc>
          <w:tcPr>
            <w:tcW w:w="1843" w:type="dxa"/>
            <w:tcBorders>
              <w:bottom w:val="double" w:sz="4" w:space="0" w:color="auto"/>
            </w:tcBorders>
            <w:vAlign w:val="center"/>
          </w:tcPr>
          <w:p w14:paraId="136EF04F" w14:textId="77777777" w:rsidR="00C17600" w:rsidRPr="00017BF6" w:rsidRDefault="00C17600" w:rsidP="000B1F5C">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10%</w:t>
            </w:r>
          </w:p>
        </w:tc>
      </w:tr>
    </w:tbl>
    <w:p w14:paraId="1BBD1AA1" w14:textId="77777777" w:rsidR="00B84886" w:rsidRDefault="000B1F5C" w:rsidP="00B84886">
      <w:pPr>
        <w:widowControl/>
        <w:suppressAutoHyphens/>
        <w:overflowPunct/>
        <w:autoSpaceDE/>
        <w:autoSpaceDN/>
        <w:adjustRightInd/>
        <w:ind w:right="662"/>
        <w:textAlignment w:val="auto"/>
        <w:rPr>
          <w:rFonts w:ascii="Times New Roman" w:hAnsi="Times New Roman"/>
          <w:bCs/>
          <w:sz w:val="20"/>
          <w:lang w:val="en-GB"/>
        </w:rPr>
      </w:pPr>
      <w:r w:rsidRPr="000B1F5C">
        <w:rPr>
          <w:rFonts w:ascii="Times New Roman" w:hAnsi="Times New Roman"/>
          <w:bCs/>
          <w:sz w:val="20"/>
          <w:lang w:val="en-GB"/>
        </w:rPr>
        <w:t>Data are t</w:t>
      </w:r>
      <w:r w:rsidR="00C17600" w:rsidRPr="000B1F5C">
        <w:rPr>
          <w:rFonts w:ascii="Times New Roman" w:hAnsi="Times New Roman"/>
          <w:bCs/>
          <w:sz w:val="20"/>
          <w:lang w:val="en-GB"/>
        </w:rPr>
        <w:t>ypical values from non-linear mixed effects model.</w:t>
      </w:r>
      <w:r w:rsidR="00B84886">
        <w:rPr>
          <w:rFonts w:ascii="Times New Roman" w:hAnsi="Times New Roman"/>
          <w:bCs/>
          <w:sz w:val="20"/>
          <w:lang w:val="en-GB"/>
        </w:rPr>
        <w:t xml:space="preserve"> </w:t>
      </w:r>
    </w:p>
    <w:p w14:paraId="5528EB90" w14:textId="161E194B" w:rsidR="000B1F5C" w:rsidRDefault="00B84886" w:rsidP="00B84886">
      <w:pPr>
        <w:widowControl/>
        <w:suppressAutoHyphens/>
        <w:overflowPunct/>
        <w:autoSpaceDE/>
        <w:autoSpaceDN/>
        <w:adjustRightInd/>
        <w:ind w:right="662"/>
        <w:textAlignment w:val="auto"/>
        <w:rPr>
          <w:rFonts w:ascii="Times New Roman" w:hAnsi="Times New Roman"/>
          <w:bCs/>
          <w:sz w:val="20"/>
          <w:lang w:val="en-GB"/>
        </w:rPr>
      </w:pPr>
      <w:r>
        <w:rPr>
          <w:rFonts w:ascii="Times New Roman" w:hAnsi="Times New Roman"/>
          <w:bCs/>
          <w:sz w:val="20"/>
          <w:lang w:val="en-GB"/>
        </w:rPr>
        <w:t>E</w:t>
      </w:r>
      <w:r w:rsidRPr="000B1F5C">
        <w:rPr>
          <w:rFonts w:ascii="Times New Roman" w:hAnsi="Times New Roman"/>
          <w:bCs/>
          <w:sz w:val="20"/>
          <w:lang w:val="en-GB"/>
        </w:rPr>
        <w:t>ndogenous insulin was confirmed by bioanalysis to have been suppressed by the somatostatin infusion, and hence this contribution was set to 0 in the model.</w:t>
      </w:r>
    </w:p>
    <w:p w14:paraId="2A189DB7" w14:textId="503CE36B" w:rsidR="000B1F5C" w:rsidRDefault="000B1F5C" w:rsidP="000B1F5C">
      <w:pPr>
        <w:widowControl/>
        <w:suppressAutoHyphens/>
        <w:overflowPunct/>
        <w:autoSpaceDE/>
        <w:autoSpaceDN/>
        <w:adjustRightInd/>
        <w:textAlignment w:val="auto"/>
        <w:rPr>
          <w:rFonts w:ascii="Times New Roman" w:hAnsi="Times New Roman"/>
          <w:bCs/>
          <w:sz w:val="20"/>
          <w:lang w:val="en-GB"/>
        </w:rPr>
      </w:pPr>
      <w:r w:rsidRPr="00C17600">
        <w:rPr>
          <w:rFonts w:ascii="Times New Roman" w:hAnsi="Times New Roman"/>
          <w:bCs/>
          <w:sz w:val="20"/>
          <w:vertAlign w:val="superscript"/>
          <w:lang w:val="en-GB"/>
        </w:rPr>
        <w:t>a</w:t>
      </w:r>
      <w:r w:rsidRPr="00C17600">
        <w:rPr>
          <w:rFonts w:ascii="Times New Roman" w:hAnsi="Times New Roman"/>
          <w:bCs/>
          <w:sz w:val="20"/>
          <w:lang w:val="en-GB"/>
        </w:rPr>
        <w:t xml:space="preserve"> Interindividual variation: </w:t>
      </w:r>
      <w:r>
        <w:rPr>
          <w:rFonts w:ascii="Times New Roman" w:hAnsi="Times New Roman"/>
          <w:bCs/>
          <w:sz w:val="20"/>
          <w:lang w:val="en-GB"/>
        </w:rPr>
        <w:t>86</w:t>
      </w:r>
      <w:r w:rsidRPr="00C17600">
        <w:rPr>
          <w:rFonts w:ascii="Times New Roman" w:hAnsi="Times New Roman"/>
          <w:bCs/>
          <w:sz w:val="20"/>
          <w:lang w:val="en-GB"/>
        </w:rPr>
        <w:t>%.</w:t>
      </w:r>
    </w:p>
    <w:p w14:paraId="076DDE4A" w14:textId="3BBD818D" w:rsidR="000B1F5C" w:rsidRDefault="000B1F5C" w:rsidP="000B1F5C">
      <w:pPr>
        <w:widowControl/>
        <w:suppressAutoHyphens/>
        <w:overflowPunct/>
        <w:autoSpaceDE/>
        <w:autoSpaceDN/>
        <w:adjustRightInd/>
        <w:textAlignment w:val="auto"/>
        <w:rPr>
          <w:rFonts w:ascii="Times New Roman" w:hAnsi="Times New Roman"/>
          <w:bCs/>
          <w:sz w:val="20"/>
          <w:lang w:val="en-GB"/>
        </w:rPr>
      </w:pPr>
      <w:r>
        <w:rPr>
          <w:rFonts w:ascii="Times New Roman" w:hAnsi="Times New Roman"/>
          <w:bCs/>
          <w:sz w:val="20"/>
          <w:vertAlign w:val="superscript"/>
          <w:lang w:val="en-GB"/>
        </w:rPr>
        <w:t>b</w:t>
      </w:r>
      <w:r w:rsidRPr="00C17600">
        <w:rPr>
          <w:rFonts w:ascii="Times New Roman" w:hAnsi="Times New Roman"/>
          <w:bCs/>
          <w:sz w:val="20"/>
          <w:lang w:val="en-GB"/>
        </w:rPr>
        <w:t xml:space="preserve"> Interindividual variation: 3</w:t>
      </w:r>
      <w:r>
        <w:rPr>
          <w:rFonts w:ascii="Times New Roman" w:hAnsi="Times New Roman"/>
          <w:bCs/>
          <w:sz w:val="20"/>
          <w:lang w:val="en-GB"/>
        </w:rPr>
        <w:t>8</w:t>
      </w:r>
      <w:r w:rsidRPr="00C17600">
        <w:rPr>
          <w:rFonts w:ascii="Times New Roman" w:hAnsi="Times New Roman"/>
          <w:bCs/>
          <w:sz w:val="20"/>
          <w:lang w:val="en-GB"/>
        </w:rPr>
        <w:t>%.</w:t>
      </w:r>
      <w:r w:rsidR="00B84886">
        <w:rPr>
          <w:rFonts w:ascii="Times New Roman" w:hAnsi="Times New Roman"/>
          <w:bCs/>
          <w:sz w:val="20"/>
          <w:lang w:val="en-GB"/>
        </w:rPr>
        <w:t xml:space="preserve"> Correlation with P2: 44%.</w:t>
      </w:r>
    </w:p>
    <w:p w14:paraId="51C3F682" w14:textId="126BA014" w:rsidR="00C17600" w:rsidRPr="000B1F5C" w:rsidRDefault="00C17600" w:rsidP="000B1F5C">
      <w:pPr>
        <w:widowControl/>
        <w:suppressAutoHyphens/>
        <w:overflowPunct/>
        <w:autoSpaceDE/>
        <w:autoSpaceDN/>
        <w:adjustRightInd/>
        <w:textAlignment w:val="auto"/>
        <w:rPr>
          <w:rFonts w:ascii="Times New Roman" w:hAnsi="Times New Roman"/>
          <w:bCs/>
          <w:sz w:val="20"/>
        </w:rPr>
      </w:pPr>
    </w:p>
    <w:p w14:paraId="65D4C379" w14:textId="77777777" w:rsidR="00C17600" w:rsidRDefault="00C17600" w:rsidP="00C17600">
      <w:pPr>
        <w:widowControl/>
        <w:suppressAutoHyphens/>
        <w:overflowPunct/>
        <w:autoSpaceDE/>
        <w:autoSpaceDN/>
        <w:adjustRightInd/>
        <w:spacing w:line="480" w:lineRule="auto"/>
        <w:textAlignment w:val="auto"/>
        <w:rPr>
          <w:rFonts w:ascii="Times New Roman" w:hAnsi="Times New Roman"/>
          <w:b/>
          <w:szCs w:val="24"/>
        </w:rPr>
      </w:pPr>
    </w:p>
    <w:p w14:paraId="2E5BE887" w14:textId="77777777" w:rsidR="00C17600" w:rsidRDefault="00C17600" w:rsidP="00C17600">
      <w:pPr>
        <w:widowControl/>
        <w:overflowPunct/>
        <w:autoSpaceDE/>
        <w:autoSpaceDN/>
        <w:adjustRightInd/>
        <w:textAlignment w:val="auto"/>
        <w:rPr>
          <w:rFonts w:ascii="Times New Roman" w:hAnsi="Times New Roman"/>
          <w:b/>
          <w:szCs w:val="24"/>
        </w:rPr>
      </w:pPr>
      <w:r>
        <w:rPr>
          <w:rFonts w:ascii="Times New Roman" w:hAnsi="Times New Roman"/>
          <w:b/>
          <w:szCs w:val="24"/>
        </w:rPr>
        <w:br w:type="page"/>
      </w:r>
    </w:p>
    <w:p w14:paraId="16F44848" w14:textId="77777777" w:rsidR="00C17600" w:rsidRDefault="00C17600" w:rsidP="00B84886">
      <w:pPr>
        <w:widowControl/>
        <w:suppressAutoHyphens/>
        <w:overflowPunct/>
        <w:autoSpaceDE/>
        <w:autoSpaceDN/>
        <w:adjustRightInd/>
        <w:spacing w:after="120"/>
        <w:textAlignment w:val="auto"/>
        <w:rPr>
          <w:rFonts w:ascii="Times New Roman" w:hAnsi="Times New Roman"/>
          <w:b/>
          <w:szCs w:val="24"/>
          <w:lang w:val="en-GB"/>
        </w:rPr>
      </w:pPr>
      <w:r w:rsidRPr="00C37152">
        <w:rPr>
          <w:rFonts w:ascii="Times New Roman" w:hAnsi="Times New Roman"/>
          <w:b/>
          <w:szCs w:val="24"/>
        </w:rPr>
        <w:lastRenderedPageBreak/>
        <w:t xml:space="preserve">Extended </w:t>
      </w:r>
      <w:r>
        <w:rPr>
          <w:rFonts w:ascii="Times New Roman" w:hAnsi="Times New Roman"/>
          <w:b/>
          <w:szCs w:val="24"/>
        </w:rPr>
        <w:t>D</w:t>
      </w:r>
      <w:r w:rsidRPr="00C37152">
        <w:rPr>
          <w:rFonts w:ascii="Times New Roman" w:hAnsi="Times New Roman"/>
          <w:b/>
          <w:szCs w:val="24"/>
        </w:rPr>
        <w:t xml:space="preserve">ata </w:t>
      </w:r>
      <w:r>
        <w:rPr>
          <w:rFonts w:ascii="Times New Roman" w:hAnsi="Times New Roman"/>
          <w:b/>
          <w:szCs w:val="24"/>
        </w:rPr>
        <w:t>Table</w:t>
      </w:r>
      <w:r w:rsidRPr="00C37152">
        <w:rPr>
          <w:rFonts w:ascii="Times New Roman" w:hAnsi="Times New Roman"/>
          <w:b/>
          <w:szCs w:val="24"/>
        </w:rPr>
        <w:t xml:space="preserve"> </w:t>
      </w:r>
      <w:r>
        <w:rPr>
          <w:rFonts w:ascii="Times New Roman" w:hAnsi="Times New Roman"/>
          <w:b/>
          <w:szCs w:val="24"/>
        </w:rPr>
        <w:t>3</w:t>
      </w:r>
      <w:r w:rsidRPr="00C37152">
        <w:rPr>
          <w:rFonts w:ascii="Times New Roman" w:hAnsi="Times New Roman"/>
          <w:b/>
          <w:szCs w:val="24"/>
        </w:rPr>
        <w:t xml:space="preserve">: </w:t>
      </w:r>
      <w:r w:rsidRPr="001645FB">
        <w:rPr>
          <w:rFonts w:ascii="Times New Roman" w:hAnsi="Times New Roman"/>
          <w:b/>
          <w:szCs w:val="24"/>
        </w:rPr>
        <w:t>N</w:t>
      </w:r>
      <w:r w:rsidRPr="001645FB">
        <w:rPr>
          <w:rFonts w:ascii="Times New Roman" w:hAnsi="Times New Roman"/>
          <w:b/>
          <w:szCs w:val="24"/>
          <w:lang w:val="en-GB"/>
        </w:rPr>
        <w:t>on-compartmental analysis of clearance, volume of distribution and elimination half-life of NNC2215, insulin degludec and human insulin after intravenous administration in rats and LYD pigs.</w:t>
      </w:r>
    </w:p>
    <w:tbl>
      <w:tblPr>
        <w:tblStyle w:val="TableGrid7"/>
        <w:tblW w:w="9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1928"/>
        <w:gridCol w:w="1134"/>
        <w:gridCol w:w="1134"/>
        <w:gridCol w:w="1134"/>
        <w:gridCol w:w="236"/>
        <w:gridCol w:w="1361"/>
        <w:gridCol w:w="1134"/>
        <w:gridCol w:w="1134"/>
      </w:tblGrid>
      <w:tr w:rsidR="00F52DD6" w:rsidRPr="00017BF6" w14:paraId="4F8E0AF6" w14:textId="77777777" w:rsidTr="00F52DD6">
        <w:trPr>
          <w:trHeight w:val="340"/>
        </w:trPr>
        <w:tc>
          <w:tcPr>
            <w:tcW w:w="1928" w:type="dxa"/>
            <w:vMerge w:val="restart"/>
            <w:tcBorders>
              <w:top w:val="double" w:sz="4" w:space="0" w:color="auto"/>
            </w:tcBorders>
          </w:tcPr>
          <w:p w14:paraId="34859F57" w14:textId="77777777" w:rsidR="00B84886" w:rsidRPr="00017BF6" w:rsidRDefault="00B84886" w:rsidP="00B84886">
            <w:pPr>
              <w:widowControl/>
              <w:overflowPunct/>
              <w:autoSpaceDE/>
              <w:autoSpaceDN/>
              <w:adjustRightInd/>
              <w:textAlignment w:val="auto"/>
              <w:rPr>
                <w:rFonts w:ascii="Times New Roman" w:hAnsi="Times New Roman"/>
                <w:sz w:val="22"/>
                <w:lang w:val="en-GB"/>
              </w:rPr>
            </w:pPr>
          </w:p>
          <w:p w14:paraId="053E9464" w14:textId="4E3FE7D7" w:rsidR="00B84886" w:rsidRPr="00017BF6" w:rsidRDefault="00B84886" w:rsidP="00B84886">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 xml:space="preserve"> </w:t>
            </w:r>
          </w:p>
        </w:tc>
        <w:tc>
          <w:tcPr>
            <w:tcW w:w="3402" w:type="dxa"/>
            <w:gridSpan w:val="3"/>
            <w:tcBorders>
              <w:top w:val="double" w:sz="4" w:space="0" w:color="auto"/>
            </w:tcBorders>
            <w:vAlign w:val="center"/>
          </w:tcPr>
          <w:p w14:paraId="4CCF7441" w14:textId="77777777" w:rsidR="00B84886" w:rsidRPr="00017BF6" w:rsidRDefault="00B84886" w:rsidP="00B84886">
            <w:pPr>
              <w:widowControl/>
              <w:overflowPunct/>
              <w:autoSpaceDE/>
              <w:autoSpaceDN/>
              <w:adjustRightInd/>
              <w:jc w:val="center"/>
              <w:textAlignment w:val="auto"/>
              <w:rPr>
                <w:rFonts w:ascii="Times New Roman" w:hAnsi="Times New Roman"/>
                <w:b/>
                <w:bCs/>
                <w:sz w:val="22"/>
                <w:lang w:val="en-GB"/>
              </w:rPr>
            </w:pPr>
            <w:r w:rsidRPr="00017BF6">
              <w:rPr>
                <w:rFonts w:ascii="Times New Roman" w:hAnsi="Times New Roman"/>
                <w:b/>
                <w:bCs/>
                <w:sz w:val="22"/>
                <w:lang w:val="en-GB"/>
              </w:rPr>
              <w:t>Rat</w:t>
            </w:r>
          </w:p>
        </w:tc>
        <w:tc>
          <w:tcPr>
            <w:tcW w:w="236" w:type="dxa"/>
            <w:tcBorders>
              <w:top w:val="double" w:sz="4" w:space="0" w:color="auto"/>
            </w:tcBorders>
            <w:vAlign w:val="center"/>
          </w:tcPr>
          <w:p w14:paraId="31E1A211" w14:textId="77777777" w:rsidR="00B84886" w:rsidRPr="00A15622" w:rsidRDefault="00B84886" w:rsidP="00B84886">
            <w:pPr>
              <w:widowControl/>
              <w:overflowPunct/>
              <w:autoSpaceDE/>
              <w:autoSpaceDN/>
              <w:adjustRightInd/>
              <w:jc w:val="center"/>
              <w:textAlignment w:val="auto"/>
              <w:rPr>
                <w:rFonts w:ascii="Times New Roman" w:hAnsi="Times New Roman"/>
                <w:b/>
                <w:bCs/>
                <w:sz w:val="22"/>
                <w:lang w:val="en-GB"/>
              </w:rPr>
            </w:pPr>
          </w:p>
        </w:tc>
        <w:tc>
          <w:tcPr>
            <w:tcW w:w="3629" w:type="dxa"/>
            <w:gridSpan w:val="3"/>
            <w:tcBorders>
              <w:top w:val="double" w:sz="4" w:space="0" w:color="auto"/>
            </w:tcBorders>
            <w:vAlign w:val="center"/>
          </w:tcPr>
          <w:p w14:paraId="4DABB6BB" w14:textId="3E7F3A05" w:rsidR="00B84886" w:rsidRPr="00017BF6" w:rsidRDefault="00B84886" w:rsidP="00B84886">
            <w:pPr>
              <w:widowControl/>
              <w:overflowPunct/>
              <w:autoSpaceDE/>
              <w:autoSpaceDN/>
              <w:adjustRightInd/>
              <w:jc w:val="center"/>
              <w:textAlignment w:val="auto"/>
              <w:rPr>
                <w:rFonts w:ascii="Times New Roman" w:hAnsi="Times New Roman"/>
                <w:b/>
                <w:bCs/>
                <w:sz w:val="22"/>
                <w:lang w:val="en-GB"/>
              </w:rPr>
            </w:pPr>
            <w:r w:rsidRPr="00017BF6">
              <w:rPr>
                <w:rFonts w:ascii="Times New Roman" w:hAnsi="Times New Roman"/>
                <w:b/>
                <w:bCs/>
                <w:sz w:val="22"/>
                <w:lang w:val="en-GB"/>
              </w:rPr>
              <w:t>LYD pig</w:t>
            </w:r>
          </w:p>
        </w:tc>
      </w:tr>
      <w:tr w:rsidR="00F52DD6" w:rsidRPr="00017BF6" w14:paraId="6CF53CAE" w14:textId="77777777" w:rsidTr="00F52DD6">
        <w:trPr>
          <w:trHeight w:val="340"/>
        </w:trPr>
        <w:tc>
          <w:tcPr>
            <w:tcW w:w="1928" w:type="dxa"/>
            <w:vMerge/>
            <w:tcBorders>
              <w:bottom w:val="single" w:sz="4" w:space="0" w:color="auto"/>
            </w:tcBorders>
          </w:tcPr>
          <w:p w14:paraId="17474FD8" w14:textId="77777777" w:rsidR="00B84886" w:rsidRPr="00017BF6" w:rsidRDefault="00B84886" w:rsidP="00B84886">
            <w:pPr>
              <w:widowControl/>
              <w:overflowPunct/>
              <w:autoSpaceDE/>
              <w:autoSpaceDN/>
              <w:adjustRightInd/>
              <w:textAlignment w:val="auto"/>
              <w:rPr>
                <w:rFonts w:ascii="Times New Roman" w:hAnsi="Times New Roman"/>
                <w:sz w:val="22"/>
                <w:lang w:val="en-GB"/>
              </w:rPr>
            </w:pPr>
          </w:p>
        </w:tc>
        <w:tc>
          <w:tcPr>
            <w:tcW w:w="1134" w:type="dxa"/>
            <w:tcBorders>
              <w:top w:val="single" w:sz="4" w:space="0" w:color="auto"/>
              <w:bottom w:val="single" w:sz="4" w:space="0" w:color="auto"/>
            </w:tcBorders>
            <w:vAlign w:val="center"/>
          </w:tcPr>
          <w:p w14:paraId="25CEC818" w14:textId="5F40BB16"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Cl</w:t>
            </w:r>
          </w:p>
          <w:p w14:paraId="08DF0428"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(L/h/kg)</w:t>
            </w:r>
          </w:p>
        </w:tc>
        <w:tc>
          <w:tcPr>
            <w:tcW w:w="1134" w:type="dxa"/>
            <w:tcBorders>
              <w:top w:val="single" w:sz="4" w:space="0" w:color="auto"/>
              <w:bottom w:val="single" w:sz="4" w:space="0" w:color="auto"/>
            </w:tcBorders>
            <w:vAlign w:val="center"/>
          </w:tcPr>
          <w:p w14:paraId="6EAF3849"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V</w:t>
            </w:r>
            <w:r w:rsidRPr="00017BF6">
              <w:rPr>
                <w:rFonts w:ascii="Times New Roman" w:hAnsi="Times New Roman"/>
                <w:sz w:val="22"/>
                <w:vertAlign w:val="subscript"/>
                <w:lang w:val="en-GB"/>
              </w:rPr>
              <w:t>z</w:t>
            </w:r>
          </w:p>
          <w:p w14:paraId="530F4CD8"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(L/kg)</w:t>
            </w:r>
          </w:p>
        </w:tc>
        <w:tc>
          <w:tcPr>
            <w:tcW w:w="1134" w:type="dxa"/>
            <w:tcBorders>
              <w:top w:val="single" w:sz="4" w:space="0" w:color="auto"/>
              <w:bottom w:val="single" w:sz="4" w:space="0" w:color="auto"/>
            </w:tcBorders>
            <w:vAlign w:val="center"/>
          </w:tcPr>
          <w:p w14:paraId="0D03CBEB"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T</w:t>
            </w:r>
            <w:r w:rsidRPr="00017BF6">
              <w:rPr>
                <w:rFonts w:ascii="Times New Roman" w:hAnsi="Times New Roman"/>
                <w:sz w:val="22"/>
                <w:vertAlign w:val="subscript"/>
                <w:lang w:val="en-GB"/>
              </w:rPr>
              <w:t>½</w:t>
            </w:r>
          </w:p>
          <w:p w14:paraId="65B2BADB"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(h)</w:t>
            </w:r>
          </w:p>
        </w:tc>
        <w:tc>
          <w:tcPr>
            <w:tcW w:w="236" w:type="dxa"/>
            <w:tcBorders>
              <w:bottom w:val="single" w:sz="4" w:space="0" w:color="auto"/>
            </w:tcBorders>
            <w:vAlign w:val="center"/>
          </w:tcPr>
          <w:p w14:paraId="52E269C6"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p>
        </w:tc>
        <w:tc>
          <w:tcPr>
            <w:tcW w:w="1361" w:type="dxa"/>
            <w:tcBorders>
              <w:top w:val="single" w:sz="4" w:space="0" w:color="auto"/>
              <w:bottom w:val="single" w:sz="4" w:space="0" w:color="auto"/>
            </w:tcBorders>
            <w:vAlign w:val="center"/>
          </w:tcPr>
          <w:p w14:paraId="14B73E26" w14:textId="51563773"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Cl</w:t>
            </w:r>
          </w:p>
          <w:p w14:paraId="54D8026F"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(L/h/kg)</w:t>
            </w:r>
          </w:p>
        </w:tc>
        <w:tc>
          <w:tcPr>
            <w:tcW w:w="1134" w:type="dxa"/>
            <w:tcBorders>
              <w:top w:val="single" w:sz="4" w:space="0" w:color="auto"/>
              <w:bottom w:val="single" w:sz="4" w:space="0" w:color="auto"/>
            </w:tcBorders>
            <w:vAlign w:val="center"/>
          </w:tcPr>
          <w:p w14:paraId="7DE232DD"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V</w:t>
            </w:r>
            <w:r w:rsidRPr="00017BF6">
              <w:rPr>
                <w:rFonts w:ascii="Times New Roman" w:hAnsi="Times New Roman"/>
                <w:sz w:val="22"/>
                <w:vertAlign w:val="subscript"/>
                <w:lang w:val="en-GB"/>
              </w:rPr>
              <w:t>z</w:t>
            </w:r>
          </w:p>
          <w:p w14:paraId="69C6409E"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(L/kg)</w:t>
            </w:r>
          </w:p>
        </w:tc>
        <w:tc>
          <w:tcPr>
            <w:tcW w:w="1134" w:type="dxa"/>
            <w:tcBorders>
              <w:top w:val="single" w:sz="4" w:space="0" w:color="auto"/>
              <w:bottom w:val="single" w:sz="4" w:space="0" w:color="auto"/>
            </w:tcBorders>
            <w:vAlign w:val="center"/>
          </w:tcPr>
          <w:p w14:paraId="75A9E2CF"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T</w:t>
            </w:r>
            <w:r w:rsidRPr="00017BF6">
              <w:rPr>
                <w:rFonts w:ascii="Times New Roman" w:hAnsi="Times New Roman"/>
                <w:sz w:val="22"/>
                <w:vertAlign w:val="subscript"/>
                <w:lang w:val="en-GB"/>
              </w:rPr>
              <w:t>½</w:t>
            </w:r>
          </w:p>
          <w:p w14:paraId="116F113E" w14:textId="77777777" w:rsidR="00B84886" w:rsidRPr="00017BF6" w:rsidRDefault="00B84886" w:rsidP="00B8488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(h)</w:t>
            </w:r>
          </w:p>
        </w:tc>
      </w:tr>
      <w:tr w:rsidR="00F52DD6" w:rsidRPr="00017BF6" w14:paraId="329C783A" w14:textId="77777777" w:rsidTr="00F52DD6">
        <w:trPr>
          <w:trHeight w:val="340"/>
        </w:trPr>
        <w:tc>
          <w:tcPr>
            <w:tcW w:w="1928" w:type="dxa"/>
            <w:tcBorders>
              <w:top w:val="single" w:sz="4" w:space="0" w:color="auto"/>
            </w:tcBorders>
            <w:vAlign w:val="center"/>
          </w:tcPr>
          <w:p w14:paraId="1725D227" w14:textId="77777777" w:rsidR="00B84886" w:rsidRPr="00017BF6" w:rsidRDefault="00B84886" w:rsidP="00F52DD6">
            <w:pPr>
              <w:widowControl/>
              <w:overflowPunct/>
              <w:autoSpaceDE/>
              <w:autoSpaceDN/>
              <w:adjustRightInd/>
              <w:textAlignment w:val="auto"/>
              <w:rPr>
                <w:rFonts w:ascii="Times New Roman" w:hAnsi="Times New Roman"/>
                <w:sz w:val="22"/>
                <w:lang w:val="en-GB"/>
              </w:rPr>
            </w:pPr>
            <w:r w:rsidRPr="00017BF6">
              <w:rPr>
                <w:rFonts w:ascii="Times New Roman" w:hAnsi="Times New Roman"/>
                <w:sz w:val="22"/>
                <w:lang w:val="en-GB"/>
              </w:rPr>
              <w:t>NNC2215</w:t>
            </w:r>
          </w:p>
        </w:tc>
        <w:tc>
          <w:tcPr>
            <w:tcW w:w="1134" w:type="dxa"/>
            <w:tcBorders>
              <w:top w:val="single" w:sz="4" w:space="0" w:color="auto"/>
            </w:tcBorders>
            <w:vAlign w:val="center"/>
          </w:tcPr>
          <w:p w14:paraId="20FBEE39"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53.8±8.2</w:t>
            </w:r>
          </w:p>
        </w:tc>
        <w:tc>
          <w:tcPr>
            <w:tcW w:w="1134" w:type="dxa"/>
            <w:tcBorders>
              <w:top w:val="single" w:sz="4" w:space="0" w:color="auto"/>
            </w:tcBorders>
            <w:vAlign w:val="center"/>
          </w:tcPr>
          <w:p w14:paraId="7BEEC231"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0.41±0.07</w:t>
            </w:r>
          </w:p>
        </w:tc>
        <w:tc>
          <w:tcPr>
            <w:tcW w:w="1134" w:type="dxa"/>
            <w:tcBorders>
              <w:top w:val="single" w:sz="4" w:space="0" w:color="auto"/>
            </w:tcBorders>
            <w:vAlign w:val="center"/>
          </w:tcPr>
          <w:p w14:paraId="119CC891"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1.44±0.09</w:t>
            </w:r>
          </w:p>
        </w:tc>
        <w:tc>
          <w:tcPr>
            <w:tcW w:w="236" w:type="dxa"/>
            <w:tcBorders>
              <w:top w:val="single" w:sz="4" w:space="0" w:color="auto"/>
            </w:tcBorders>
            <w:vAlign w:val="center"/>
          </w:tcPr>
          <w:p w14:paraId="5E365B9F"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p>
        </w:tc>
        <w:tc>
          <w:tcPr>
            <w:tcW w:w="1361" w:type="dxa"/>
            <w:tcBorders>
              <w:top w:val="single" w:sz="4" w:space="0" w:color="auto"/>
            </w:tcBorders>
            <w:vAlign w:val="center"/>
          </w:tcPr>
          <w:p w14:paraId="46C71268" w14:textId="5300BBED"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0.168±0.022</w:t>
            </w:r>
          </w:p>
        </w:tc>
        <w:tc>
          <w:tcPr>
            <w:tcW w:w="1134" w:type="dxa"/>
            <w:tcBorders>
              <w:top w:val="single" w:sz="4" w:space="0" w:color="auto"/>
            </w:tcBorders>
            <w:vAlign w:val="center"/>
          </w:tcPr>
          <w:p w14:paraId="5E19EE4E"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0.46±0.06</w:t>
            </w:r>
          </w:p>
        </w:tc>
        <w:tc>
          <w:tcPr>
            <w:tcW w:w="1134" w:type="dxa"/>
            <w:tcBorders>
              <w:top w:val="single" w:sz="4" w:space="0" w:color="auto"/>
            </w:tcBorders>
            <w:vAlign w:val="center"/>
          </w:tcPr>
          <w:p w14:paraId="23D80DF7"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1.9±0.07</w:t>
            </w:r>
          </w:p>
        </w:tc>
      </w:tr>
      <w:tr w:rsidR="00F52DD6" w:rsidRPr="00017BF6" w14:paraId="5D5B1A1F" w14:textId="77777777" w:rsidTr="00F52DD6">
        <w:trPr>
          <w:trHeight w:val="340"/>
        </w:trPr>
        <w:tc>
          <w:tcPr>
            <w:tcW w:w="1928" w:type="dxa"/>
            <w:vAlign w:val="center"/>
          </w:tcPr>
          <w:p w14:paraId="37BD0517" w14:textId="067C6742" w:rsidR="00B84886" w:rsidRPr="00017BF6" w:rsidRDefault="00F52DD6" w:rsidP="00F52DD6">
            <w:pPr>
              <w:widowControl/>
              <w:overflowPunct/>
              <w:autoSpaceDE/>
              <w:autoSpaceDN/>
              <w:adjustRightInd/>
              <w:textAlignment w:val="auto"/>
              <w:rPr>
                <w:rFonts w:ascii="Times New Roman" w:hAnsi="Times New Roman"/>
                <w:sz w:val="22"/>
                <w:lang w:val="en-GB"/>
              </w:rPr>
            </w:pPr>
            <w:r>
              <w:rPr>
                <w:rFonts w:ascii="Times New Roman" w:hAnsi="Times New Roman"/>
                <w:sz w:val="22"/>
                <w:lang w:val="en-GB"/>
              </w:rPr>
              <w:t>I</w:t>
            </w:r>
            <w:r w:rsidR="00B84886" w:rsidRPr="00017BF6">
              <w:rPr>
                <w:rFonts w:ascii="Times New Roman" w:hAnsi="Times New Roman"/>
                <w:sz w:val="22"/>
                <w:lang w:val="en-GB"/>
              </w:rPr>
              <w:t>nsulin degludec</w:t>
            </w:r>
          </w:p>
        </w:tc>
        <w:tc>
          <w:tcPr>
            <w:tcW w:w="1134" w:type="dxa"/>
            <w:vAlign w:val="center"/>
          </w:tcPr>
          <w:p w14:paraId="697909C9"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10.7±1.6</w:t>
            </w:r>
          </w:p>
        </w:tc>
        <w:tc>
          <w:tcPr>
            <w:tcW w:w="1134" w:type="dxa"/>
            <w:vAlign w:val="center"/>
          </w:tcPr>
          <w:p w14:paraId="63795A54"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0.10±0.04</w:t>
            </w:r>
          </w:p>
        </w:tc>
        <w:tc>
          <w:tcPr>
            <w:tcW w:w="1134" w:type="dxa"/>
            <w:vAlign w:val="center"/>
          </w:tcPr>
          <w:p w14:paraId="418B4173"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1.65±0.54</w:t>
            </w:r>
          </w:p>
        </w:tc>
        <w:tc>
          <w:tcPr>
            <w:tcW w:w="236" w:type="dxa"/>
            <w:vAlign w:val="center"/>
          </w:tcPr>
          <w:p w14:paraId="6A3D37E1"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p>
        </w:tc>
        <w:tc>
          <w:tcPr>
            <w:tcW w:w="1361" w:type="dxa"/>
            <w:vAlign w:val="center"/>
          </w:tcPr>
          <w:p w14:paraId="165AB910" w14:textId="6665CB82"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0.071±0.007</w:t>
            </w:r>
          </w:p>
        </w:tc>
        <w:tc>
          <w:tcPr>
            <w:tcW w:w="1134" w:type="dxa"/>
            <w:vAlign w:val="center"/>
          </w:tcPr>
          <w:p w14:paraId="317A5DF3"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0.19±0.02</w:t>
            </w:r>
          </w:p>
        </w:tc>
        <w:tc>
          <w:tcPr>
            <w:tcW w:w="1134" w:type="dxa"/>
            <w:vAlign w:val="center"/>
          </w:tcPr>
          <w:p w14:paraId="3E730387"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1.8±0.08</w:t>
            </w:r>
          </w:p>
        </w:tc>
      </w:tr>
      <w:tr w:rsidR="00F52DD6" w:rsidRPr="00017BF6" w14:paraId="193B09AE" w14:textId="77777777" w:rsidTr="00F52DD6">
        <w:trPr>
          <w:trHeight w:val="340"/>
        </w:trPr>
        <w:tc>
          <w:tcPr>
            <w:tcW w:w="1928" w:type="dxa"/>
            <w:tcBorders>
              <w:bottom w:val="double" w:sz="4" w:space="0" w:color="auto"/>
            </w:tcBorders>
            <w:vAlign w:val="center"/>
          </w:tcPr>
          <w:p w14:paraId="0B060D6D" w14:textId="14FF131E" w:rsidR="00B84886" w:rsidRPr="00017BF6" w:rsidRDefault="00F52DD6" w:rsidP="00F52DD6">
            <w:pPr>
              <w:widowControl/>
              <w:overflowPunct/>
              <w:autoSpaceDE/>
              <w:autoSpaceDN/>
              <w:adjustRightInd/>
              <w:textAlignment w:val="auto"/>
              <w:rPr>
                <w:rFonts w:ascii="Times New Roman" w:hAnsi="Times New Roman"/>
                <w:sz w:val="22"/>
                <w:lang w:val="en-GB"/>
              </w:rPr>
            </w:pPr>
            <w:r>
              <w:rPr>
                <w:rFonts w:ascii="Times New Roman" w:hAnsi="Times New Roman"/>
                <w:sz w:val="22"/>
                <w:lang w:val="en-GB"/>
              </w:rPr>
              <w:t>H</w:t>
            </w:r>
            <w:r w:rsidR="00B84886" w:rsidRPr="00017BF6">
              <w:rPr>
                <w:rFonts w:ascii="Times New Roman" w:hAnsi="Times New Roman"/>
                <w:sz w:val="22"/>
                <w:lang w:val="en-GB"/>
              </w:rPr>
              <w:t>uman insulin</w:t>
            </w:r>
          </w:p>
        </w:tc>
        <w:tc>
          <w:tcPr>
            <w:tcW w:w="1134" w:type="dxa"/>
            <w:tcBorders>
              <w:bottom w:val="double" w:sz="4" w:space="0" w:color="auto"/>
            </w:tcBorders>
            <w:vAlign w:val="center"/>
          </w:tcPr>
          <w:p w14:paraId="023DD33C"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367</w:t>
            </w:r>
          </w:p>
        </w:tc>
        <w:tc>
          <w:tcPr>
            <w:tcW w:w="1134" w:type="dxa"/>
            <w:tcBorders>
              <w:bottom w:val="double" w:sz="4" w:space="0" w:color="auto"/>
            </w:tcBorders>
            <w:vAlign w:val="center"/>
          </w:tcPr>
          <w:p w14:paraId="18DD66F6"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0.623</w:t>
            </w:r>
          </w:p>
        </w:tc>
        <w:tc>
          <w:tcPr>
            <w:tcW w:w="1134" w:type="dxa"/>
            <w:tcBorders>
              <w:bottom w:val="double" w:sz="4" w:space="0" w:color="auto"/>
            </w:tcBorders>
            <w:vAlign w:val="center"/>
          </w:tcPr>
          <w:p w14:paraId="00C3ADC3"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0.28</w:t>
            </w:r>
          </w:p>
        </w:tc>
        <w:tc>
          <w:tcPr>
            <w:tcW w:w="236" w:type="dxa"/>
            <w:tcBorders>
              <w:bottom w:val="double" w:sz="4" w:space="0" w:color="auto"/>
            </w:tcBorders>
            <w:vAlign w:val="center"/>
          </w:tcPr>
          <w:p w14:paraId="0CC292F6"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p>
        </w:tc>
        <w:tc>
          <w:tcPr>
            <w:tcW w:w="1361" w:type="dxa"/>
            <w:tcBorders>
              <w:bottom w:val="double" w:sz="4" w:space="0" w:color="auto"/>
            </w:tcBorders>
            <w:vAlign w:val="center"/>
          </w:tcPr>
          <w:p w14:paraId="6DEDB368" w14:textId="4995A408"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1.488±0.482</w:t>
            </w:r>
          </w:p>
        </w:tc>
        <w:tc>
          <w:tcPr>
            <w:tcW w:w="1134" w:type="dxa"/>
            <w:tcBorders>
              <w:bottom w:val="double" w:sz="4" w:space="0" w:color="auto"/>
            </w:tcBorders>
            <w:vAlign w:val="center"/>
          </w:tcPr>
          <w:p w14:paraId="53088502"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0.28±0.08</w:t>
            </w:r>
          </w:p>
        </w:tc>
        <w:tc>
          <w:tcPr>
            <w:tcW w:w="1134" w:type="dxa"/>
            <w:tcBorders>
              <w:bottom w:val="double" w:sz="4" w:space="0" w:color="auto"/>
            </w:tcBorders>
            <w:vAlign w:val="center"/>
          </w:tcPr>
          <w:p w14:paraId="08E37638" w14:textId="77777777" w:rsidR="00B84886" w:rsidRPr="00017BF6" w:rsidRDefault="00B84886" w:rsidP="00F52DD6">
            <w:pPr>
              <w:widowControl/>
              <w:overflowPunct/>
              <w:autoSpaceDE/>
              <w:autoSpaceDN/>
              <w:adjustRightInd/>
              <w:jc w:val="center"/>
              <w:textAlignment w:val="auto"/>
              <w:rPr>
                <w:rFonts w:ascii="Times New Roman" w:hAnsi="Times New Roman"/>
                <w:sz w:val="22"/>
                <w:lang w:val="en-GB"/>
              </w:rPr>
            </w:pPr>
            <w:r w:rsidRPr="00017BF6">
              <w:rPr>
                <w:rFonts w:ascii="Times New Roman" w:hAnsi="Times New Roman"/>
                <w:sz w:val="22"/>
                <w:lang w:val="en-GB"/>
              </w:rPr>
              <w:t>0.12±0.04</w:t>
            </w:r>
          </w:p>
        </w:tc>
      </w:tr>
    </w:tbl>
    <w:p w14:paraId="558FAA5C" w14:textId="2024F978" w:rsidR="00E10C2E" w:rsidRDefault="00E10C2E" w:rsidP="00E10C2E">
      <w:pPr>
        <w:widowControl/>
        <w:suppressAutoHyphens/>
        <w:overflowPunct/>
        <w:autoSpaceDE/>
        <w:autoSpaceDN/>
        <w:adjustRightInd/>
        <w:ind w:right="662"/>
        <w:textAlignment w:val="auto"/>
        <w:rPr>
          <w:rFonts w:ascii="Times New Roman" w:hAnsi="Times New Roman"/>
          <w:bCs/>
          <w:sz w:val="20"/>
        </w:rPr>
      </w:pPr>
      <w:r w:rsidRPr="001B3B3B">
        <w:rPr>
          <w:rFonts w:ascii="Times New Roman" w:hAnsi="Times New Roman"/>
          <w:bCs/>
          <w:sz w:val="20"/>
        </w:rPr>
        <w:t>Data are mean±SD of independent measurements</w:t>
      </w:r>
      <w:r>
        <w:rPr>
          <w:rFonts w:ascii="Times New Roman" w:hAnsi="Times New Roman"/>
          <w:bCs/>
          <w:sz w:val="20"/>
        </w:rPr>
        <w:t xml:space="preserve">, </w:t>
      </w:r>
      <w:r w:rsidRPr="00E10C2E">
        <w:rPr>
          <w:rFonts w:ascii="Times New Roman" w:hAnsi="Times New Roman"/>
          <w:bCs/>
          <w:sz w:val="20"/>
        </w:rPr>
        <w:t xml:space="preserve">rat </w:t>
      </w:r>
      <w:r>
        <w:rPr>
          <w:rFonts w:ascii="Times New Roman" w:hAnsi="Times New Roman"/>
          <w:bCs/>
          <w:sz w:val="20"/>
        </w:rPr>
        <w:t xml:space="preserve">studies </w:t>
      </w:r>
      <w:r w:rsidRPr="00E10C2E">
        <w:rPr>
          <w:rFonts w:ascii="Times New Roman" w:hAnsi="Times New Roman"/>
          <w:bCs/>
          <w:sz w:val="20"/>
        </w:rPr>
        <w:t>n</w:t>
      </w:r>
      <w:r>
        <w:rPr>
          <w:rFonts w:ascii="Times New Roman" w:hAnsi="Times New Roman"/>
          <w:bCs/>
          <w:sz w:val="20"/>
        </w:rPr>
        <w:t xml:space="preserve"> </w:t>
      </w:r>
      <w:r w:rsidRPr="00E10C2E">
        <w:rPr>
          <w:rFonts w:ascii="Times New Roman" w:hAnsi="Times New Roman"/>
          <w:bCs/>
          <w:sz w:val="20"/>
        </w:rPr>
        <w:t>=</w:t>
      </w:r>
      <w:r>
        <w:rPr>
          <w:rFonts w:ascii="Times New Roman" w:hAnsi="Times New Roman"/>
          <w:bCs/>
          <w:sz w:val="20"/>
        </w:rPr>
        <w:t xml:space="preserve"> </w:t>
      </w:r>
      <w:r w:rsidRPr="00E10C2E">
        <w:rPr>
          <w:rFonts w:ascii="Times New Roman" w:hAnsi="Times New Roman"/>
          <w:bCs/>
          <w:sz w:val="20"/>
        </w:rPr>
        <w:t>5-8 (n</w:t>
      </w:r>
      <w:r>
        <w:rPr>
          <w:rFonts w:ascii="Times New Roman" w:hAnsi="Times New Roman"/>
          <w:bCs/>
          <w:sz w:val="20"/>
        </w:rPr>
        <w:t xml:space="preserve"> </w:t>
      </w:r>
      <w:r w:rsidRPr="00E10C2E">
        <w:rPr>
          <w:rFonts w:ascii="Times New Roman" w:hAnsi="Times New Roman"/>
          <w:bCs/>
          <w:sz w:val="20"/>
        </w:rPr>
        <w:t>=</w:t>
      </w:r>
      <w:r>
        <w:rPr>
          <w:rFonts w:ascii="Times New Roman" w:hAnsi="Times New Roman"/>
          <w:bCs/>
          <w:sz w:val="20"/>
        </w:rPr>
        <w:t xml:space="preserve"> </w:t>
      </w:r>
      <w:r w:rsidRPr="00E10C2E">
        <w:rPr>
          <w:rFonts w:ascii="Times New Roman" w:hAnsi="Times New Roman"/>
          <w:bCs/>
          <w:sz w:val="20"/>
        </w:rPr>
        <w:t>8 for NNC2215 study)</w:t>
      </w:r>
      <w:r>
        <w:rPr>
          <w:rFonts w:ascii="Times New Roman" w:hAnsi="Times New Roman"/>
          <w:bCs/>
          <w:sz w:val="20"/>
        </w:rPr>
        <w:t xml:space="preserve">, </w:t>
      </w:r>
      <w:r w:rsidRPr="00E10C2E">
        <w:rPr>
          <w:rFonts w:ascii="Times New Roman" w:hAnsi="Times New Roman"/>
          <w:bCs/>
          <w:sz w:val="20"/>
        </w:rPr>
        <w:t>pig studies</w:t>
      </w:r>
      <w:r>
        <w:rPr>
          <w:rFonts w:ascii="Times New Roman" w:hAnsi="Times New Roman"/>
          <w:bCs/>
          <w:sz w:val="20"/>
        </w:rPr>
        <w:t xml:space="preserve"> </w:t>
      </w:r>
      <w:r w:rsidRPr="00E10C2E">
        <w:rPr>
          <w:rFonts w:ascii="Times New Roman" w:hAnsi="Times New Roman"/>
          <w:bCs/>
          <w:sz w:val="20"/>
        </w:rPr>
        <w:t>n</w:t>
      </w:r>
      <w:r>
        <w:rPr>
          <w:rFonts w:ascii="Times New Roman" w:hAnsi="Times New Roman"/>
          <w:bCs/>
          <w:sz w:val="20"/>
        </w:rPr>
        <w:t xml:space="preserve"> </w:t>
      </w:r>
      <w:r w:rsidRPr="00E10C2E">
        <w:rPr>
          <w:rFonts w:ascii="Times New Roman" w:hAnsi="Times New Roman"/>
          <w:bCs/>
          <w:sz w:val="20"/>
        </w:rPr>
        <w:t>=</w:t>
      </w:r>
      <w:r>
        <w:rPr>
          <w:rFonts w:ascii="Times New Roman" w:hAnsi="Times New Roman"/>
          <w:bCs/>
          <w:sz w:val="20"/>
        </w:rPr>
        <w:t xml:space="preserve"> </w:t>
      </w:r>
      <w:r w:rsidRPr="00E10C2E">
        <w:rPr>
          <w:rFonts w:ascii="Times New Roman" w:hAnsi="Times New Roman"/>
          <w:bCs/>
          <w:sz w:val="20"/>
        </w:rPr>
        <w:t>3-8 (n</w:t>
      </w:r>
      <w:r>
        <w:rPr>
          <w:rFonts w:ascii="Times New Roman" w:hAnsi="Times New Roman"/>
          <w:bCs/>
          <w:sz w:val="20"/>
        </w:rPr>
        <w:t xml:space="preserve"> </w:t>
      </w:r>
      <w:r w:rsidRPr="00E10C2E">
        <w:rPr>
          <w:rFonts w:ascii="Times New Roman" w:hAnsi="Times New Roman"/>
          <w:bCs/>
          <w:sz w:val="20"/>
        </w:rPr>
        <w:t>=</w:t>
      </w:r>
      <w:r>
        <w:rPr>
          <w:rFonts w:ascii="Times New Roman" w:hAnsi="Times New Roman"/>
          <w:bCs/>
          <w:sz w:val="20"/>
        </w:rPr>
        <w:t xml:space="preserve"> </w:t>
      </w:r>
      <w:r w:rsidRPr="00E10C2E">
        <w:rPr>
          <w:rFonts w:ascii="Times New Roman" w:hAnsi="Times New Roman"/>
          <w:bCs/>
          <w:sz w:val="20"/>
        </w:rPr>
        <w:t>3 for NNC2215, n</w:t>
      </w:r>
      <w:r>
        <w:rPr>
          <w:rFonts w:ascii="Times New Roman" w:hAnsi="Times New Roman"/>
          <w:bCs/>
          <w:sz w:val="20"/>
        </w:rPr>
        <w:t xml:space="preserve"> </w:t>
      </w:r>
      <w:r w:rsidRPr="00E10C2E">
        <w:rPr>
          <w:rFonts w:ascii="Times New Roman" w:hAnsi="Times New Roman"/>
          <w:bCs/>
          <w:sz w:val="20"/>
        </w:rPr>
        <w:t>=</w:t>
      </w:r>
      <w:r>
        <w:rPr>
          <w:rFonts w:ascii="Times New Roman" w:hAnsi="Times New Roman"/>
          <w:bCs/>
          <w:sz w:val="20"/>
        </w:rPr>
        <w:t xml:space="preserve"> </w:t>
      </w:r>
      <w:r w:rsidRPr="00E10C2E">
        <w:rPr>
          <w:rFonts w:ascii="Times New Roman" w:hAnsi="Times New Roman"/>
          <w:bCs/>
          <w:sz w:val="20"/>
        </w:rPr>
        <w:t>8 for degludec and human insulin)</w:t>
      </w:r>
      <w:r>
        <w:rPr>
          <w:rFonts w:ascii="Times New Roman" w:hAnsi="Times New Roman"/>
          <w:bCs/>
          <w:sz w:val="20"/>
        </w:rPr>
        <w:t>.</w:t>
      </w:r>
    </w:p>
    <w:p w14:paraId="25835DB1" w14:textId="030E0134" w:rsidR="00F52DD6" w:rsidRDefault="00F52DD6" w:rsidP="00C17600">
      <w:pPr>
        <w:widowControl/>
        <w:suppressAutoHyphens/>
        <w:overflowPunct/>
        <w:autoSpaceDE/>
        <w:autoSpaceDN/>
        <w:adjustRightInd/>
        <w:spacing w:line="480" w:lineRule="auto"/>
        <w:textAlignment w:val="auto"/>
        <w:rPr>
          <w:rFonts w:ascii="Times New Roman" w:hAnsi="Times New Roman"/>
          <w:bCs/>
          <w:sz w:val="20"/>
        </w:rPr>
      </w:pPr>
    </w:p>
    <w:p w14:paraId="08EF08B1" w14:textId="3E294618" w:rsidR="00C17600" w:rsidRDefault="00C17600" w:rsidP="00C17600">
      <w:pPr>
        <w:widowControl/>
        <w:suppressAutoHyphens/>
        <w:overflowPunct/>
        <w:autoSpaceDE/>
        <w:autoSpaceDN/>
        <w:adjustRightInd/>
        <w:spacing w:line="480" w:lineRule="auto"/>
        <w:textAlignment w:val="auto"/>
        <w:rPr>
          <w:rFonts w:ascii="Times New Roman" w:hAnsi="Times New Roman"/>
          <w:b/>
          <w:szCs w:val="24"/>
        </w:rPr>
      </w:pPr>
      <w:r>
        <w:rPr>
          <w:rFonts w:ascii="Times New Roman" w:hAnsi="Times New Roman"/>
          <w:b/>
          <w:szCs w:val="24"/>
        </w:rPr>
        <w:br w:type="page"/>
      </w:r>
    </w:p>
    <w:p w14:paraId="23B8D571" w14:textId="77777777" w:rsidR="00C37152" w:rsidRDefault="00C37152" w:rsidP="004123DF">
      <w:pPr>
        <w:widowControl/>
        <w:suppressAutoHyphens/>
        <w:overflowPunct/>
        <w:autoSpaceDE/>
        <w:autoSpaceDN/>
        <w:adjustRightInd/>
        <w:spacing w:line="480" w:lineRule="auto"/>
        <w:textAlignment w:val="auto"/>
        <w:rPr>
          <w:rFonts w:ascii="Times New Roman" w:hAnsi="Times New Roman"/>
          <w:b/>
          <w:szCs w:val="24"/>
          <w:highlight w:val="yellow"/>
        </w:rPr>
      </w:pPr>
    </w:p>
    <w:p w14:paraId="490BCFCC" w14:textId="01C2D65F" w:rsidR="00C37152" w:rsidRDefault="00A15622" w:rsidP="004123DF">
      <w:pPr>
        <w:widowControl/>
        <w:suppressAutoHyphens/>
        <w:overflowPunct/>
        <w:autoSpaceDE/>
        <w:autoSpaceDN/>
        <w:adjustRightInd/>
        <w:spacing w:line="480" w:lineRule="auto"/>
        <w:textAlignment w:val="auto"/>
        <w:rPr>
          <w:rFonts w:ascii="Times New Roman" w:hAnsi="Times New Roman"/>
          <w:b/>
          <w:szCs w:val="24"/>
          <w:highlight w:val="yellow"/>
        </w:rPr>
      </w:pPr>
      <w:r>
        <w:rPr>
          <w:noProof/>
        </w:rPr>
        <w:drawing>
          <wp:inline distT="0" distB="0" distL="0" distR="0" wp14:anchorId="0C0B8BD9" wp14:editId="19487992">
            <wp:extent cx="2528515" cy="1673826"/>
            <wp:effectExtent l="0" t="0" r="5715" b="3175"/>
            <wp:docPr id="35754168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541681" name="Picture 1" descr="Diagram&#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2332" cy="1682972"/>
                    </a:xfrm>
                    <a:prstGeom prst="rect">
                      <a:avLst/>
                    </a:prstGeom>
                    <a:noFill/>
                    <a:ln>
                      <a:noFill/>
                    </a:ln>
                  </pic:spPr>
                </pic:pic>
              </a:graphicData>
            </a:graphic>
          </wp:inline>
        </w:drawing>
      </w:r>
    </w:p>
    <w:p w14:paraId="0E6EE0DF" w14:textId="21AEEC07" w:rsidR="00795FF2" w:rsidRPr="00C37152" w:rsidRDefault="00795FF2" w:rsidP="004123DF">
      <w:pPr>
        <w:widowControl/>
        <w:suppressAutoHyphens/>
        <w:overflowPunct/>
        <w:autoSpaceDE/>
        <w:autoSpaceDN/>
        <w:adjustRightInd/>
        <w:spacing w:line="480" w:lineRule="auto"/>
        <w:textAlignment w:val="auto"/>
        <w:rPr>
          <w:rFonts w:ascii="Times New Roman" w:hAnsi="Times New Roman"/>
          <w:b/>
          <w:szCs w:val="24"/>
        </w:rPr>
      </w:pPr>
      <w:r w:rsidRPr="00C37152">
        <w:rPr>
          <w:rFonts w:ascii="Times New Roman" w:hAnsi="Times New Roman"/>
          <w:b/>
          <w:szCs w:val="24"/>
        </w:rPr>
        <w:t xml:space="preserve">Extended </w:t>
      </w:r>
      <w:r w:rsidR="00C37152">
        <w:rPr>
          <w:rFonts w:ascii="Times New Roman" w:hAnsi="Times New Roman"/>
          <w:b/>
          <w:szCs w:val="24"/>
        </w:rPr>
        <w:t>D</w:t>
      </w:r>
      <w:r w:rsidRPr="00C37152">
        <w:rPr>
          <w:rFonts w:ascii="Times New Roman" w:hAnsi="Times New Roman"/>
          <w:b/>
          <w:szCs w:val="24"/>
        </w:rPr>
        <w:t xml:space="preserve">ata </w:t>
      </w:r>
      <w:r w:rsidR="00C37152">
        <w:rPr>
          <w:rFonts w:ascii="Times New Roman" w:hAnsi="Times New Roman"/>
          <w:b/>
          <w:szCs w:val="24"/>
        </w:rPr>
        <w:t>F</w:t>
      </w:r>
      <w:r w:rsidRPr="00C37152">
        <w:rPr>
          <w:rFonts w:ascii="Times New Roman" w:hAnsi="Times New Roman"/>
          <w:b/>
          <w:szCs w:val="24"/>
        </w:rPr>
        <w:t>ig</w:t>
      </w:r>
      <w:r w:rsidR="00C37152">
        <w:rPr>
          <w:rFonts w:ascii="Times New Roman" w:hAnsi="Times New Roman"/>
          <w:b/>
          <w:szCs w:val="24"/>
        </w:rPr>
        <w:t>.</w:t>
      </w:r>
      <w:r w:rsidRPr="00C37152">
        <w:rPr>
          <w:rFonts w:ascii="Times New Roman" w:hAnsi="Times New Roman"/>
          <w:b/>
          <w:szCs w:val="24"/>
        </w:rPr>
        <w:t xml:space="preserve"> 1</w:t>
      </w:r>
      <w:r w:rsidR="00C37152" w:rsidRPr="00C37152">
        <w:rPr>
          <w:rFonts w:ascii="Times New Roman" w:hAnsi="Times New Roman"/>
          <w:b/>
          <w:szCs w:val="24"/>
        </w:rPr>
        <w:t xml:space="preserve">: </w:t>
      </w:r>
      <w:r w:rsidR="00C37152" w:rsidRPr="00C37152">
        <w:rPr>
          <w:rFonts w:ascii="Times New Roman" w:hAnsi="Times New Roman"/>
          <w:b/>
          <w:szCs w:val="24"/>
          <w:lang w:val="en-GB"/>
        </w:rPr>
        <w:t>O-succinimidyl pentyn-1-oxycarbonyl</w:t>
      </w:r>
      <w:r w:rsidR="00C37152">
        <w:rPr>
          <w:rFonts w:ascii="Times New Roman" w:hAnsi="Times New Roman"/>
          <w:b/>
          <w:szCs w:val="24"/>
          <w:lang w:val="en-GB"/>
        </w:rPr>
        <w:t>.</w:t>
      </w:r>
    </w:p>
    <w:p w14:paraId="198D322B" w14:textId="3571736E" w:rsidR="00795FF2" w:rsidRDefault="00795FF2" w:rsidP="004123DF">
      <w:pPr>
        <w:widowControl/>
        <w:suppressAutoHyphens/>
        <w:overflowPunct/>
        <w:autoSpaceDE/>
        <w:autoSpaceDN/>
        <w:adjustRightInd/>
        <w:spacing w:line="480" w:lineRule="auto"/>
        <w:textAlignment w:val="auto"/>
        <w:rPr>
          <w:rFonts w:ascii="Times New Roman" w:hAnsi="Times New Roman"/>
          <w:bCs/>
          <w:szCs w:val="24"/>
          <w:highlight w:val="yellow"/>
        </w:rPr>
      </w:pPr>
    </w:p>
    <w:p w14:paraId="71810476" w14:textId="7D950FBC" w:rsidR="00C37152" w:rsidRDefault="00C37152">
      <w:pPr>
        <w:widowControl/>
        <w:overflowPunct/>
        <w:autoSpaceDE/>
        <w:autoSpaceDN/>
        <w:adjustRightInd/>
        <w:textAlignment w:val="auto"/>
        <w:rPr>
          <w:rFonts w:ascii="Times New Roman" w:hAnsi="Times New Roman"/>
          <w:bCs/>
          <w:szCs w:val="24"/>
          <w:highlight w:val="yellow"/>
        </w:rPr>
      </w:pPr>
      <w:r>
        <w:rPr>
          <w:rFonts w:ascii="Times New Roman" w:hAnsi="Times New Roman"/>
          <w:bCs/>
          <w:szCs w:val="24"/>
          <w:highlight w:val="yellow"/>
        </w:rPr>
        <w:br w:type="page"/>
      </w:r>
    </w:p>
    <w:p w14:paraId="5A899CA7" w14:textId="77777777" w:rsidR="00C37152" w:rsidRDefault="00C37152" w:rsidP="004123DF">
      <w:pPr>
        <w:widowControl/>
        <w:suppressAutoHyphens/>
        <w:overflowPunct/>
        <w:autoSpaceDE/>
        <w:autoSpaceDN/>
        <w:adjustRightInd/>
        <w:spacing w:line="480" w:lineRule="auto"/>
        <w:textAlignment w:val="auto"/>
        <w:rPr>
          <w:rFonts w:ascii="Times New Roman" w:hAnsi="Times New Roman"/>
          <w:bCs/>
          <w:szCs w:val="24"/>
          <w:highlight w:val="yellow"/>
        </w:rPr>
      </w:pPr>
    </w:p>
    <w:p w14:paraId="28B37067" w14:textId="7CB942A2" w:rsidR="00C37152" w:rsidRDefault="00A15622"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Pr>
          <w:noProof/>
        </w:rPr>
        <w:drawing>
          <wp:inline distT="0" distB="0" distL="0" distR="0" wp14:anchorId="509B1E9F" wp14:editId="0E49DB6C">
            <wp:extent cx="5731510" cy="2386965"/>
            <wp:effectExtent l="0" t="0" r="2540" b="0"/>
            <wp:docPr id="527118229"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118229" name="Picture 2"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2386965"/>
                    </a:xfrm>
                    <a:prstGeom prst="rect">
                      <a:avLst/>
                    </a:prstGeom>
                    <a:noFill/>
                    <a:ln>
                      <a:noFill/>
                    </a:ln>
                  </pic:spPr>
                </pic:pic>
              </a:graphicData>
            </a:graphic>
          </wp:inline>
        </w:drawing>
      </w:r>
    </w:p>
    <w:p w14:paraId="09D29718" w14:textId="360CE1AB" w:rsidR="00C37152" w:rsidRPr="008520B8" w:rsidRDefault="00C37152" w:rsidP="004123DF">
      <w:pPr>
        <w:widowControl/>
        <w:suppressAutoHyphens/>
        <w:overflowPunct/>
        <w:autoSpaceDE/>
        <w:autoSpaceDN/>
        <w:adjustRightInd/>
        <w:spacing w:line="480" w:lineRule="auto"/>
        <w:textAlignment w:val="auto"/>
        <w:rPr>
          <w:rFonts w:ascii="Times New Roman" w:hAnsi="Times New Roman"/>
          <w:b/>
          <w:szCs w:val="24"/>
          <w:lang w:val="pt-BR"/>
        </w:rPr>
      </w:pPr>
      <w:r w:rsidRPr="008520B8">
        <w:rPr>
          <w:rFonts w:ascii="Times New Roman" w:hAnsi="Times New Roman"/>
          <w:b/>
          <w:szCs w:val="24"/>
          <w:lang w:val="pt-BR"/>
        </w:rPr>
        <w:t>Extended Data Fig. 2: O-peracetyl-D-glucosyl</w:t>
      </w:r>
      <w:r w:rsidR="008520B8" w:rsidRPr="008520B8">
        <w:rPr>
          <w:rFonts w:ascii="Times New Roman" w:hAnsi="Times New Roman"/>
          <w:b/>
          <w:szCs w:val="24"/>
          <w:lang w:val="pt-BR"/>
        </w:rPr>
        <w:t>-beta</w:t>
      </w:r>
      <w:r w:rsidRPr="008520B8">
        <w:rPr>
          <w:rFonts w:ascii="Times New Roman" w:hAnsi="Times New Roman"/>
          <w:b/>
          <w:szCs w:val="24"/>
          <w:lang w:val="pt-BR"/>
        </w:rPr>
        <w:t>-ethylenoxy-acetyl active ester.</w:t>
      </w:r>
    </w:p>
    <w:p w14:paraId="30E4B762" w14:textId="77777777" w:rsidR="00C37152" w:rsidRPr="008520B8" w:rsidRDefault="00C37152" w:rsidP="004123DF">
      <w:pPr>
        <w:widowControl/>
        <w:suppressAutoHyphens/>
        <w:overflowPunct/>
        <w:autoSpaceDE/>
        <w:autoSpaceDN/>
        <w:adjustRightInd/>
        <w:spacing w:line="480" w:lineRule="auto"/>
        <w:textAlignment w:val="auto"/>
        <w:rPr>
          <w:rFonts w:ascii="Times New Roman" w:hAnsi="Times New Roman"/>
          <w:b/>
          <w:szCs w:val="24"/>
          <w:lang w:val="pt-BR"/>
        </w:rPr>
      </w:pPr>
    </w:p>
    <w:p w14:paraId="4DA84853" w14:textId="7A44D7EE" w:rsidR="00C37152" w:rsidRPr="008520B8" w:rsidRDefault="00C37152">
      <w:pPr>
        <w:widowControl/>
        <w:overflowPunct/>
        <w:autoSpaceDE/>
        <w:autoSpaceDN/>
        <w:adjustRightInd/>
        <w:textAlignment w:val="auto"/>
        <w:rPr>
          <w:rFonts w:ascii="Times New Roman" w:hAnsi="Times New Roman"/>
          <w:bCs/>
          <w:szCs w:val="24"/>
          <w:highlight w:val="yellow"/>
          <w:lang w:val="pt-BR"/>
        </w:rPr>
      </w:pPr>
      <w:r w:rsidRPr="008520B8">
        <w:rPr>
          <w:rFonts w:ascii="Times New Roman" w:hAnsi="Times New Roman"/>
          <w:bCs/>
          <w:szCs w:val="24"/>
          <w:highlight w:val="yellow"/>
          <w:lang w:val="pt-BR"/>
        </w:rPr>
        <w:br w:type="page"/>
      </w:r>
    </w:p>
    <w:p w14:paraId="6FFD5E43" w14:textId="22AA5410" w:rsidR="00017BF6" w:rsidRDefault="00951937"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Pr>
          <w:noProof/>
        </w:rPr>
        <w:lastRenderedPageBreak/>
        <w:drawing>
          <wp:inline distT="0" distB="0" distL="0" distR="0" wp14:anchorId="7B679F3C" wp14:editId="03232CC9">
            <wp:extent cx="5731510" cy="312674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3126740"/>
                    </a:xfrm>
                    <a:prstGeom prst="rect">
                      <a:avLst/>
                    </a:prstGeom>
                  </pic:spPr>
                </pic:pic>
              </a:graphicData>
            </a:graphic>
          </wp:inline>
        </w:drawing>
      </w:r>
    </w:p>
    <w:p w14:paraId="5B8FC4FF" w14:textId="3438715A" w:rsidR="00C37152" w:rsidRDefault="00C37152" w:rsidP="004123DF">
      <w:pPr>
        <w:widowControl/>
        <w:suppressAutoHyphens/>
        <w:overflowPunct/>
        <w:autoSpaceDE/>
        <w:autoSpaceDN/>
        <w:adjustRightInd/>
        <w:spacing w:line="480" w:lineRule="auto"/>
        <w:textAlignment w:val="auto"/>
        <w:rPr>
          <w:rFonts w:ascii="Times New Roman" w:hAnsi="Times New Roman"/>
          <w:b/>
          <w:szCs w:val="24"/>
          <w:lang w:val="en-GB"/>
        </w:rPr>
      </w:pPr>
      <w:r w:rsidRPr="00C37152">
        <w:rPr>
          <w:rFonts w:ascii="Times New Roman" w:hAnsi="Times New Roman"/>
          <w:b/>
          <w:szCs w:val="24"/>
        </w:rPr>
        <w:t xml:space="preserve">Extended </w:t>
      </w:r>
      <w:r>
        <w:rPr>
          <w:rFonts w:ascii="Times New Roman" w:hAnsi="Times New Roman"/>
          <w:b/>
          <w:szCs w:val="24"/>
        </w:rPr>
        <w:t>D</w:t>
      </w:r>
      <w:r w:rsidRPr="00C37152">
        <w:rPr>
          <w:rFonts w:ascii="Times New Roman" w:hAnsi="Times New Roman"/>
          <w:b/>
          <w:szCs w:val="24"/>
        </w:rPr>
        <w:t xml:space="preserve">ata </w:t>
      </w:r>
      <w:r>
        <w:rPr>
          <w:rFonts w:ascii="Times New Roman" w:hAnsi="Times New Roman"/>
          <w:b/>
          <w:szCs w:val="24"/>
        </w:rPr>
        <w:t>F</w:t>
      </w:r>
      <w:r w:rsidRPr="00C37152">
        <w:rPr>
          <w:rFonts w:ascii="Times New Roman" w:hAnsi="Times New Roman"/>
          <w:b/>
          <w:szCs w:val="24"/>
        </w:rPr>
        <w:t>ig</w:t>
      </w:r>
      <w:r>
        <w:rPr>
          <w:rFonts w:ascii="Times New Roman" w:hAnsi="Times New Roman"/>
          <w:b/>
          <w:szCs w:val="24"/>
        </w:rPr>
        <w:t>.</w:t>
      </w:r>
      <w:r w:rsidRPr="00C37152">
        <w:rPr>
          <w:rFonts w:ascii="Times New Roman" w:hAnsi="Times New Roman"/>
          <w:b/>
          <w:szCs w:val="24"/>
        </w:rPr>
        <w:t xml:space="preserve"> </w:t>
      </w:r>
      <w:r>
        <w:rPr>
          <w:rFonts w:ascii="Times New Roman" w:hAnsi="Times New Roman"/>
          <w:b/>
          <w:szCs w:val="24"/>
        </w:rPr>
        <w:t>3</w:t>
      </w:r>
      <w:r w:rsidRPr="00C37152">
        <w:rPr>
          <w:rFonts w:ascii="Times New Roman" w:hAnsi="Times New Roman"/>
          <w:b/>
          <w:szCs w:val="24"/>
        </w:rPr>
        <w:t xml:space="preserve">: </w:t>
      </w:r>
      <w:r w:rsidR="009260AC">
        <w:rPr>
          <w:rFonts w:ascii="Times New Roman" w:hAnsi="Times New Roman"/>
          <w:b/>
          <w:szCs w:val="24"/>
          <w:lang w:val="en-GB"/>
        </w:rPr>
        <w:t>Sy</w:t>
      </w:r>
      <w:r>
        <w:rPr>
          <w:rFonts w:ascii="Times New Roman" w:hAnsi="Times New Roman"/>
          <w:b/>
          <w:szCs w:val="24"/>
          <w:lang w:val="en-GB"/>
        </w:rPr>
        <w:t xml:space="preserve">nthesis of </w:t>
      </w:r>
      <w:r w:rsidR="009260AC">
        <w:rPr>
          <w:rFonts w:ascii="Times New Roman" w:hAnsi="Times New Roman"/>
          <w:b/>
          <w:szCs w:val="24"/>
          <w:lang w:val="en-GB"/>
        </w:rPr>
        <w:t xml:space="preserve">roof </w:t>
      </w:r>
      <w:r w:rsidRPr="00C37152">
        <w:rPr>
          <w:rFonts w:ascii="Times New Roman" w:hAnsi="Times New Roman"/>
          <w:b/>
          <w:szCs w:val="24"/>
          <w:lang w:val="en-GB"/>
        </w:rPr>
        <w:t>propyl azide tris-isocyanate</w:t>
      </w:r>
      <w:r>
        <w:rPr>
          <w:rFonts w:ascii="Times New Roman" w:hAnsi="Times New Roman"/>
          <w:b/>
          <w:szCs w:val="24"/>
          <w:lang w:val="en-GB"/>
        </w:rPr>
        <w:t>.</w:t>
      </w:r>
    </w:p>
    <w:p w14:paraId="64848644" w14:textId="0F0F71A1" w:rsidR="00A15622" w:rsidRPr="00A15622" w:rsidRDefault="00A15622"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sidRPr="006048E9">
        <w:rPr>
          <w:rFonts w:ascii="Times New Roman" w:hAnsi="Times New Roman"/>
          <w:b/>
          <w:szCs w:val="24"/>
          <w:lang w:val="en-GB"/>
        </w:rPr>
        <w:t>a</w:t>
      </w:r>
      <w:r w:rsidRPr="00A15622">
        <w:rPr>
          <w:rFonts w:ascii="Times New Roman" w:hAnsi="Times New Roman"/>
          <w:bCs/>
          <w:szCs w:val="24"/>
          <w:lang w:val="en-GB"/>
        </w:rPr>
        <w:t xml:space="preserve">, </w:t>
      </w:r>
      <w:r w:rsidR="008C59F9">
        <w:rPr>
          <w:rFonts w:ascii="Times New Roman" w:hAnsi="Times New Roman"/>
          <w:bCs/>
          <w:szCs w:val="24"/>
          <w:lang w:val="en-GB"/>
        </w:rPr>
        <w:t>T</w:t>
      </w:r>
      <w:r w:rsidR="006048E9" w:rsidRPr="006048E9">
        <w:rPr>
          <w:rFonts w:ascii="Times New Roman" w:hAnsi="Times New Roman"/>
          <w:bCs/>
          <w:szCs w:val="24"/>
          <w:lang w:val="en-GB"/>
        </w:rPr>
        <w:t>risbromomethyl acid</w:t>
      </w:r>
      <w:r w:rsidRPr="00A15622">
        <w:rPr>
          <w:rFonts w:ascii="Times New Roman" w:hAnsi="Times New Roman"/>
          <w:bCs/>
          <w:szCs w:val="24"/>
          <w:lang w:val="en-GB"/>
        </w:rPr>
        <w:t xml:space="preserve">. </w:t>
      </w:r>
      <w:r w:rsidRPr="006048E9">
        <w:rPr>
          <w:rFonts w:ascii="Times New Roman" w:hAnsi="Times New Roman"/>
          <w:b/>
          <w:szCs w:val="24"/>
          <w:lang w:val="en-GB"/>
        </w:rPr>
        <w:t>b</w:t>
      </w:r>
      <w:r w:rsidRPr="00A15622">
        <w:rPr>
          <w:rFonts w:ascii="Times New Roman" w:hAnsi="Times New Roman"/>
          <w:bCs/>
          <w:szCs w:val="24"/>
          <w:lang w:val="en-GB"/>
        </w:rPr>
        <w:t xml:space="preserve">, </w:t>
      </w:r>
      <w:r w:rsidR="008C59F9">
        <w:rPr>
          <w:rFonts w:ascii="Times New Roman" w:hAnsi="Times New Roman"/>
          <w:bCs/>
          <w:szCs w:val="24"/>
          <w:lang w:val="en-GB"/>
        </w:rPr>
        <w:t>C</w:t>
      </w:r>
      <w:r w:rsidR="006048E9" w:rsidRPr="006048E9">
        <w:rPr>
          <w:rFonts w:ascii="Times New Roman" w:hAnsi="Times New Roman"/>
          <w:bCs/>
          <w:szCs w:val="24"/>
          <w:lang w:val="en-GB"/>
        </w:rPr>
        <w:t>arboxy tris-azide</w:t>
      </w:r>
      <w:r w:rsidRPr="00A15622">
        <w:rPr>
          <w:rFonts w:ascii="Times New Roman" w:hAnsi="Times New Roman"/>
          <w:bCs/>
          <w:szCs w:val="24"/>
          <w:lang w:val="en-GB"/>
        </w:rPr>
        <w:t xml:space="preserve">. </w:t>
      </w:r>
      <w:r w:rsidRPr="006048E9">
        <w:rPr>
          <w:rFonts w:ascii="Times New Roman" w:hAnsi="Times New Roman"/>
          <w:b/>
          <w:szCs w:val="24"/>
          <w:lang w:val="en-GB"/>
        </w:rPr>
        <w:t>c</w:t>
      </w:r>
      <w:r w:rsidRPr="00A15622">
        <w:rPr>
          <w:rFonts w:ascii="Times New Roman" w:hAnsi="Times New Roman"/>
          <w:bCs/>
          <w:szCs w:val="24"/>
          <w:lang w:val="en-GB"/>
        </w:rPr>
        <w:t xml:space="preserve">, </w:t>
      </w:r>
      <w:r w:rsidR="008C59F9">
        <w:rPr>
          <w:rFonts w:ascii="Times New Roman" w:hAnsi="Times New Roman"/>
          <w:bCs/>
          <w:szCs w:val="24"/>
          <w:lang w:val="en-GB"/>
        </w:rPr>
        <w:t>A</w:t>
      </w:r>
      <w:r w:rsidR="006048E9" w:rsidRPr="006048E9">
        <w:rPr>
          <w:rFonts w:ascii="Times New Roman" w:hAnsi="Times New Roman"/>
          <w:bCs/>
          <w:szCs w:val="24"/>
          <w:lang w:val="en-GB"/>
        </w:rPr>
        <w:t>lcohol tris-azide</w:t>
      </w:r>
      <w:r w:rsidRPr="00A15622">
        <w:rPr>
          <w:rFonts w:ascii="Times New Roman" w:hAnsi="Times New Roman"/>
          <w:bCs/>
          <w:szCs w:val="24"/>
          <w:lang w:val="en-GB"/>
        </w:rPr>
        <w:t xml:space="preserve">. </w:t>
      </w:r>
      <w:r w:rsidRPr="006048E9">
        <w:rPr>
          <w:rFonts w:ascii="Times New Roman" w:hAnsi="Times New Roman"/>
          <w:b/>
          <w:szCs w:val="24"/>
          <w:lang w:val="en-GB"/>
        </w:rPr>
        <w:t>d</w:t>
      </w:r>
      <w:r w:rsidRPr="00A15622">
        <w:rPr>
          <w:rFonts w:ascii="Times New Roman" w:hAnsi="Times New Roman"/>
          <w:bCs/>
          <w:szCs w:val="24"/>
          <w:lang w:val="en-GB"/>
        </w:rPr>
        <w:t xml:space="preserve">, </w:t>
      </w:r>
      <w:r w:rsidR="008C59F9">
        <w:rPr>
          <w:rFonts w:ascii="Times New Roman" w:hAnsi="Times New Roman"/>
          <w:bCs/>
          <w:szCs w:val="24"/>
          <w:lang w:val="en-GB"/>
        </w:rPr>
        <w:t>A</w:t>
      </w:r>
      <w:r w:rsidR="006048E9" w:rsidRPr="006048E9">
        <w:rPr>
          <w:rFonts w:ascii="Times New Roman" w:hAnsi="Times New Roman"/>
          <w:bCs/>
          <w:szCs w:val="24"/>
          <w:lang w:val="en-GB"/>
        </w:rPr>
        <w:t>lcohol tris-Boc</w:t>
      </w:r>
      <w:r w:rsidRPr="00A15622">
        <w:rPr>
          <w:rFonts w:ascii="Times New Roman" w:hAnsi="Times New Roman"/>
          <w:bCs/>
          <w:szCs w:val="24"/>
          <w:lang w:val="en-GB"/>
        </w:rPr>
        <w:t xml:space="preserve">. </w:t>
      </w:r>
      <w:r w:rsidRPr="006048E9">
        <w:rPr>
          <w:rFonts w:ascii="Times New Roman" w:hAnsi="Times New Roman"/>
          <w:b/>
          <w:szCs w:val="24"/>
          <w:lang w:val="en-GB"/>
        </w:rPr>
        <w:t>e</w:t>
      </w:r>
      <w:r w:rsidRPr="00A15622">
        <w:rPr>
          <w:rFonts w:ascii="Times New Roman" w:hAnsi="Times New Roman"/>
          <w:bCs/>
          <w:szCs w:val="24"/>
          <w:lang w:val="en-GB"/>
        </w:rPr>
        <w:t>,</w:t>
      </w:r>
      <w:r w:rsidR="006048E9">
        <w:rPr>
          <w:rFonts w:ascii="Times New Roman" w:hAnsi="Times New Roman"/>
          <w:bCs/>
          <w:szCs w:val="24"/>
          <w:lang w:val="en-GB"/>
        </w:rPr>
        <w:t> </w:t>
      </w:r>
      <w:r w:rsidR="006048E9" w:rsidRPr="006048E9">
        <w:rPr>
          <w:rFonts w:ascii="Times New Roman" w:hAnsi="Times New Roman"/>
          <w:bCs/>
          <w:szCs w:val="24"/>
          <w:lang w:val="en-GB"/>
        </w:rPr>
        <w:t>O</w:t>
      </w:r>
      <w:r w:rsidR="006048E9">
        <w:rPr>
          <w:rFonts w:ascii="Times New Roman" w:hAnsi="Times New Roman"/>
          <w:bCs/>
          <w:szCs w:val="24"/>
          <w:lang w:val="en-GB"/>
        </w:rPr>
        <w:noBreakHyphen/>
      </w:r>
      <w:r w:rsidR="006048E9" w:rsidRPr="006048E9">
        <w:rPr>
          <w:rFonts w:ascii="Times New Roman" w:hAnsi="Times New Roman"/>
          <w:bCs/>
          <w:szCs w:val="24"/>
          <w:lang w:val="en-GB"/>
        </w:rPr>
        <w:t>mesylate tris-Boc</w:t>
      </w:r>
      <w:r w:rsidRPr="00A15622">
        <w:rPr>
          <w:rFonts w:ascii="Times New Roman" w:hAnsi="Times New Roman"/>
          <w:bCs/>
          <w:szCs w:val="24"/>
          <w:lang w:val="en-GB"/>
        </w:rPr>
        <w:t xml:space="preserve">. </w:t>
      </w:r>
      <w:r w:rsidRPr="006048E9">
        <w:rPr>
          <w:rFonts w:ascii="Times New Roman" w:hAnsi="Times New Roman"/>
          <w:b/>
          <w:szCs w:val="24"/>
          <w:lang w:val="en-GB"/>
        </w:rPr>
        <w:t>f</w:t>
      </w:r>
      <w:r w:rsidRPr="00A15622">
        <w:rPr>
          <w:rFonts w:ascii="Times New Roman" w:hAnsi="Times New Roman"/>
          <w:bCs/>
          <w:szCs w:val="24"/>
          <w:lang w:val="en-GB"/>
        </w:rPr>
        <w:t xml:space="preserve">, </w:t>
      </w:r>
      <w:r w:rsidR="008C59F9">
        <w:rPr>
          <w:rFonts w:ascii="Times New Roman" w:hAnsi="Times New Roman"/>
          <w:bCs/>
          <w:szCs w:val="24"/>
          <w:lang w:val="en-GB"/>
        </w:rPr>
        <w:t>A</w:t>
      </w:r>
      <w:r w:rsidR="006048E9" w:rsidRPr="006048E9">
        <w:rPr>
          <w:rFonts w:ascii="Times New Roman" w:hAnsi="Times New Roman"/>
          <w:bCs/>
          <w:szCs w:val="24"/>
          <w:lang w:val="en-GB"/>
        </w:rPr>
        <w:t>zide tris-Boc</w:t>
      </w:r>
      <w:r w:rsidRPr="00A15622">
        <w:rPr>
          <w:rFonts w:ascii="Times New Roman" w:hAnsi="Times New Roman"/>
          <w:bCs/>
          <w:szCs w:val="24"/>
          <w:lang w:val="en-GB"/>
        </w:rPr>
        <w:t xml:space="preserve">. </w:t>
      </w:r>
      <w:r w:rsidRPr="006048E9">
        <w:rPr>
          <w:rFonts w:ascii="Times New Roman" w:hAnsi="Times New Roman"/>
          <w:b/>
          <w:szCs w:val="24"/>
          <w:lang w:val="en-GB"/>
        </w:rPr>
        <w:t>g</w:t>
      </w:r>
      <w:r w:rsidRPr="00A15622">
        <w:rPr>
          <w:rFonts w:ascii="Times New Roman" w:hAnsi="Times New Roman"/>
          <w:bCs/>
          <w:szCs w:val="24"/>
          <w:lang w:val="en-GB"/>
        </w:rPr>
        <w:t xml:space="preserve">, </w:t>
      </w:r>
      <w:r w:rsidR="008C59F9">
        <w:rPr>
          <w:rFonts w:ascii="Times New Roman" w:hAnsi="Times New Roman"/>
          <w:bCs/>
          <w:szCs w:val="24"/>
          <w:lang w:val="en-GB"/>
        </w:rPr>
        <w:t>P</w:t>
      </w:r>
      <w:r w:rsidR="006048E9" w:rsidRPr="006048E9">
        <w:rPr>
          <w:rFonts w:ascii="Times New Roman" w:hAnsi="Times New Roman"/>
          <w:bCs/>
          <w:szCs w:val="24"/>
          <w:lang w:val="en-GB"/>
        </w:rPr>
        <w:t>ropyl azide tris-isocyanate</w:t>
      </w:r>
      <w:r w:rsidRPr="00A15622">
        <w:rPr>
          <w:rFonts w:ascii="Times New Roman" w:hAnsi="Times New Roman"/>
          <w:bCs/>
          <w:szCs w:val="24"/>
          <w:lang w:val="en-GB"/>
        </w:rPr>
        <w:t>.</w:t>
      </w:r>
    </w:p>
    <w:p w14:paraId="2625E189" w14:textId="164A12EC" w:rsidR="00C37152" w:rsidRDefault="00C37152">
      <w:pPr>
        <w:widowControl/>
        <w:overflowPunct/>
        <w:autoSpaceDE/>
        <w:autoSpaceDN/>
        <w:adjustRightInd/>
        <w:textAlignment w:val="auto"/>
        <w:rPr>
          <w:rFonts w:ascii="Times New Roman" w:hAnsi="Times New Roman"/>
          <w:bCs/>
          <w:szCs w:val="24"/>
          <w:highlight w:val="yellow"/>
        </w:rPr>
      </w:pPr>
      <w:r>
        <w:rPr>
          <w:rFonts w:ascii="Times New Roman" w:hAnsi="Times New Roman"/>
          <w:bCs/>
          <w:szCs w:val="24"/>
          <w:highlight w:val="yellow"/>
        </w:rPr>
        <w:br w:type="page"/>
      </w:r>
    </w:p>
    <w:p w14:paraId="17CE5AF7" w14:textId="516C6E42" w:rsidR="00715F4D" w:rsidRDefault="00400D60"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Pr>
          <w:noProof/>
        </w:rPr>
        <w:lastRenderedPageBreak/>
        <w:drawing>
          <wp:inline distT="0" distB="0" distL="0" distR="0" wp14:anchorId="47CECBA5" wp14:editId="63674178">
            <wp:extent cx="5343525" cy="45529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43525" cy="4552950"/>
                    </a:xfrm>
                    <a:prstGeom prst="rect">
                      <a:avLst/>
                    </a:prstGeom>
                  </pic:spPr>
                </pic:pic>
              </a:graphicData>
            </a:graphic>
          </wp:inline>
        </w:drawing>
      </w:r>
    </w:p>
    <w:p w14:paraId="3A2C1606" w14:textId="75A2015B" w:rsidR="00C37152" w:rsidRDefault="00C37152" w:rsidP="004123DF">
      <w:pPr>
        <w:widowControl/>
        <w:suppressAutoHyphens/>
        <w:overflowPunct/>
        <w:autoSpaceDE/>
        <w:autoSpaceDN/>
        <w:adjustRightInd/>
        <w:spacing w:line="480" w:lineRule="auto"/>
        <w:textAlignment w:val="auto"/>
        <w:rPr>
          <w:rFonts w:ascii="Times New Roman" w:hAnsi="Times New Roman"/>
          <w:b/>
          <w:szCs w:val="24"/>
          <w:lang w:val="en-GB"/>
        </w:rPr>
      </w:pPr>
      <w:r w:rsidRPr="00C37152">
        <w:rPr>
          <w:rFonts w:ascii="Times New Roman" w:hAnsi="Times New Roman"/>
          <w:b/>
          <w:szCs w:val="24"/>
        </w:rPr>
        <w:t xml:space="preserve">Extended </w:t>
      </w:r>
      <w:r>
        <w:rPr>
          <w:rFonts w:ascii="Times New Roman" w:hAnsi="Times New Roman"/>
          <w:b/>
          <w:szCs w:val="24"/>
        </w:rPr>
        <w:t>D</w:t>
      </w:r>
      <w:r w:rsidRPr="00C37152">
        <w:rPr>
          <w:rFonts w:ascii="Times New Roman" w:hAnsi="Times New Roman"/>
          <w:b/>
          <w:szCs w:val="24"/>
        </w:rPr>
        <w:t xml:space="preserve">ata </w:t>
      </w:r>
      <w:r>
        <w:rPr>
          <w:rFonts w:ascii="Times New Roman" w:hAnsi="Times New Roman"/>
          <w:b/>
          <w:szCs w:val="24"/>
        </w:rPr>
        <w:t>F</w:t>
      </w:r>
      <w:r w:rsidRPr="00C37152">
        <w:rPr>
          <w:rFonts w:ascii="Times New Roman" w:hAnsi="Times New Roman"/>
          <w:b/>
          <w:szCs w:val="24"/>
        </w:rPr>
        <w:t>ig</w:t>
      </w:r>
      <w:r>
        <w:rPr>
          <w:rFonts w:ascii="Times New Roman" w:hAnsi="Times New Roman"/>
          <w:b/>
          <w:szCs w:val="24"/>
        </w:rPr>
        <w:t>.</w:t>
      </w:r>
      <w:r w:rsidRPr="00C37152">
        <w:rPr>
          <w:rFonts w:ascii="Times New Roman" w:hAnsi="Times New Roman"/>
          <w:b/>
          <w:szCs w:val="24"/>
        </w:rPr>
        <w:t xml:space="preserve"> </w:t>
      </w:r>
      <w:r>
        <w:rPr>
          <w:rFonts w:ascii="Times New Roman" w:hAnsi="Times New Roman"/>
          <w:b/>
          <w:szCs w:val="24"/>
        </w:rPr>
        <w:t>4</w:t>
      </w:r>
      <w:r w:rsidRPr="00C37152">
        <w:rPr>
          <w:rFonts w:ascii="Times New Roman" w:hAnsi="Times New Roman"/>
          <w:b/>
          <w:szCs w:val="24"/>
        </w:rPr>
        <w:t xml:space="preserve">: </w:t>
      </w:r>
      <w:r w:rsidRPr="00C37152">
        <w:rPr>
          <w:rFonts w:ascii="Times New Roman" w:hAnsi="Times New Roman"/>
          <w:b/>
          <w:szCs w:val="24"/>
          <w:lang w:val="en-GB"/>
        </w:rPr>
        <w:t>Synthesis of the macrocycle roof propyl azide</w:t>
      </w:r>
      <w:r>
        <w:rPr>
          <w:rFonts w:ascii="Times New Roman" w:hAnsi="Times New Roman"/>
          <w:b/>
          <w:szCs w:val="24"/>
          <w:lang w:val="en-GB"/>
        </w:rPr>
        <w:t>.</w:t>
      </w:r>
    </w:p>
    <w:p w14:paraId="53D59DA2" w14:textId="172D992B" w:rsidR="005C0CD5" w:rsidRPr="00796E75" w:rsidRDefault="005C0CD5" w:rsidP="004123DF">
      <w:pPr>
        <w:widowControl/>
        <w:suppressAutoHyphens/>
        <w:overflowPunct/>
        <w:autoSpaceDE/>
        <w:autoSpaceDN/>
        <w:adjustRightInd/>
        <w:spacing w:line="480" w:lineRule="auto"/>
        <w:textAlignment w:val="auto"/>
        <w:rPr>
          <w:rFonts w:ascii="Times New Roman" w:hAnsi="Times New Roman"/>
          <w:bCs/>
          <w:szCs w:val="24"/>
          <w:lang w:val="en-GB"/>
        </w:rPr>
      </w:pPr>
      <w:r w:rsidRPr="00796E75">
        <w:rPr>
          <w:rFonts w:ascii="Times New Roman" w:hAnsi="Times New Roman"/>
          <w:b/>
          <w:szCs w:val="24"/>
          <w:lang w:val="en-GB"/>
        </w:rPr>
        <w:t>a</w:t>
      </w:r>
      <w:r w:rsidRPr="00796E75">
        <w:rPr>
          <w:rFonts w:ascii="Times New Roman" w:hAnsi="Times New Roman"/>
          <w:bCs/>
          <w:szCs w:val="24"/>
          <w:lang w:val="en-GB"/>
        </w:rPr>
        <w:t>, Compound 25c</w:t>
      </w:r>
      <w:r w:rsidR="00796E75" w:rsidRPr="00796E75">
        <w:rPr>
          <w:rFonts w:ascii="Times New Roman" w:hAnsi="Times New Roman"/>
          <w:bCs/>
          <w:szCs w:val="24"/>
          <w:vertAlign w:val="superscript"/>
          <w:lang w:val="en-GB"/>
        </w:rPr>
        <w:fldChar w:fldCharType="begin"/>
      </w:r>
      <w:r w:rsidR="00796E75" w:rsidRPr="00796E75">
        <w:rPr>
          <w:rFonts w:ascii="Times New Roman" w:hAnsi="Times New Roman"/>
          <w:bCs/>
          <w:szCs w:val="24"/>
          <w:vertAlign w:val="superscript"/>
          <w:lang w:val="en-GB"/>
        </w:rPr>
        <w:instrText xml:space="preserve"> REF _Ref132565204 \r \h </w:instrText>
      </w:r>
      <w:r w:rsidR="00796E75">
        <w:rPr>
          <w:rFonts w:ascii="Times New Roman" w:hAnsi="Times New Roman"/>
          <w:bCs/>
          <w:szCs w:val="24"/>
          <w:vertAlign w:val="superscript"/>
          <w:lang w:val="en-GB"/>
        </w:rPr>
        <w:instrText xml:space="preserve"> \* MERGEFORMAT </w:instrText>
      </w:r>
      <w:r w:rsidR="00796E75" w:rsidRPr="00796E75">
        <w:rPr>
          <w:rFonts w:ascii="Times New Roman" w:hAnsi="Times New Roman"/>
          <w:bCs/>
          <w:szCs w:val="24"/>
          <w:vertAlign w:val="superscript"/>
          <w:lang w:val="en-GB"/>
        </w:rPr>
      </w:r>
      <w:r w:rsidR="00796E75" w:rsidRPr="00796E75">
        <w:rPr>
          <w:rFonts w:ascii="Times New Roman" w:hAnsi="Times New Roman"/>
          <w:bCs/>
          <w:szCs w:val="24"/>
          <w:vertAlign w:val="superscript"/>
          <w:lang w:val="en-GB"/>
        </w:rPr>
        <w:fldChar w:fldCharType="separate"/>
      </w:r>
      <w:r w:rsidR="005C58E5">
        <w:rPr>
          <w:rFonts w:ascii="Times New Roman" w:hAnsi="Times New Roman"/>
          <w:bCs/>
          <w:szCs w:val="24"/>
          <w:vertAlign w:val="superscript"/>
          <w:lang w:val="en-GB"/>
        </w:rPr>
        <w:t>34</w:t>
      </w:r>
      <w:r w:rsidR="00796E75" w:rsidRPr="00796E75">
        <w:rPr>
          <w:rFonts w:ascii="Times New Roman" w:hAnsi="Times New Roman"/>
          <w:bCs/>
          <w:szCs w:val="24"/>
          <w:vertAlign w:val="superscript"/>
          <w:lang w:val="en-GB"/>
        </w:rPr>
        <w:fldChar w:fldCharType="end"/>
      </w:r>
      <w:r w:rsidR="00796E75" w:rsidRPr="00796E75">
        <w:rPr>
          <w:rFonts w:ascii="Times New Roman" w:hAnsi="Times New Roman"/>
          <w:bCs/>
          <w:szCs w:val="24"/>
          <w:lang w:val="en-GB"/>
        </w:rPr>
        <w:t xml:space="preserve">. </w:t>
      </w:r>
      <w:r w:rsidR="00796E75" w:rsidRPr="00796E75">
        <w:rPr>
          <w:rFonts w:ascii="Times New Roman" w:hAnsi="Times New Roman"/>
          <w:b/>
          <w:szCs w:val="24"/>
          <w:lang w:val="en-GB"/>
        </w:rPr>
        <w:t>b</w:t>
      </w:r>
      <w:r w:rsidR="00796E75">
        <w:rPr>
          <w:rFonts w:ascii="Times New Roman" w:hAnsi="Times New Roman"/>
          <w:bCs/>
          <w:szCs w:val="24"/>
          <w:lang w:val="en-GB"/>
        </w:rPr>
        <w:t>, P</w:t>
      </w:r>
      <w:r w:rsidR="00796E75" w:rsidRPr="006048E9">
        <w:rPr>
          <w:rFonts w:ascii="Times New Roman" w:hAnsi="Times New Roman"/>
          <w:bCs/>
          <w:szCs w:val="24"/>
          <w:lang w:val="en-GB"/>
        </w:rPr>
        <w:t>ropyl azide tris-isocyanate</w:t>
      </w:r>
      <w:r w:rsidR="00796E75">
        <w:rPr>
          <w:rFonts w:ascii="Times New Roman" w:hAnsi="Times New Roman"/>
          <w:bCs/>
          <w:szCs w:val="24"/>
          <w:lang w:val="en-GB"/>
        </w:rPr>
        <w:t xml:space="preserve"> (Extended D</w:t>
      </w:r>
      <w:r w:rsidR="00796E75" w:rsidRPr="00796E75">
        <w:rPr>
          <w:rFonts w:ascii="Times New Roman" w:hAnsi="Times New Roman"/>
          <w:bCs/>
          <w:szCs w:val="24"/>
          <w:lang w:val="en-GB"/>
        </w:rPr>
        <w:t xml:space="preserve">ata Fig. 3g). </w:t>
      </w:r>
      <w:r w:rsidR="00796E75" w:rsidRPr="00796E75">
        <w:rPr>
          <w:rFonts w:ascii="Times New Roman" w:hAnsi="Times New Roman"/>
          <w:b/>
          <w:szCs w:val="24"/>
          <w:lang w:val="en-GB"/>
        </w:rPr>
        <w:t>c</w:t>
      </w:r>
      <w:r w:rsidR="00796E75" w:rsidRPr="00796E75">
        <w:rPr>
          <w:rFonts w:ascii="Times New Roman" w:hAnsi="Times New Roman"/>
          <w:bCs/>
          <w:szCs w:val="24"/>
          <w:lang w:val="en-GB"/>
        </w:rPr>
        <w:t xml:space="preserve">, </w:t>
      </w:r>
      <w:r w:rsidR="00796E75">
        <w:rPr>
          <w:rFonts w:ascii="Times New Roman" w:hAnsi="Times New Roman"/>
          <w:bCs/>
          <w:szCs w:val="24"/>
          <w:lang w:val="en-GB"/>
        </w:rPr>
        <w:t>M</w:t>
      </w:r>
      <w:r w:rsidR="00796E75" w:rsidRPr="00796E75">
        <w:rPr>
          <w:rFonts w:ascii="Times New Roman" w:hAnsi="Times New Roman"/>
          <w:bCs/>
          <w:szCs w:val="24"/>
          <w:lang w:val="en-GB"/>
        </w:rPr>
        <w:t>acrocycle roof propyl azide.</w:t>
      </w:r>
    </w:p>
    <w:p w14:paraId="1ECBD1BE" w14:textId="77777777" w:rsidR="00C37152" w:rsidRDefault="00C37152" w:rsidP="004123DF">
      <w:pPr>
        <w:widowControl/>
        <w:suppressAutoHyphens/>
        <w:overflowPunct/>
        <w:autoSpaceDE/>
        <w:autoSpaceDN/>
        <w:adjustRightInd/>
        <w:spacing w:line="480" w:lineRule="auto"/>
        <w:textAlignment w:val="auto"/>
        <w:rPr>
          <w:rFonts w:ascii="Times New Roman" w:hAnsi="Times New Roman"/>
          <w:b/>
          <w:szCs w:val="24"/>
          <w:lang w:val="en-GB"/>
        </w:rPr>
      </w:pPr>
    </w:p>
    <w:p w14:paraId="2F410F06" w14:textId="6DEA181E" w:rsidR="00C37152" w:rsidRDefault="00C37152">
      <w:pPr>
        <w:widowControl/>
        <w:overflowPunct/>
        <w:autoSpaceDE/>
        <w:autoSpaceDN/>
        <w:adjustRightInd/>
        <w:textAlignment w:val="auto"/>
        <w:rPr>
          <w:rFonts w:ascii="Times New Roman" w:hAnsi="Times New Roman"/>
          <w:b/>
          <w:szCs w:val="24"/>
          <w:lang w:val="en-GB"/>
        </w:rPr>
      </w:pPr>
      <w:r>
        <w:rPr>
          <w:rFonts w:ascii="Times New Roman" w:hAnsi="Times New Roman"/>
          <w:b/>
          <w:szCs w:val="24"/>
          <w:lang w:val="en-GB"/>
        </w:rPr>
        <w:br w:type="page"/>
      </w:r>
    </w:p>
    <w:p w14:paraId="4AB321DE" w14:textId="6FBAB3BC" w:rsidR="00715F4D" w:rsidRDefault="00017BF6"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Pr>
          <w:noProof/>
        </w:rPr>
        <w:lastRenderedPageBreak/>
        <w:drawing>
          <wp:inline distT="0" distB="0" distL="0" distR="0" wp14:anchorId="5A6149D3" wp14:editId="2E47A23C">
            <wp:extent cx="5522947" cy="2102952"/>
            <wp:effectExtent l="0" t="0" r="1905" b="0"/>
            <wp:docPr id="993174760" name="Picture 99317476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174760" name="Picture 993174760" descr="Diagram&#10;&#10;Description automatically generated with medium confidence"/>
                    <pic:cNvPicPr/>
                  </pic:nvPicPr>
                  <pic:blipFill rotWithShape="1">
                    <a:blip r:embed="rId15"/>
                    <a:srcRect l="2122" r="1476" b="3048"/>
                    <a:stretch/>
                  </pic:blipFill>
                  <pic:spPr bwMode="auto">
                    <a:xfrm>
                      <a:off x="0" y="0"/>
                      <a:ext cx="5525250" cy="2103829"/>
                    </a:xfrm>
                    <a:prstGeom prst="rect">
                      <a:avLst/>
                    </a:prstGeom>
                    <a:ln>
                      <a:noFill/>
                    </a:ln>
                    <a:extLst>
                      <a:ext uri="{53640926-AAD7-44D8-BBD7-CCE9431645EC}">
                        <a14:shadowObscured xmlns:a14="http://schemas.microsoft.com/office/drawing/2010/main"/>
                      </a:ext>
                    </a:extLst>
                  </pic:spPr>
                </pic:pic>
              </a:graphicData>
            </a:graphic>
          </wp:inline>
        </w:drawing>
      </w:r>
    </w:p>
    <w:p w14:paraId="0AEF596D" w14:textId="4D26828A" w:rsidR="00C37152" w:rsidRDefault="00C37152"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sidRPr="00C37152">
        <w:rPr>
          <w:rFonts w:ascii="Times New Roman" w:hAnsi="Times New Roman"/>
          <w:b/>
          <w:szCs w:val="24"/>
        </w:rPr>
        <w:t xml:space="preserve">Extended </w:t>
      </w:r>
      <w:r>
        <w:rPr>
          <w:rFonts w:ascii="Times New Roman" w:hAnsi="Times New Roman"/>
          <w:b/>
          <w:szCs w:val="24"/>
        </w:rPr>
        <w:t>D</w:t>
      </w:r>
      <w:r w:rsidRPr="00C37152">
        <w:rPr>
          <w:rFonts w:ascii="Times New Roman" w:hAnsi="Times New Roman"/>
          <w:b/>
          <w:szCs w:val="24"/>
        </w:rPr>
        <w:t xml:space="preserve">ata </w:t>
      </w:r>
      <w:r>
        <w:rPr>
          <w:rFonts w:ascii="Times New Roman" w:hAnsi="Times New Roman"/>
          <w:b/>
          <w:szCs w:val="24"/>
        </w:rPr>
        <w:t>F</w:t>
      </w:r>
      <w:r w:rsidRPr="00C37152">
        <w:rPr>
          <w:rFonts w:ascii="Times New Roman" w:hAnsi="Times New Roman"/>
          <w:b/>
          <w:szCs w:val="24"/>
        </w:rPr>
        <w:t>ig</w:t>
      </w:r>
      <w:r>
        <w:rPr>
          <w:rFonts w:ascii="Times New Roman" w:hAnsi="Times New Roman"/>
          <w:b/>
          <w:szCs w:val="24"/>
        </w:rPr>
        <w:t>.</w:t>
      </w:r>
      <w:r w:rsidRPr="00C37152">
        <w:rPr>
          <w:rFonts w:ascii="Times New Roman" w:hAnsi="Times New Roman"/>
          <w:b/>
          <w:szCs w:val="24"/>
        </w:rPr>
        <w:t xml:space="preserve"> </w:t>
      </w:r>
      <w:r>
        <w:rPr>
          <w:rFonts w:ascii="Times New Roman" w:hAnsi="Times New Roman"/>
          <w:b/>
          <w:szCs w:val="24"/>
        </w:rPr>
        <w:t>5</w:t>
      </w:r>
      <w:r w:rsidRPr="00C37152">
        <w:rPr>
          <w:rFonts w:ascii="Times New Roman" w:hAnsi="Times New Roman"/>
          <w:b/>
          <w:szCs w:val="24"/>
        </w:rPr>
        <w:t xml:space="preserve">: </w:t>
      </w:r>
      <w:r>
        <w:rPr>
          <w:rFonts w:ascii="Times New Roman" w:hAnsi="Times New Roman"/>
          <w:b/>
          <w:szCs w:val="24"/>
          <w:lang w:val="en-GB"/>
        </w:rPr>
        <w:t>C</w:t>
      </w:r>
      <w:r w:rsidRPr="00C37152">
        <w:rPr>
          <w:rFonts w:ascii="Times New Roman" w:hAnsi="Times New Roman"/>
          <w:b/>
          <w:szCs w:val="24"/>
          <w:lang w:val="en-GB"/>
        </w:rPr>
        <w:t>ontrol compound NNC2215a</w:t>
      </w:r>
      <w:r>
        <w:rPr>
          <w:rFonts w:ascii="Times New Roman" w:hAnsi="Times New Roman"/>
          <w:b/>
          <w:szCs w:val="24"/>
          <w:lang w:val="en-GB"/>
        </w:rPr>
        <w:t>.</w:t>
      </w:r>
    </w:p>
    <w:p w14:paraId="78CFAB53" w14:textId="77777777" w:rsidR="00C37152" w:rsidRDefault="00C37152" w:rsidP="004123DF">
      <w:pPr>
        <w:widowControl/>
        <w:suppressAutoHyphens/>
        <w:overflowPunct/>
        <w:autoSpaceDE/>
        <w:autoSpaceDN/>
        <w:adjustRightInd/>
        <w:spacing w:line="480" w:lineRule="auto"/>
        <w:textAlignment w:val="auto"/>
        <w:rPr>
          <w:rFonts w:ascii="Times New Roman" w:hAnsi="Times New Roman"/>
          <w:bCs/>
          <w:szCs w:val="24"/>
          <w:highlight w:val="yellow"/>
        </w:rPr>
      </w:pPr>
    </w:p>
    <w:p w14:paraId="70C851CE" w14:textId="77777777" w:rsidR="00C37152" w:rsidRDefault="00C37152" w:rsidP="004123DF">
      <w:pPr>
        <w:widowControl/>
        <w:suppressAutoHyphens/>
        <w:overflowPunct/>
        <w:autoSpaceDE/>
        <w:autoSpaceDN/>
        <w:adjustRightInd/>
        <w:spacing w:line="480" w:lineRule="auto"/>
        <w:textAlignment w:val="auto"/>
        <w:rPr>
          <w:rFonts w:ascii="Times New Roman" w:hAnsi="Times New Roman"/>
          <w:bCs/>
          <w:szCs w:val="24"/>
          <w:highlight w:val="yellow"/>
        </w:rPr>
      </w:pPr>
    </w:p>
    <w:p w14:paraId="5CBCD259" w14:textId="52DE80FD" w:rsidR="00C37152" w:rsidRDefault="00C37152">
      <w:pPr>
        <w:widowControl/>
        <w:overflowPunct/>
        <w:autoSpaceDE/>
        <w:autoSpaceDN/>
        <w:adjustRightInd/>
        <w:textAlignment w:val="auto"/>
        <w:rPr>
          <w:rFonts w:ascii="Times New Roman" w:hAnsi="Times New Roman"/>
          <w:bCs/>
          <w:szCs w:val="24"/>
          <w:highlight w:val="yellow"/>
        </w:rPr>
      </w:pPr>
      <w:r>
        <w:rPr>
          <w:rFonts w:ascii="Times New Roman" w:hAnsi="Times New Roman"/>
          <w:bCs/>
          <w:szCs w:val="24"/>
          <w:highlight w:val="yellow"/>
        </w:rPr>
        <w:br w:type="page"/>
      </w:r>
    </w:p>
    <w:p w14:paraId="325C80EA" w14:textId="79776D46" w:rsidR="00C37152" w:rsidRDefault="001A6A7F"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Pr>
          <w:noProof/>
        </w:rPr>
        <w:lastRenderedPageBreak/>
        <w:drawing>
          <wp:inline distT="0" distB="0" distL="0" distR="0" wp14:anchorId="76B5DF72" wp14:editId="7B047E07">
            <wp:extent cx="5760000" cy="2666613"/>
            <wp:effectExtent l="0" t="0" r="0" b="635"/>
            <wp:docPr id="60359740"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59740" name="Picture 8" descr="Chart, scatter chart&#10;&#10;Description automatically generated"/>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110" t="6215" r="5375" b="5636"/>
                    <a:stretch/>
                  </pic:blipFill>
                  <pic:spPr bwMode="auto">
                    <a:xfrm>
                      <a:off x="0" y="0"/>
                      <a:ext cx="5760000" cy="2666613"/>
                    </a:xfrm>
                    <a:prstGeom prst="rect">
                      <a:avLst/>
                    </a:prstGeom>
                    <a:noFill/>
                    <a:ln>
                      <a:noFill/>
                    </a:ln>
                    <a:extLst>
                      <a:ext uri="{53640926-AAD7-44D8-BBD7-CCE9431645EC}">
                        <a14:shadowObscured xmlns:a14="http://schemas.microsoft.com/office/drawing/2010/main"/>
                      </a:ext>
                    </a:extLst>
                  </pic:spPr>
                </pic:pic>
              </a:graphicData>
            </a:graphic>
          </wp:inline>
        </w:drawing>
      </w:r>
    </w:p>
    <w:p w14:paraId="23A44DAD" w14:textId="06A93B41" w:rsidR="001645FB" w:rsidRPr="00A41F58" w:rsidRDefault="00C37152" w:rsidP="004123DF">
      <w:pPr>
        <w:widowControl/>
        <w:suppressAutoHyphens/>
        <w:overflowPunct/>
        <w:autoSpaceDE/>
        <w:autoSpaceDN/>
        <w:adjustRightInd/>
        <w:spacing w:line="480" w:lineRule="auto"/>
        <w:textAlignment w:val="auto"/>
        <w:rPr>
          <w:rFonts w:ascii="Times New Roman" w:hAnsi="Times New Roman"/>
          <w:b/>
          <w:szCs w:val="24"/>
          <w:lang w:val="en-GB"/>
        </w:rPr>
      </w:pPr>
      <w:r w:rsidRPr="00A41F58">
        <w:rPr>
          <w:rFonts w:ascii="Times New Roman" w:hAnsi="Times New Roman"/>
          <w:b/>
          <w:szCs w:val="24"/>
        </w:rPr>
        <w:t xml:space="preserve">Extended Data Fig. 6: Exploratory correlation analyses </w:t>
      </w:r>
      <w:r w:rsidR="00A41F58" w:rsidRPr="00A41F58">
        <w:rPr>
          <w:rFonts w:ascii="Times New Roman" w:hAnsi="Times New Roman"/>
          <w:b/>
          <w:szCs w:val="24"/>
        </w:rPr>
        <w:t>from pig study of protection against hypoglycaemia – l</w:t>
      </w:r>
      <w:r w:rsidR="00A41F58" w:rsidRPr="00A41F58">
        <w:rPr>
          <w:rFonts w:ascii="Times New Roman" w:hAnsi="Times New Roman"/>
          <w:b/>
          <w:szCs w:val="24"/>
          <w:lang w:val="en-GB"/>
        </w:rPr>
        <w:t>owest glucose concentration after turning off the glucose infusion vs. the glucose concentration immediately prior to turning off the glucose infusion</w:t>
      </w:r>
      <w:r w:rsidRPr="00A41F58">
        <w:rPr>
          <w:rFonts w:ascii="Times New Roman" w:hAnsi="Times New Roman"/>
          <w:b/>
          <w:szCs w:val="24"/>
          <w:lang w:val="en-GB"/>
        </w:rPr>
        <w:t>.</w:t>
      </w:r>
    </w:p>
    <w:p w14:paraId="610CD043" w14:textId="5DFBE7EF" w:rsidR="00A41F58" w:rsidRPr="00A41F58" w:rsidRDefault="00A41F58" w:rsidP="004123DF">
      <w:pPr>
        <w:widowControl/>
        <w:suppressAutoHyphens/>
        <w:overflowPunct/>
        <w:autoSpaceDE/>
        <w:autoSpaceDN/>
        <w:adjustRightInd/>
        <w:spacing w:line="480" w:lineRule="auto"/>
        <w:textAlignment w:val="auto"/>
        <w:rPr>
          <w:rFonts w:ascii="Times New Roman" w:hAnsi="Times New Roman"/>
          <w:bCs/>
          <w:szCs w:val="24"/>
        </w:rPr>
      </w:pPr>
      <w:r w:rsidRPr="00A41F58">
        <w:rPr>
          <w:rFonts w:ascii="Times New Roman" w:hAnsi="Times New Roman"/>
          <w:b/>
          <w:szCs w:val="24"/>
          <w:lang w:val="en-GB"/>
        </w:rPr>
        <w:t>a</w:t>
      </w:r>
      <w:r w:rsidRPr="00A41F58">
        <w:rPr>
          <w:rFonts w:ascii="Times New Roman" w:hAnsi="Times New Roman"/>
          <w:bCs/>
          <w:szCs w:val="24"/>
          <w:lang w:val="en-GB"/>
        </w:rPr>
        <w:t>, The degludec data set has been truncated so the range of glucose concentrations before turn off of glucose infusion is the same in the two groups.</w:t>
      </w:r>
      <w:r>
        <w:rPr>
          <w:rFonts w:ascii="Times New Roman" w:hAnsi="Times New Roman"/>
          <w:bCs/>
          <w:szCs w:val="24"/>
          <w:lang w:val="en-GB"/>
        </w:rPr>
        <w:t xml:space="preserve"> Slopes for NNC2215 and insulin degludec</w:t>
      </w:r>
      <w:r w:rsidR="009A7D39">
        <w:rPr>
          <w:rFonts w:ascii="Times New Roman" w:hAnsi="Times New Roman"/>
          <w:bCs/>
          <w:szCs w:val="24"/>
          <w:lang w:val="en-GB"/>
        </w:rPr>
        <w:t xml:space="preserve"> are not statistically significantly different (p=0.35). Intercepts for NNC2215 and insulin degludec are statistically significantly different (p&lt;0.0001).</w:t>
      </w:r>
      <w:r w:rsidR="00321074">
        <w:rPr>
          <w:rFonts w:ascii="Times New Roman" w:hAnsi="Times New Roman"/>
          <w:bCs/>
          <w:szCs w:val="24"/>
          <w:lang w:val="en-GB"/>
        </w:rPr>
        <w:t xml:space="preserve"> T</w:t>
      </w:r>
      <w:r w:rsidR="00321074" w:rsidRPr="00A57EEC">
        <w:rPr>
          <w:rFonts w:ascii="Times New Roman" w:hAnsi="Times New Roman"/>
          <w:szCs w:val="24"/>
          <w:lang w:val="en-GB"/>
        </w:rPr>
        <w:t>he estimated difference between</w:t>
      </w:r>
      <w:r w:rsidR="00321074">
        <w:rPr>
          <w:rFonts w:ascii="Times New Roman" w:hAnsi="Times New Roman"/>
          <w:szCs w:val="24"/>
          <w:lang w:val="en-GB"/>
        </w:rPr>
        <w:t xml:space="preserve"> NNC2215 and insulin degludec in</w:t>
      </w:r>
      <w:r w:rsidR="00321074" w:rsidRPr="00A57EEC">
        <w:rPr>
          <w:rFonts w:ascii="Times New Roman" w:hAnsi="Times New Roman"/>
          <w:szCs w:val="24"/>
          <w:lang w:val="en-GB"/>
        </w:rPr>
        <w:t xml:space="preserve"> the drop in glucose was 1.7 mM</w:t>
      </w:r>
      <w:r w:rsidR="00321074">
        <w:rPr>
          <w:rFonts w:ascii="Times New Roman" w:hAnsi="Times New Roman"/>
          <w:szCs w:val="24"/>
          <w:lang w:val="en-GB"/>
        </w:rPr>
        <w:t>.</w:t>
      </w:r>
      <w:r w:rsidR="009A7D39">
        <w:rPr>
          <w:rFonts w:ascii="Times New Roman" w:hAnsi="Times New Roman"/>
          <w:bCs/>
          <w:szCs w:val="24"/>
          <w:lang w:val="en-GB"/>
        </w:rPr>
        <w:t xml:space="preserve"> </w:t>
      </w:r>
      <w:r w:rsidRPr="00A41F58">
        <w:rPr>
          <w:rFonts w:ascii="Times New Roman" w:hAnsi="Times New Roman"/>
          <w:b/>
          <w:szCs w:val="24"/>
          <w:lang w:val="en-GB"/>
        </w:rPr>
        <w:t>b</w:t>
      </w:r>
      <w:r w:rsidRPr="00A41F58">
        <w:rPr>
          <w:rFonts w:ascii="Times New Roman" w:hAnsi="Times New Roman"/>
          <w:bCs/>
          <w:szCs w:val="24"/>
          <w:lang w:val="en-GB"/>
        </w:rPr>
        <w:t>, Data from all animals</w:t>
      </w:r>
      <w:r w:rsidR="00321074">
        <w:rPr>
          <w:rFonts w:ascii="Times New Roman" w:hAnsi="Times New Roman"/>
          <w:bCs/>
          <w:szCs w:val="24"/>
          <w:lang w:val="en-GB"/>
        </w:rPr>
        <w:t xml:space="preserve">, </w:t>
      </w:r>
      <w:r w:rsidR="00321074" w:rsidRPr="00A57EEC">
        <w:rPr>
          <w:rFonts w:ascii="Times New Roman" w:hAnsi="Times New Roman"/>
          <w:szCs w:val="24"/>
          <w:lang w:val="en-GB"/>
        </w:rPr>
        <w:t>including th</w:t>
      </w:r>
      <w:r w:rsidR="00321074">
        <w:rPr>
          <w:rFonts w:ascii="Times New Roman" w:hAnsi="Times New Roman"/>
          <w:szCs w:val="24"/>
          <w:lang w:val="en-GB"/>
        </w:rPr>
        <w:t xml:space="preserve">ose insulin degludec treated animals with </w:t>
      </w:r>
      <w:r w:rsidR="00321074" w:rsidRPr="00A57EEC">
        <w:rPr>
          <w:rFonts w:ascii="Times New Roman" w:hAnsi="Times New Roman"/>
          <w:szCs w:val="24"/>
          <w:lang w:val="en-GB"/>
        </w:rPr>
        <w:t>lower starting glucose values</w:t>
      </w:r>
      <w:r w:rsidR="00321074">
        <w:rPr>
          <w:rFonts w:ascii="Times New Roman" w:hAnsi="Times New Roman"/>
          <w:szCs w:val="24"/>
          <w:lang w:val="en-GB"/>
        </w:rPr>
        <w:t xml:space="preserve">, </w:t>
      </w:r>
      <w:r w:rsidR="00321074" w:rsidRPr="00A57EEC">
        <w:rPr>
          <w:rFonts w:ascii="Times New Roman" w:hAnsi="Times New Roman"/>
          <w:szCs w:val="24"/>
          <w:lang w:val="en-GB"/>
        </w:rPr>
        <w:t>illustrat</w:t>
      </w:r>
      <w:r w:rsidR="00321074">
        <w:rPr>
          <w:rFonts w:ascii="Times New Roman" w:hAnsi="Times New Roman"/>
          <w:szCs w:val="24"/>
          <w:lang w:val="en-GB"/>
        </w:rPr>
        <w:t>ing</w:t>
      </w:r>
      <w:r w:rsidR="00321074" w:rsidRPr="00A57EEC">
        <w:rPr>
          <w:rFonts w:ascii="Times New Roman" w:hAnsi="Times New Roman"/>
          <w:szCs w:val="24"/>
          <w:lang w:val="en-GB"/>
        </w:rPr>
        <w:t xml:space="preserve"> that counterregulation sets in in those animals and the estimated slope become</w:t>
      </w:r>
      <w:r w:rsidR="00321074">
        <w:rPr>
          <w:rFonts w:ascii="Times New Roman" w:hAnsi="Times New Roman"/>
          <w:szCs w:val="24"/>
          <w:lang w:val="en-GB"/>
        </w:rPr>
        <w:t>s</w:t>
      </w:r>
      <w:r w:rsidR="00321074" w:rsidRPr="00A57EEC">
        <w:rPr>
          <w:rFonts w:ascii="Times New Roman" w:hAnsi="Times New Roman"/>
          <w:szCs w:val="24"/>
          <w:lang w:val="en-GB"/>
        </w:rPr>
        <w:t xml:space="preserve"> significantly different</w:t>
      </w:r>
      <w:r w:rsidR="001413F2">
        <w:rPr>
          <w:rFonts w:ascii="Times New Roman" w:hAnsi="Times New Roman"/>
          <w:szCs w:val="24"/>
          <w:lang w:val="en-GB"/>
        </w:rPr>
        <w:t xml:space="preserve"> </w:t>
      </w:r>
      <w:r w:rsidR="001413F2" w:rsidRPr="001413F2">
        <w:rPr>
          <w:rFonts w:ascii="Times New Roman" w:hAnsi="Times New Roman"/>
          <w:szCs w:val="24"/>
          <w:lang w:val="en-GB"/>
        </w:rPr>
        <w:t>(p&lt;0.04)</w:t>
      </w:r>
      <w:r w:rsidR="00321074" w:rsidRPr="00A57EEC">
        <w:rPr>
          <w:rFonts w:ascii="Times New Roman" w:hAnsi="Times New Roman"/>
          <w:szCs w:val="24"/>
          <w:lang w:val="en-GB"/>
        </w:rPr>
        <w:t>.</w:t>
      </w:r>
      <w:r>
        <w:rPr>
          <w:rFonts w:ascii="Times New Roman" w:hAnsi="Times New Roman"/>
          <w:bCs/>
          <w:szCs w:val="24"/>
          <w:lang w:val="en-GB"/>
        </w:rPr>
        <w:t xml:space="preserve"> </w:t>
      </w:r>
      <w:r w:rsidRPr="00A41F58">
        <w:rPr>
          <w:rFonts w:ascii="Times New Roman" w:hAnsi="Times New Roman"/>
          <w:bCs/>
          <w:szCs w:val="24"/>
          <w:lang w:val="en-GB"/>
        </w:rPr>
        <w:t>All doses are contained in the plot</w:t>
      </w:r>
      <w:r>
        <w:rPr>
          <w:rFonts w:ascii="Times New Roman" w:hAnsi="Times New Roman"/>
          <w:bCs/>
          <w:szCs w:val="24"/>
          <w:lang w:val="en-GB"/>
        </w:rPr>
        <w:t>s.</w:t>
      </w:r>
    </w:p>
    <w:p w14:paraId="70F428BA" w14:textId="0A674C93" w:rsidR="001645FB" w:rsidRDefault="001645FB">
      <w:pPr>
        <w:widowControl/>
        <w:overflowPunct/>
        <w:autoSpaceDE/>
        <w:autoSpaceDN/>
        <w:adjustRightInd/>
        <w:textAlignment w:val="auto"/>
        <w:rPr>
          <w:rFonts w:ascii="Times New Roman" w:hAnsi="Times New Roman"/>
          <w:bCs/>
          <w:szCs w:val="24"/>
          <w:highlight w:val="yellow"/>
        </w:rPr>
      </w:pPr>
    </w:p>
    <w:p w14:paraId="4F371845" w14:textId="33C43A17" w:rsidR="00715F4D" w:rsidRDefault="00715F4D">
      <w:pPr>
        <w:widowControl/>
        <w:overflowPunct/>
        <w:autoSpaceDE/>
        <w:autoSpaceDN/>
        <w:adjustRightInd/>
        <w:textAlignment w:val="auto"/>
        <w:rPr>
          <w:rFonts w:ascii="Times New Roman" w:hAnsi="Times New Roman"/>
          <w:bCs/>
          <w:szCs w:val="24"/>
          <w:highlight w:val="yellow"/>
        </w:rPr>
      </w:pPr>
      <w:r>
        <w:rPr>
          <w:rFonts w:ascii="Times New Roman" w:hAnsi="Times New Roman"/>
          <w:bCs/>
          <w:szCs w:val="24"/>
          <w:highlight w:val="yellow"/>
        </w:rPr>
        <w:br w:type="page"/>
      </w:r>
    </w:p>
    <w:p w14:paraId="28FE11BE" w14:textId="768077E2" w:rsidR="001645FB" w:rsidRDefault="00E7380A" w:rsidP="004123DF">
      <w:pPr>
        <w:widowControl/>
        <w:suppressAutoHyphens/>
        <w:overflowPunct/>
        <w:autoSpaceDE/>
        <w:autoSpaceDN/>
        <w:adjustRightInd/>
        <w:spacing w:line="480" w:lineRule="auto"/>
        <w:textAlignment w:val="auto"/>
        <w:rPr>
          <w:rFonts w:ascii="Times New Roman" w:hAnsi="Times New Roman"/>
          <w:bCs/>
          <w:szCs w:val="24"/>
          <w:highlight w:val="yellow"/>
        </w:rPr>
      </w:pPr>
      <w:r>
        <w:rPr>
          <w:noProof/>
        </w:rPr>
        <w:lastRenderedPageBreak/>
        <w:drawing>
          <wp:inline distT="0" distB="0" distL="0" distR="0" wp14:anchorId="6C5ED4E9" wp14:editId="4CA4EE2B">
            <wp:extent cx="3347499" cy="3177639"/>
            <wp:effectExtent l="0" t="0" r="5715" b="3810"/>
            <wp:docPr id="123152480"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52480" name="Picture 9" descr="Chart, scatter char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64775" cy="3194039"/>
                    </a:xfrm>
                    <a:prstGeom prst="rect">
                      <a:avLst/>
                    </a:prstGeom>
                    <a:noFill/>
                    <a:ln>
                      <a:noFill/>
                    </a:ln>
                  </pic:spPr>
                </pic:pic>
              </a:graphicData>
            </a:graphic>
          </wp:inline>
        </w:drawing>
      </w:r>
    </w:p>
    <w:p w14:paraId="0915191D" w14:textId="433A2364" w:rsidR="001645FB" w:rsidRDefault="001645FB" w:rsidP="004123DF">
      <w:pPr>
        <w:widowControl/>
        <w:suppressAutoHyphens/>
        <w:overflowPunct/>
        <w:autoSpaceDE/>
        <w:autoSpaceDN/>
        <w:adjustRightInd/>
        <w:spacing w:line="480" w:lineRule="auto"/>
        <w:textAlignment w:val="auto"/>
        <w:rPr>
          <w:rFonts w:ascii="Times New Roman" w:hAnsi="Times New Roman"/>
          <w:b/>
          <w:szCs w:val="24"/>
        </w:rPr>
      </w:pPr>
      <w:r w:rsidRPr="001645FB">
        <w:rPr>
          <w:rFonts w:ascii="Times New Roman" w:hAnsi="Times New Roman"/>
          <w:b/>
          <w:szCs w:val="24"/>
        </w:rPr>
        <w:t xml:space="preserve">Extended Data Fig. 7: </w:t>
      </w:r>
      <w:r>
        <w:rPr>
          <w:rFonts w:ascii="Times New Roman" w:hAnsi="Times New Roman"/>
          <w:b/>
          <w:szCs w:val="24"/>
        </w:rPr>
        <w:t>Linear regression of maximal plasma glucose concentration during the GTT vs. steady-state GIR prior to the GTT in rats.</w:t>
      </w:r>
    </w:p>
    <w:p w14:paraId="13635B33" w14:textId="46DDAC22" w:rsidR="001645FB" w:rsidRPr="00E7380A" w:rsidRDefault="00433222" w:rsidP="004123DF">
      <w:pPr>
        <w:widowControl/>
        <w:suppressAutoHyphens/>
        <w:overflowPunct/>
        <w:autoSpaceDE/>
        <w:autoSpaceDN/>
        <w:adjustRightInd/>
        <w:spacing w:line="480" w:lineRule="auto"/>
        <w:textAlignment w:val="auto"/>
        <w:rPr>
          <w:rFonts w:ascii="Times New Roman" w:hAnsi="Times New Roman"/>
          <w:bCs/>
          <w:szCs w:val="24"/>
          <w:lang w:val="en-GB"/>
        </w:rPr>
      </w:pPr>
      <w:r>
        <w:rPr>
          <w:rFonts w:ascii="Times New Roman" w:hAnsi="Times New Roman"/>
          <w:szCs w:val="24"/>
          <w:lang w:val="en-GB"/>
        </w:rPr>
        <w:t>F</w:t>
      </w:r>
      <w:r w:rsidRPr="00A57EEC">
        <w:rPr>
          <w:rFonts w:ascii="Times New Roman" w:hAnsi="Times New Roman"/>
          <w:szCs w:val="24"/>
          <w:lang w:val="en-GB"/>
        </w:rPr>
        <w:t>or each animal</w:t>
      </w:r>
      <w:r>
        <w:rPr>
          <w:rFonts w:ascii="Times New Roman" w:hAnsi="Times New Roman"/>
          <w:szCs w:val="24"/>
          <w:lang w:val="en-GB"/>
        </w:rPr>
        <w:t>,</w:t>
      </w:r>
      <w:r w:rsidRPr="00A57EEC">
        <w:rPr>
          <w:rFonts w:ascii="Times New Roman" w:hAnsi="Times New Roman"/>
          <w:szCs w:val="24"/>
          <w:lang w:val="en-GB"/>
        </w:rPr>
        <w:t xml:space="preserve"> the maximal plasma glucose concentration during the GTT was plotted against the steady</w:t>
      </w:r>
      <w:r>
        <w:rPr>
          <w:rFonts w:ascii="Times New Roman" w:hAnsi="Times New Roman"/>
          <w:szCs w:val="24"/>
          <w:lang w:val="en-GB"/>
        </w:rPr>
        <w:t>-</w:t>
      </w:r>
      <w:r w:rsidRPr="00A57EEC">
        <w:rPr>
          <w:rFonts w:ascii="Times New Roman" w:hAnsi="Times New Roman"/>
          <w:szCs w:val="24"/>
          <w:lang w:val="en-GB"/>
        </w:rPr>
        <w:t>state GIR prior to the GTT</w:t>
      </w:r>
      <w:r>
        <w:rPr>
          <w:rFonts w:ascii="Times New Roman" w:hAnsi="Times New Roman"/>
          <w:szCs w:val="24"/>
          <w:lang w:val="en-GB"/>
        </w:rPr>
        <w:t>,</w:t>
      </w:r>
      <w:r w:rsidRPr="00A57EEC">
        <w:rPr>
          <w:rFonts w:ascii="Times New Roman" w:hAnsi="Times New Roman"/>
          <w:szCs w:val="24"/>
          <w:lang w:val="en-GB"/>
        </w:rPr>
        <w:t xml:space="preserve"> which represents the quantitative effect of the constant insulin infusion</w:t>
      </w:r>
      <w:r>
        <w:rPr>
          <w:rFonts w:ascii="Times New Roman" w:hAnsi="Times New Roman"/>
          <w:szCs w:val="24"/>
          <w:lang w:val="en-GB"/>
        </w:rPr>
        <w:t xml:space="preserve">. </w:t>
      </w:r>
      <w:r w:rsidR="00E7380A">
        <w:rPr>
          <w:rFonts w:ascii="Times New Roman" w:hAnsi="Times New Roman"/>
          <w:bCs/>
          <w:szCs w:val="24"/>
          <w:lang w:val="en-GB"/>
        </w:rPr>
        <w:t xml:space="preserve">Slopes for NNC2215, human insulin and human insulin +50% are not statistically significantly different (p=0.97). The slope for the three groups pooled is </w:t>
      </w:r>
      <w:r w:rsidR="00E7380A">
        <w:rPr>
          <w:rFonts w:ascii="Times New Roman" w:hAnsi="Times New Roman"/>
          <w:bCs/>
          <w:szCs w:val="24"/>
          <w:lang w:val="en-GB"/>
        </w:rPr>
        <w:noBreakHyphen/>
        <w:t xml:space="preserve">0.311 mM/(mg/kg/min). </w:t>
      </w:r>
      <w:r>
        <w:rPr>
          <w:rFonts w:ascii="Times New Roman" w:hAnsi="Times New Roman"/>
          <w:bCs/>
          <w:szCs w:val="24"/>
          <w:lang w:val="en-GB"/>
        </w:rPr>
        <w:t>Importantly, the Y-axis i</w:t>
      </w:r>
      <w:r w:rsidR="00E7380A">
        <w:rPr>
          <w:rFonts w:ascii="Times New Roman" w:hAnsi="Times New Roman"/>
          <w:bCs/>
          <w:szCs w:val="24"/>
          <w:lang w:val="en-GB"/>
        </w:rPr>
        <w:t xml:space="preserve">ntercepts </w:t>
      </w:r>
      <w:r w:rsidRPr="00A57EEC">
        <w:rPr>
          <w:rFonts w:ascii="Times New Roman" w:hAnsi="Times New Roman"/>
          <w:szCs w:val="24"/>
          <w:lang w:val="en-GB"/>
        </w:rPr>
        <w:t>(i.e. the maximal plasma glucose concentration during the GTT)</w:t>
      </w:r>
      <w:r>
        <w:rPr>
          <w:rFonts w:ascii="Times New Roman" w:hAnsi="Times New Roman"/>
          <w:szCs w:val="24"/>
          <w:lang w:val="en-GB"/>
        </w:rPr>
        <w:t xml:space="preserve"> </w:t>
      </w:r>
      <w:r w:rsidR="00E7380A">
        <w:rPr>
          <w:rFonts w:ascii="Times New Roman" w:hAnsi="Times New Roman"/>
          <w:bCs/>
          <w:szCs w:val="24"/>
          <w:lang w:val="en-GB"/>
        </w:rPr>
        <w:t>for NNC2215, human insulin and human insulin +50% are statistically significantly different (p&lt;0.0001)</w:t>
      </w:r>
      <w:r w:rsidR="001E4ACA">
        <w:rPr>
          <w:rFonts w:ascii="Times New Roman" w:hAnsi="Times New Roman"/>
          <w:bCs/>
          <w:szCs w:val="24"/>
          <w:lang w:val="en-GB"/>
        </w:rPr>
        <w:t xml:space="preserve"> </w:t>
      </w:r>
      <w:r w:rsidR="001E4ACA" w:rsidRPr="00A57EEC">
        <w:rPr>
          <w:rFonts w:ascii="Times New Roman" w:hAnsi="Times New Roman"/>
          <w:szCs w:val="24"/>
          <w:lang w:val="en-GB"/>
        </w:rPr>
        <w:t xml:space="preserve">with the intercept of the </w:t>
      </w:r>
      <w:r w:rsidR="001E4ACA">
        <w:rPr>
          <w:rFonts w:ascii="Times New Roman" w:hAnsi="Times New Roman"/>
          <w:szCs w:val="24"/>
          <w:lang w:val="en-GB"/>
        </w:rPr>
        <w:t>NNC</w:t>
      </w:r>
      <w:r w:rsidR="001E4ACA" w:rsidRPr="00A57EEC">
        <w:rPr>
          <w:rFonts w:ascii="Times New Roman" w:hAnsi="Times New Roman"/>
          <w:szCs w:val="24"/>
          <w:lang w:val="en-GB"/>
        </w:rPr>
        <w:t xml:space="preserve">2215 group being in between the </w:t>
      </w:r>
      <w:r w:rsidR="001E4ACA">
        <w:rPr>
          <w:rFonts w:ascii="Times New Roman" w:hAnsi="Times New Roman"/>
          <w:szCs w:val="24"/>
          <w:lang w:val="en-GB"/>
        </w:rPr>
        <w:t>human insulin</w:t>
      </w:r>
      <w:r w:rsidR="001E4ACA" w:rsidRPr="00A57EEC">
        <w:rPr>
          <w:rFonts w:ascii="Times New Roman" w:hAnsi="Times New Roman"/>
          <w:szCs w:val="24"/>
          <w:lang w:val="en-GB"/>
        </w:rPr>
        <w:t xml:space="preserve"> group, which was higher, and the </w:t>
      </w:r>
      <w:r w:rsidR="001E4ACA">
        <w:rPr>
          <w:rFonts w:ascii="Times New Roman" w:hAnsi="Times New Roman"/>
          <w:szCs w:val="24"/>
          <w:lang w:val="en-GB"/>
        </w:rPr>
        <w:t>human insulin +50%</w:t>
      </w:r>
      <w:r w:rsidR="001E4ACA" w:rsidRPr="00A57EEC">
        <w:rPr>
          <w:rFonts w:ascii="Times New Roman" w:hAnsi="Times New Roman"/>
          <w:szCs w:val="24"/>
          <w:lang w:val="en-GB"/>
        </w:rPr>
        <w:t xml:space="preserve"> group, which was lower.</w:t>
      </w:r>
      <w:r w:rsidR="001E4ACA">
        <w:rPr>
          <w:rFonts w:ascii="Times New Roman" w:hAnsi="Times New Roman"/>
          <w:szCs w:val="24"/>
          <w:lang w:val="en-GB"/>
        </w:rPr>
        <w:t xml:space="preserve"> </w:t>
      </w:r>
      <w:r w:rsidR="001E4ACA" w:rsidRPr="00A57EEC">
        <w:rPr>
          <w:rFonts w:ascii="Times New Roman" w:hAnsi="Times New Roman"/>
          <w:szCs w:val="24"/>
          <w:lang w:val="en-GB"/>
        </w:rPr>
        <w:t xml:space="preserve">Quantitatively, the maximal plasma glucose concentration during the GTT evaluated at GIR=0 mg/kg/min prior to the GTT was reduced </w:t>
      </w:r>
      <w:r w:rsidR="001E4ACA">
        <w:rPr>
          <w:rFonts w:ascii="Times New Roman" w:hAnsi="Times New Roman"/>
          <w:szCs w:val="24"/>
          <w:lang w:val="en-GB"/>
        </w:rPr>
        <w:t>by 18% for NNC</w:t>
      </w:r>
      <w:r w:rsidR="001E4ACA" w:rsidRPr="00A57EEC">
        <w:rPr>
          <w:rFonts w:ascii="Times New Roman" w:hAnsi="Times New Roman"/>
          <w:szCs w:val="24"/>
          <w:lang w:val="en-GB"/>
        </w:rPr>
        <w:t xml:space="preserve">2215 </w:t>
      </w:r>
      <w:r w:rsidR="001E4ACA">
        <w:rPr>
          <w:rFonts w:ascii="Times New Roman" w:hAnsi="Times New Roman"/>
          <w:szCs w:val="24"/>
          <w:lang w:val="en-GB"/>
        </w:rPr>
        <w:t xml:space="preserve">vs. human insulin and by 30% for NNC2215 vs. human insulin +50%. Thus, </w:t>
      </w:r>
      <w:r w:rsidR="001E4ACA" w:rsidRPr="00A57EEC">
        <w:rPr>
          <w:rFonts w:ascii="Times New Roman" w:hAnsi="Times New Roman"/>
          <w:szCs w:val="24"/>
          <w:lang w:val="en-GB"/>
        </w:rPr>
        <w:t xml:space="preserve">the glucose sensitive effect of </w:t>
      </w:r>
      <w:r w:rsidR="001E4ACA">
        <w:rPr>
          <w:rFonts w:ascii="Times New Roman" w:hAnsi="Times New Roman"/>
          <w:szCs w:val="24"/>
          <w:lang w:val="en-GB"/>
        </w:rPr>
        <w:t>NNC</w:t>
      </w:r>
      <w:r w:rsidR="001E4ACA" w:rsidRPr="00A57EEC">
        <w:rPr>
          <w:rFonts w:ascii="Times New Roman" w:hAnsi="Times New Roman"/>
          <w:szCs w:val="24"/>
          <w:lang w:val="en-GB"/>
        </w:rPr>
        <w:t xml:space="preserve">2215 was </w:t>
      </w:r>
      <w:r w:rsidR="001E4ACA">
        <w:rPr>
          <w:rFonts w:ascii="Times New Roman" w:hAnsi="Times New Roman"/>
          <w:szCs w:val="24"/>
          <w:lang w:val="en-GB"/>
        </w:rPr>
        <w:t xml:space="preserve">less than the effect of </w:t>
      </w:r>
      <w:r w:rsidR="001E4ACA" w:rsidRPr="00A57EEC">
        <w:rPr>
          <w:rFonts w:ascii="Times New Roman" w:hAnsi="Times New Roman"/>
          <w:szCs w:val="24"/>
          <w:lang w:val="en-GB"/>
        </w:rPr>
        <w:t xml:space="preserve">50% </w:t>
      </w:r>
      <w:r w:rsidR="001E4ACA">
        <w:rPr>
          <w:rFonts w:ascii="Times New Roman" w:hAnsi="Times New Roman"/>
          <w:szCs w:val="24"/>
          <w:lang w:val="en-GB"/>
        </w:rPr>
        <w:t xml:space="preserve">additional human insulin </w:t>
      </w:r>
      <w:r w:rsidR="001E4ACA" w:rsidRPr="00A57EEC">
        <w:rPr>
          <w:rFonts w:ascii="Times New Roman" w:hAnsi="Times New Roman"/>
          <w:szCs w:val="24"/>
          <w:lang w:val="en-GB"/>
        </w:rPr>
        <w:t xml:space="preserve">but corresponded more closely to 30% </w:t>
      </w:r>
      <w:r w:rsidR="001E4ACA">
        <w:rPr>
          <w:rFonts w:ascii="Times New Roman" w:hAnsi="Times New Roman"/>
          <w:szCs w:val="24"/>
          <w:lang w:val="en-GB"/>
        </w:rPr>
        <w:t xml:space="preserve">additional human insulin </w:t>
      </w:r>
      <w:r w:rsidR="001E4ACA" w:rsidRPr="00A57EEC">
        <w:rPr>
          <w:rFonts w:ascii="Times New Roman" w:hAnsi="Times New Roman"/>
          <w:szCs w:val="24"/>
          <w:lang w:val="en-GB"/>
        </w:rPr>
        <w:t xml:space="preserve">(50% * 18/30). </w:t>
      </w:r>
      <w:r w:rsidR="001E4ACA" w:rsidRPr="00A57EEC">
        <w:rPr>
          <w:rFonts w:ascii="Times New Roman" w:hAnsi="Times New Roman"/>
          <w:szCs w:val="24"/>
          <w:lang w:val="en-GB"/>
        </w:rPr>
        <w:lastRenderedPageBreak/>
        <w:t>Evaluated at GIR=15 mg/kg/min pr</w:t>
      </w:r>
      <w:r w:rsidR="001E4ACA">
        <w:rPr>
          <w:rFonts w:ascii="Times New Roman" w:hAnsi="Times New Roman"/>
          <w:szCs w:val="24"/>
          <w:lang w:val="en-GB"/>
        </w:rPr>
        <w:t xml:space="preserve">ior to the </w:t>
      </w:r>
      <w:r w:rsidR="001E4ACA" w:rsidRPr="00A57EEC">
        <w:rPr>
          <w:rFonts w:ascii="Times New Roman" w:hAnsi="Times New Roman"/>
          <w:szCs w:val="24"/>
          <w:lang w:val="en-GB"/>
        </w:rPr>
        <w:t>GTT</w:t>
      </w:r>
      <w:r w:rsidR="001E4ACA">
        <w:rPr>
          <w:rFonts w:ascii="Times New Roman" w:hAnsi="Times New Roman"/>
          <w:szCs w:val="24"/>
          <w:lang w:val="en-GB"/>
        </w:rPr>
        <w:t>,</w:t>
      </w:r>
      <w:r w:rsidR="001E4ACA" w:rsidRPr="00A57EEC">
        <w:rPr>
          <w:rFonts w:ascii="Times New Roman" w:hAnsi="Times New Roman"/>
          <w:szCs w:val="24"/>
          <w:lang w:val="en-GB"/>
        </w:rPr>
        <w:t xml:space="preserve"> the effect of </w:t>
      </w:r>
      <w:r w:rsidR="001E4ACA">
        <w:rPr>
          <w:rFonts w:ascii="Times New Roman" w:hAnsi="Times New Roman"/>
          <w:szCs w:val="24"/>
          <w:lang w:val="en-GB"/>
        </w:rPr>
        <w:t>NNC</w:t>
      </w:r>
      <w:r w:rsidR="001E4ACA" w:rsidRPr="00A57EEC">
        <w:rPr>
          <w:rFonts w:ascii="Times New Roman" w:hAnsi="Times New Roman"/>
          <w:szCs w:val="24"/>
          <w:lang w:val="en-GB"/>
        </w:rPr>
        <w:t xml:space="preserve">2215 during the GTT corresponded to 32% </w:t>
      </w:r>
      <w:r w:rsidR="001E4ACA">
        <w:rPr>
          <w:rFonts w:ascii="Times New Roman" w:hAnsi="Times New Roman"/>
          <w:szCs w:val="24"/>
          <w:lang w:val="en-GB"/>
        </w:rPr>
        <w:t>additional human insulin</w:t>
      </w:r>
      <w:r w:rsidR="001E4ACA" w:rsidRPr="00A57EEC">
        <w:rPr>
          <w:rFonts w:ascii="Times New Roman" w:hAnsi="Times New Roman"/>
          <w:szCs w:val="24"/>
          <w:lang w:val="en-GB"/>
        </w:rPr>
        <w:t>.</w:t>
      </w:r>
    </w:p>
    <w:p w14:paraId="737D2AC0" w14:textId="23DDECFB" w:rsidR="001645FB" w:rsidRDefault="001645FB">
      <w:pPr>
        <w:widowControl/>
        <w:overflowPunct/>
        <w:autoSpaceDE/>
        <w:autoSpaceDN/>
        <w:adjustRightInd/>
        <w:textAlignment w:val="auto"/>
        <w:rPr>
          <w:rFonts w:ascii="Times New Roman" w:hAnsi="Times New Roman"/>
          <w:bCs/>
          <w:szCs w:val="24"/>
          <w:highlight w:val="yellow"/>
        </w:rPr>
      </w:pPr>
      <w:r>
        <w:rPr>
          <w:rFonts w:ascii="Times New Roman" w:hAnsi="Times New Roman"/>
          <w:bCs/>
          <w:szCs w:val="24"/>
          <w:highlight w:val="yellow"/>
        </w:rPr>
        <w:br w:type="page"/>
      </w:r>
    </w:p>
    <w:p w14:paraId="0459B6E1" w14:textId="17158E29" w:rsidR="0096380A" w:rsidRPr="00671541" w:rsidRDefault="0098618F" w:rsidP="001645FB">
      <w:pPr>
        <w:suppressAutoHyphens/>
        <w:spacing w:line="480" w:lineRule="auto"/>
        <w:rPr>
          <w:rFonts w:ascii="Times New Roman" w:hAnsi="Times New Roman"/>
          <w:b/>
          <w:sz w:val="28"/>
          <w:szCs w:val="28"/>
          <w:lang w:val="en-GB"/>
        </w:rPr>
      </w:pPr>
      <w:r w:rsidRPr="00E878F2">
        <w:rPr>
          <w:rFonts w:ascii="Times New Roman" w:hAnsi="Times New Roman"/>
          <w:b/>
          <w:szCs w:val="24"/>
          <w:lang w:val="en-GB"/>
        </w:rPr>
        <w:lastRenderedPageBreak/>
        <w:t xml:space="preserve">Supplementary </w:t>
      </w:r>
      <w:r w:rsidR="00480F7B" w:rsidRPr="00E878F2">
        <w:rPr>
          <w:rFonts w:ascii="Times New Roman" w:hAnsi="Times New Roman"/>
          <w:b/>
          <w:szCs w:val="24"/>
          <w:lang w:val="en-GB"/>
        </w:rPr>
        <w:t>information</w:t>
      </w:r>
      <w:r w:rsidR="0096380A" w:rsidRPr="00E878F2">
        <w:rPr>
          <w:rFonts w:ascii="Times New Roman" w:hAnsi="Times New Roman"/>
          <w:b/>
          <w:szCs w:val="24"/>
          <w:lang w:val="en-GB"/>
        </w:rPr>
        <w:t xml:space="preserve"> </w:t>
      </w:r>
    </w:p>
    <w:p w14:paraId="1CC20C0C" w14:textId="752D2676" w:rsidR="0098618F" w:rsidRPr="001645FB" w:rsidRDefault="0098618F" w:rsidP="001645FB">
      <w:pPr>
        <w:widowControl/>
        <w:suppressAutoHyphens/>
        <w:overflowPunct/>
        <w:autoSpaceDE/>
        <w:autoSpaceDN/>
        <w:adjustRightInd/>
        <w:spacing w:line="480" w:lineRule="auto"/>
        <w:textAlignment w:val="auto"/>
        <w:rPr>
          <w:rFonts w:ascii="Times New Roman" w:hAnsi="Times New Roman"/>
          <w:bCs/>
          <w:szCs w:val="24"/>
          <w:lang w:val="en-GB"/>
        </w:rPr>
      </w:pPr>
    </w:p>
    <w:p w14:paraId="145EF00D" w14:textId="77777777" w:rsidR="001645FB" w:rsidRPr="001645FB" w:rsidRDefault="001645FB" w:rsidP="001645FB">
      <w:pPr>
        <w:widowControl/>
        <w:suppressAutoHyphens/>
        <w:overflowPunct/>
        <w:autoSpaceDE/>
        <w:autoSpaceDN/>
        <w:adjustRightInd/>
        <w:spacing w:line="480" w:lineRule="auto"/>
        <w:textAlignment w:val="auto"/>
        <w:rPr>
          <w:rFonts w:ascii="Times New Roman" w:hAnsi="Times New Roman"/>
          <w:b/>
          <w:szCs w:val="24"/>
          <w:lang w:val="en-GB"/>
        </w:rPr>
      </w:pPr>
      <w:r w:rsidRPr="001645FB">
        <w:rPr>
          <w:rFonts w:ascii="Times New Roman" w:hAnsi="Times New Roman"/>
          <w:b/>
          <w:szCs w:val="24"/>
          <w:lang w:val="en-GB"/>
        </w:rPr>
        <w:t>Supplementary methods</w:t>
      </w:r>
    </w:p>
    <w:p w14:paraId="192BD228" w14:textId="615AF5CE" w:rsidR="001645FB" w:rsidRPr="001645FB" w:rsidRDefault="001645FB" w:rsidP="001645FB">
      <w:pPr>
        <w:widowControl/>
        <w:suppressAutoHyphens/>
        <w:overflowPunct/>
        <w:autoSpaceDE/>
        <w:autoSpaceDN/>
        <w:adjustRightInd/>
        <w:spacing w:line="480" w:lineRule="auto"/>
        <w:textAlignment w:val="auto"/>
        <w:rPr>
          <w:rFonts w:ascii="Times New Roman" w:hAnsi="Times New Roman"/>
          <w:b/>
          <w:szCs w:val="24"/>
          <w:lang w:val="en-GB"/>
        </w:rPr>
      </w:pPr>
      <w:r w:rsidRPr="001645FB">
        <w:rPr>
          <w:rFonts w:ascii="Times New Roman" w:hAnsi="Times New Roman"/>
          <w:b/>
          <w:szCs w:val="24"/>
          <w:lang w:val="en-GB"/>
        </w:rPr>
        <w:t xml:space="preserve">1. </w:t>
      </w:r>
      <w:r w:rsidR="000255BC" w:rsidRPr="000255BC">
        <w:rPr>
          <w:rFonts w:ascii="Times New Roman" w:hAnsi="Times New Roman"/>
          <w:b/>
          <w:szCs w:val="24"/>
          <w:lang w:val="en-GB"/>
        </w:rPr>
        <w:t>Preparation of O-succinimidyl pentyn-1-oxycarbonyl</w:t>
      </w:r>
    </w:p>
    <w:p w14:paraId="67BF10B2" w14:textId="7AF2B8C6"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r w:rsidRPr="000255BC">
        <w:rPr>
          <w:rFonts w:ascii="Times New Roman" w:hAnsi="Times New Roman"/>
          <w:bCs/>
          <w:szCs w:val="24"/>
          <w:lang w:val="en-GB"/>
        </w:rPr>
        <w:t>A solution of bis(trichloromethyl)carbonate (52.9 g, 178 mmol) in dry tetrahydrofuran (215</w:t>
      </w:r>
      <w:r w:rsidR="00120A28">
        <w:rPr>
          <w:rFonts w:ascii="Times New Roman" w:hAnsi="Times New Roman"/>
          <w:bCs/>
          <w:szCs w:val="24"/>
          <w:lang w:val="en-GB"/>
        </w:rPr>
        <w:t> </w:t>
      </w:r>
      <w:r w:rsidRPr="000255BC">
        <w:rPr>
          <w:rFonts w:ascii="Times New Roman" w:hAnsi="Times New Roman"/>
          <w:bCs/>
          <w:szCs w:val="24"/>
          <w:lang w:val="en-GB"/>
        </w:rPr>
        <w:t>mL) was added dropwise to a solution of pent-4-yn-1-ol (13.6 g, 162 mmol) in dry tetrahydrofuran (80 mL) over 15 minutes at 0</w:t>
      </w:r>
      <w:r w:rsidRPr="000255BC">
        <w:rPr>
          <w:rFonts w:ascii="Times New Roman" w:hAnsi="Times New Roman"/>
          <w:bCs/>
          <w:szCs w:val="24"/>
          <w:vertAlign w:val="superscript"/>
          <w:lang w:val="en-GB"/>
        </w:rPr>
        <w:t>o</w:t>
      </w:r>
      <w:r w:rsidRPr="000255BC">
        <w:rPr>
          <w:rFonts w:ascii="Times New Roman" w:hAnsi="Times New Roman"/>
          <w:bCs/>
          <w:szCs w:val="24"/>
          <w:lang w:val="en-GB"/>
        </w:rPr>
        <w:t>C. The reaction mixture was stirred for 1 hour under cooling and then overnight at room temperature. The solvent was removed under reduced pressure and the residue (yellow oil) was purified by vacuum distillation (p</w:t>
      </w:r>
      <w:r w:rsidR="00120A28">
        <w:rPr>
          <w:rFonts w:ascii="Times New Roman" w:hAnsi="Times New Roman"/>
          <w:bCs/>
          <w:szCs w:val="24"/>
          <w:lang w:val="en-GB"/>
        </w:rPr>
        <w:t> </w:t>
      </w:r>
      <w:r w:rsidRPr="000255BC">
        <w:rPr>
          <w:rFonts w:ascii="Times New Roman" w:hAnsi="Times New Roman"/>
          <w:bCs/>
          <w:szCs w:val="24"/>
          <w:lang w:val="en-GB"/>
        </w:rPr>
        <w:t>=</w:t>
      </w:r>
      <w:r w:rsidR="00120A28">
        <w:rPr>
          <w:rFonts w:ascii="Times New Roman" w:hAnsi="Times New Roman"/>
          <w:bCs/>
          <w:szCs w:val="24"/>
          <w:lang w:val="en-GB"/>
        </w:rPr>
        <w:t> </w:t>
      </w:r>
      <w:r w:rsidRPr="000255BC">
        <w:rPr>
          <w:rFonts w:ascii="Times New Roman" w:hAnsi="Times New Roman"/>
          <w:bCs/>
          <w:szCs w:val="24"/>
          <w:lang w:val="en-GB"/>
        </w:rPr>
        <w:t>0.2</w:t>
      </w:r>
      <w:r w:rsidR="00120A28">
        <w:rPr>
          <w:rFonts w:ascii="Times New Roman" w:hAnsi="Times New Roman"/>
          <w:bCs/>
          <w:szCs w:val="24"/>
          <w:lang w:val="en-GB"/>
        </w:rPr>
        <w:t> </w:t>
      </w:r>
      <w:r w:rsidRPr="000255BC">
        <w:rPr>
          <w:rFonts w:ascii="Times New Roman" w:hAnsi="Times New Roman"/>
          <w:bCs/>
          <w:szCs w:val="24"/>
          <w:lang w:val="en-GB"/>
        </w:rPr>
        <w:t>Torr, T = 80-95</w:t>
      </w:r>
      <w:r w:rsidRPr="000255BC">
        <w:rPr>
          <w:rFonts w:ascii="Times New Roman" w:hAnsi="Times New Roman"/>
          <w:bCs/>
          <w:szCs w:val="24"/>
          <w:vertAlign w:val="superscript"/>
          <w:lang w:val="en-GB"/>
        </w:rPr>
        <w:t>o</w:t>
      </w:r>
      <w:r w:rsidRPr="000255BC">
        <w:rPr>
          <w:rFonts w:ascii="Times New Roman" w:hAnsi="Times New Roman"/>
          <w:bCs/>
          <w:szCs w:val="24"/>
          <w:lang w:val="en-GB"/>
        </w:rPr>
        <w:t xml:space="preserve">C) to give pent-4-yn-1-yl carbonochloridate as off-white liquid. </w:t>
      </w:r>
      <w:r w:rsidRPr="000255BC">
        <w:rPr>
          <w:rFonts w:ascii="Times New Roman" w:hAnsi="Times New Roman"/>
          <w:bCs/>
          <w:szCs w:val="24"/>
          <w:lang w:val="pt-BR"/>
        </w:rPr>
        <w:t xml:space="preserve">Yield: 16.3 g (69%).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spectrum (300 MHz, CDCl</w:t>
      </w:r>
      <w:r w:rsidRPr="000255BC">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FC45F8">
        <w:rPr>
          <w:rFonts w:ascii="Times New Roman" w:hAnsi="Times New Roman"/>
          <w:bCs/>
          <w:szCs w:val="24"/>
          <w:lang w:val="pt-BR"/>
        </w:rPr>
        <w:t>d</w:t>
      </w:r>
      <w:r w:rsidRPr="000255BC">
        <w:rPr>
          <w:rFonts w:ascii="Times New Roman" w:hAnsi="Times New Roman"/>
          <w:bCs/>
          <w:szCs w:val="24"/>
          <w:lang w:val="pt-BR"/>
        </w:rPr>
        <w:t>H): 4.44 (q, J=6.2 Hz, 2 H); 2.41-2.31 (m, 2 H); 2.04-1.90 (m, 3 H).</w:t>
      </w:r>
    </w:p>
    <w:p w14:paraId="27F06E42" w14:textId="77777777"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p>
    <w:p w14:paraId="7C05903E" w14:textId="7848E560" w:rsidR="001645FB"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To a solution of N-hydroxysuccinimide (12.8 g, 111 mmol) in dry tetrahydrofuran (450 mL) cooled at -5</w:t>
      </w:r>
      <w:r w:rsidR="00F8715B">
        <w:rPr>
          <w:rFonts w:ascii="Times New Roman" w:hAnsi="Times New Roman"/>
          <w:bCs/>
          <w:szCs w:val="24"/>
          <w:lang w:val="en-GB"/>
        </w:rPr>
        <w:t xml:space="preserve"> </w:t>
      </w:r>
      <w:r w:rsidRPr="000255BC">
        <w:rPr>
          <w:rFonts w:ascii="Times New Roman" w:hAnsi="Times New Roman"/>
          <w:bCs/>
          <w:szCs w:val="24"/>
          <w:vertAlign w:val="superscript"/>
          <w:lang w:val="en-GB"/>
        </w:rPr>
        <w:t>o</w:t>
      </w:r>
      <w:r w:rsidRPr="000255BC">
        <w:rPr>
          <w:rFonts w:ascii="Times New Roman" w:hAnsi="Times New Roman"/>
          <w:bCs/>
          <w:szCs w:val="24"/>
          <w:lang w:val="en-GB"/>
        </w:rPr>
        <w:t>C was added triethylamine (15.5 mL, 111 mmol, with forming of fine precipitate). A solution of the above chloroformate</w:t>
      </w:r>
      <w:r w:rsidR="00120A28">
        <w:rPr>
          <w:rFonts w:ascii="Times New Roman" w:hAnsi="Times New Roman"/>
          <w:bCs/>
          <w:szCs w:val="24"/>
          <w:lang w:val="en-GB"/>
        </w:rPr>
        <w:t xml:space="preserve">, </w:t>
      </w:r>
      <w:r w:rsidR="00120A28" w:rsidRPr="000255BC">
        <w:rPr>
          <w:rFonts w:ascii="Times New Roman" w:hAnsi="Times New Roman"/>
          <w:bCs/>
          <w:szCs w:val="24"/>
          <w:lang w:val="en-GB"/>
        </w:rPr>
        <w:t>pent-4-yn-1-yl carbonochloridate</w:t>
      </w:r>
      <w:r w:rsidR="00120A28">
        <w:rPr>
          <w:rFonts w:ascii="Times New Roman" w:hAnsi="Times New Roman"/>
          <w:bCs/>
          <w:szCs w:val="24"/>
          <w:lang w:val="en-GB"/>
        </w:rPr>
        <w:t>,</w:t>
      </w:r>
      <w:r w:rsidRPr="000255BC">
        <w:rPr>
          <w:rFonts w:ascii="Times New Roman" w:hAnsi="Times New Roman"/>
          <w:bCs/>
          <w:szCs w:val="24"/>
          <w:lang w:val="en-GB"/>
        </w:rPr>
        <w:t xml:space="preserve"> (16.3</w:t>
      </w:r>
      <w:r w:rsidR="00120A28">
        <w:rPr>
          <w:rFonts w:ascii="Times New Roman" w:hAnsi="Times New Roman"/>
          <w:bCs/>
          <w:szCs w:val="24"/>
          <w:lang w:val="en-GB"/>
        </w:rPr>
        <w:t> </w:t>
      </w:r>
      <w:r w:rsidRPr="000255BC">
        <w:rPr>
          <w:rFonts w:ascii="Times New Roman" w:hAnsi="Times New Roman"/>
          <w:bCs/>
          <w:szCs w:val="24"/>
          <w:lang w:val="en-GB"/>
        </w:rPr>
        <w:t>g, 111 mmol) in dry tetrahydrofuran (90 mL) was added dropwise over 10 min under intensive stirring (a precipitate triethylamine hydrochloride was gradually formed). The resulting suspension was stirred for 2 hours at -5</w:t>
      </w:r>
      <w:r w:rsidR="00F8715B">
        <w:rPr>
          <w:rFonts w:ascii="Times New Roman" w:hAnsi="Times New Roman"/>
          <w:bCs/>
          <w:szCs w:val="24"/>
          <w:lang w:val="en-GB"/>
        </w:rPr>
        <w:t xml:space="preserve"> </w:t>
      </w:r>
      <w:r w:rsidRPr="000255BC">
        <w:rPr>
          <w:rFonts w:ascii="Times New Roman" w:hAnsi="Times New Roman"/>
          <w:bCs/>
          <w:szCs w:val="24"/>
          <w:vertAlign w:val="superscript"/>
          <w:lang w:val="en-GB"/>
        </w:rPr>
        <w:t>o</w:t>
      </w:r>
      <w:r w:rsidRPr="000255BC">
        <w:rPr>
          <w:rFonts w:ascii="Times New Roman" w:hAnsi="Times New Roman"/>
          <w:bCs/>
          <w:szCs w:val="24"/>
          <w:lang w:val="en-GB"/>
        </w:rPr>
        <w:t xml:space="preserve">C and then overnight at room temperature. The white solid was filtered off and solvent was removed </w:t>
      </w:r>
      <w:r w:rsidRPr="00CA5142">
        <w:rPr>
          <w:rFonts w:ascii="Times New Roman" w:hAnsi="Times New Roman"/>
          <w:bCs/>
          <w:i/>
          <w:iCs/>
          <w:szCs w:val="24"/>
          <w:lang w:val="en-GB"/>
        </w:rPr>
        <w:t>in vacuo</w:t>
      </w:r>
      <w:r w:rsidRPr="000255BC">
        <w:rPr>
          <w:rFonts w:ascii="Times New Roman" w:hAnsi="Times New Roman"/>
          <w:bCs/>
          <w:szCs w:val="24"/>
          <w:lang w:val="en-GB"/>
        </w:rPr>
        <w:t>. The residue was dissolved in ethyl acetate (500 mL) and washed with 1 M aqueous solution of potassium hydrogen sulfate (2 x 300 mL), brine (3 x 300 mL) and dried over anhydrous sodium sulfate. After filtration</w:t>
      </w:r>
      <w:r w:rsidR="00120A28">
        <w:rPr>
          <w:rFonts w:ascii="Times New Roman" w:hAnsi="Times New Roman"/>
          <w:bCs/>
          <w:szCs w:val="24"/>
          <w:lang w:val="en-GB"/>
        </w:rPr>
        <w:t>,</w:t>
      </w:r>
      <w:r w:rsidRPr="000255BC">
        <w:rPr>
          <w:rFonts w:ascii="Times New Roman" w:hAnsi="Times New Roman"/>
          <w:bCs/>
          <w:szCs w:val="24"/>
          <w:lang w:val="en-GB"/>
        </w:rPr>
        <w:t xml:space="preserve"> the solvent was removed under reduced pressure and the crude product was purified by column chromatography (Silica</w:t>
      </w:r>
      <w:r w:rsidR="00F8715B">
        <w:rPr>
          <w:rFonts w:ascii="Times New Roman" w:hAnsi="Times New Roman"/>
          <w:bCs/>
          <w:szCs w:val="24"/>
          <w:lang w:val="en-GB"/>
        </w:rPr>
        <w:t xml:space="preserve"> </w:t>
      </w:r>
      <w:r w:rsidRPr="000255BC">
        <w:rPr>
          <w:rFonts w:ascii="Times New Roman" w:hAnsi="Times New Roman"/>
          <w:bCs/>
          <w:szCs w:val="24"/>
          <w:lang w:val="en-GB"/>
        </w:rPr>
        <w:t xml:space="preserve">gel 60, 0.040-0.063 mm; eluent: cyclohexane/ethyl acetate 3:1-1:1) giving pure O-succinimidyl pentyn-1-oxycarbonyl </w:t>
      </w:r>
      <w:r w:rsidRPr="000255BC">
        <w:rPr>
          <w:rFonts w:ascii="Times New Roman" w:hAnsi="Times New Roman"/>
          <w:bCs/>
          <w:szCs w:val="24"/>
          <w:lang w:val="en-GB"/>
        </w:rPr>
        <w:lastRenderedPageBreak/>
        <w:t>(</w:t>
      </w:r>
      <w:r w:rsidR="00120A28">
        <w:rPr>
          <w:rFonts w:ascii="Times New Roman" w:hAnsi="Times New Roman"/>
          <w:bCs/>
          <w:szCs w:val="24"/>
          <w:lang w:val="en-GB"/>
        </w:rPr>
        <w:t>Extended Data Fig. 1</w:t>
      </w:r>
      <w:r w:rsidRPr="000255BC">
        <w:rPr>
          <w:rFonts w:ascii="Times New Roman" w:hAnsi="Times New Roman"/>
          <w:bCs/>
          <w:szCs w:val="24"/>
          <w:lang w:val="en-GB"/>
        </w:rPr>
        <w:t>) as off-white liquid. Yield: 9.41 g (38%). RF (SiO</w:t>
      </w:r>
      <w:r w:rsidRPr="00F8715B">
        <w:rPr>
          <w:rFonts w:ascii="Times New Roman" w:hAnsi="Times New Roman"/>
          <w:bCs/>
          <w:szCs w:val="24"/>
          <w:vertAlign w:val="subscript"/>
          <w:lang w:val="en-GB"/>
        </w:rPr>
        <w:t>2</w:t>
      </w:r>
      <w:r w:rsidRPr="000255BC">
        <w:rPr>
          <w:rFonts w:ascii="Times New Roman" w:hAnsi="Times New Roman"/>
          <w:bCs/>
          <w:szCs w:val="24"/>
          <w:lang w:val="en-GB"/>
        </w:rPr>
        <w:t xml:space="preserve">, cyclohexane-ethyl acetate 1:1): 0.40. </w:t>
      </w:r>
      <w:r w:rsidRPr="000255BC">
        <w:rPr>
          <w:rFonts w:ascii="Times New Roman" w:hAnsi="Times New Roman"/>
          <w:bCs/>
          <w:szCs w:val="24"/>
          <w:vertAlign w:val="superscript"/>
          <w:lang w:val="en-GB"/>
        </w:rPr>
        <w:t>1</w:t>
      </w:r>
      <w:r w:rsidRPr="000255BC">
        <w:rPr>
          <w:rFonts w:ascii="Times New Roman" w:hAnsi="Times New Roman"/>
          <w:bCs/>
          <w:szCs w:val="24"/>
          <w:lang w:val="en-GB"/>
        </w:rPr>
        <w:t>H NMR spectrum (300 MHz, CDCl</w:t>
      </w:r>
      <w:r w:rsidRPr="00F8715B">
        <w:rPr>
          <w:rFonts w:ascii="Times New Roman" w:hAnsi="Times New Roman"/>
          <w:bCs/>
          <w:szCs w:val="24"/>
          <w:vertAlign w:val="subscript"/>
          <w:lang w:val="en-GB"/>
        </w:rPr>
        <w:t>3</w:t>
      </w:r>
      <w:r w:rsidRPr="000255BC">
        <w:rPr>
          <w:rFonts w:ascii="Times New Roman" w:hAnsi="Times New Roman"/>
          <w:bCs/>
          <w:szCs w:val="24"/>
          <w:lang w:val="en-GB"/>
        </w:rPr>
        <w:t>, dH): 4.46 (t, J=6.2 Hz, 2 H); 2.84 (s, 4 H); 2.40-2.32 (m, 2 H); 2.04-1.93 (m, 3 H). LC-MS: 226.4 (M+H)</w:t>
      </w:r>
      <w:r w:rsidRPr="008C59F9">
        <w:rPr>
          <w:rFonts w:ascii="Times New Roman" w:hAnsi="Times New Roman"/>
          <w:bCs/>
          <w:szCs w:val="24"/>
          <w:lang w:val="en-GB"/>
        </w:rPr>
        <w:t>+</w:t>
      </w:r>
      <w:r w:rsidRPr="000255BC">
        <w:rPr>
          <w:rFonts w:ascii="Times New Roman" w:hAnsi="Times New Roman"/>
          <w:bCs/>
          <w:szCs w:val="24"/>
          <w:lang w:val="en-GB"/>
        </w:rPr>
        <w:t>.</w:t>
      </w:r>
    </w:p>
    <w:p w14:paraId="5F5CD37F"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072041A0" w14:textId="5C5FEB7D"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bCs/>
          <w:szCs w:val="24"/>
          <w:lang w:val="en-GB"/>
        </w:rPr>
      </w:pPr>
      <w:r w:rsidRPr="000255BC">
        <w:rPr>
          <w:rFonts w:ascii="Times New Roman" w:eastAsia="Apis For Office" w:hAnsi="Times New Roman"/>
          <w:b/>
          <w:bCs/>
          <w:szCs w:val="24"/>
          <w:lang w:val="en-GB"/>
        </w:rPr>
        <w:t>2. Preparation of O-peracetyl-D-glucosyl</w:t>
      </w:r>
      <w:r w:rsidR="008520B8">
        <w:rPr>
          <w:rFonts w:ascii="Times New Roman" w:eastAsia="Apis For Office" w:hAnsi="Times New Roman"/>
          <w:b/>
          <w:bCs/>
          <w:szCs w:val="24"/>
          <w:lang w:val="en-GB"/>
        </w:rPr>
        <w:t>-beta</w:t>
      </w:r>
      <w:r w:rsidRPr="000255BC">
        <w:rPr>
          <w:rFonts w:ascii="Times New Roman" w:eastAsia="Apis For Office" w:hAnsi="Times New Roman"/>
          <w:b/>
          <w:bCs/>
          <w:szCs w:val="24"/>
          <w:lang w:val="en-GB"/>
        </w:rPr>
        <w:t>-ethylenoxy-acetyl active ester</w:t>
      </w:r>
    </w:p>
    <w:p w14:paraId="389227DE" w14:textId="516E4F36"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r w:rsidRPr="000255BC">
        <w:rPr>
          <w:rFonts w:ascii="Times New Roman" w:hAnsi="Times New Roman"/>
          <w:bCs/>
          <w:szCs w:val="24"/>
          <w:lang w:val="en-GB"/>
        </w:rPr>
        <w:t>1-a</w:t>
      </w:r>
      <w:r w:rsidR="00F8715B">
        <w:rPr>
          <w:rFonts w:ascii="Times New Roman" w:hAnsi="Times New Roman"/>
          <w:bCs/>
          <w:szCs w:val="24"/>
          <w:lang w:val="en-GB"/>
        </w:rPr>
        <w:t>lpha</w:t>
      </w:r>
      <w:r w:rsidRPr="000255BC">
        <w:rPr>
          <w:rFonts w:ascii="Times New Roman" w:hAnsi="Times New Roman"/>
          <w:bCs/>
          <w:szCs w:val="24"/>
          <w:lang w:val="en-GB"/>
        </w:rPr>
        <w:t>-bromo-O-peracetyl-D-glucoside (4.71 g, 11.5 mmol) was dissolved in anhydrous 1,4</w:t>
      </w:r>
      <w:r w:rsidR="00120A28">
        <w:rPr>
          <w:rFonts w:ascii="Times New Roman" w:hAnsi="Times New Roman"/>
          <w:bCs/>
          <w:szCs w:val="24"/>
          <w:lang w:val="en-GB"/>
        </w:rPr>
        <w:noBreakHyphen/>
      </w:r>
      <w:r w:rsidRPr="000255BC">
        <w:rPr>
          <w:rFonts w:ascii="Times New Roman" w:hAnsi="Times New Roman"/>
          <w:bCs/>
          <w:szCs w:val="24"/>
          <w:lang w:val="en-GB"/>
        </w:rPr>
        <w:t xml:space="preserve">dioxane (6 mL) and diethylene glycol (7.60 mL). Silver carbonate (3.47 g, 12.6 mmol) was added in one portion (gas evolution after short induction period). The resulting mixture was stirred at ambient temperature for 3 hours. Afterwards, it was diluted with ethyl acetate (80 mL), filtered through a celite pad, washed with ethyl acetate (3 x 30 mL) and the filtrate was evaporated. The oily residue was dissolved in water (80 mL) and extracted with dichloromethane (4 x 60 mL). Combined organic extracts were dried over anhydrous magnesium sulfate, filtered and evaporated </w:t>
      </w:r>
      <w:r w:rsidRPr="00CA5142">
        <w:rPr>
          <w:rFonts w:ascii="Times New Roman" w:hAnsi="Times New Roman"/>
          <w:bCs/>
          <w:i/>
          <w:iCs/>
          <w:szCs w:val="24"/>
          <w:lang w:val="en-GB"/>
        </w:rPr>
        <w:t>in vacuo</w:t>
      </w:r>
      <w:r w:rsidRPr="000255BC">
        <w:rPr>
          <w:rFonts w:ascii="Times New Roman" w:hAnsi="Times New Roman"/>
          <w:bCs/>
          <w:szCs w:val="24"/>
          <w:lang w:val="en-GB"/>
        </w:rPr>
        <w:t>. The residue was purified by flash column chromatography (Silica</w:t>
      </w:r>
      <w:r w:rsidR="00F8715B">
        <w:rPr>
          <w:rFonts w:ascii="Times New Roman" w:hAnsi="Times New Roman"/>
          <w:bCs/>
          <w:szCs w:val="24"/>
          <w:lang w:val="en-GB"/>
        </w:rPr>
        <w:t xml:space="preserve"> </w:t>
      </w:r>
      <w:r w:rsidRPr="000255BC">
        <w:rPr>
          <w:rFonts w:ascii="Times New Roman" w:hAnsi="Times New Roman"/>
          <w:bCs/>
          <w:szCs w:val="24"/>
          <w:lang w:val="en-GB"/>
        </w:rPr>
        <w:t>gel 60, 0.040-0.063 mm; eluent: dichloromethane/ethyl acetate 1:1 to 0:1) to give 1-b</w:t>
      </w:r>
      <w:r w:rsidR="00F8715B">
        <w:rPr>
          <w:rFonts w:ascii="Times New Roman" w:hAnsi="Times New Roman"/>
          <w:bCs/>
          <w:szCs w:val="24"/>
          <w:lang w:val="en-GB"/>
        </w:rPr>
        <w:t>eta</w:t>
      </w:r>
      <w:r w:rsidRPr="000255BC">
        <w:rPr>
          <w:rFonts w:ascii="Times New Roman" w:hAnsi="Times New Roman"/>
          <w:bCs/>
          <w:szCs w:val="24"/>
          <w:lang w:val="en-GB"/>
        </w:rPr>
        <w:t xml:space="preserve">-hydroxyethyl-O-peracetyl-D-glucoside as a waxy white solid. </w:t>
      </w:r>
      <w:r w:rsidRPr="000255BC">
        <w:rPr>
          <w:rFonts w:ascii="Times New Roman" w:hAnsi="Times New Roman"/>
          <w:bCs/>
          <w:szCs w:val="24"/>
          <w:lang w:val="pt-BR"/>
        </w:rPr>
        <w:t xml:space="preserve">Yield: 3.55 g (71%).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spectrum (300 MHz, CDCl</w:t>
      </w:r>
      <w:r w:rsidRPr="000255BC">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FC45F8">
        <w:rPr>
          <w:rFonts w:ascii="Times New Roman" w:hAnsi="Times New Roman"/>
          <w:bCs/>
          <w:szCs w:val="24"/>
          <w:lang w:val="pt-BR"/>
        </w:rPr>
        <w:t>d</w:t>
      </w:r>
      <w:r w:rsidRPr="000255BC">
        <w:rPr>
          <w:rFonts w:ascii="Times New Roman" w:hAnsi="Times New Roman"/>
          <w:bCs/>
          <w:szCs w:val="24"/>
          <w:lang w:val="pt-BR"/>
        </w:rPr>
        <w:t>H): 5.22 (t, J=9.6 Hz, 1 H); 5.10 (t, J=9.6 Hz, 1 H); 5.00 (dd, J=9.4 and 7.9 Hz, 1 H); 4.62 (d, J=7.9 Hz, 1 H); 4.32-4.22 (m, 1</w:t>
      </w:r>
      <w:r w:rsidR="00120A28">
        <w:rPr>
          <w:rFonts w:ascii="Times New Roman" w:hAnsi="Times New Roman"/>
          <w:bCs/>
          <w:szCs w:val="24"/>
          <w:lang w:val="pt-BR"/>
        </w:rPr>
        <w:t> </w:t>
      </w:r>
      <w:r w:rsidRPr="000255BC">
        <w:rPr>
          <w:rFonts w:ascii="Times New Roman" w:hAnsi="Times New Roman"/>
          <w:bCs/>
          <w:szCs w:val="24"/>
          <w:lang w:val="pt-BR"/>
        </w:rPr>
        <w:t>H); 4.20-4.11 (m, 1 H); 4.04-3.90 (m, 1 H); 3.80-3.55 (m, 8 H); 2.09 (s, 3 H); 2.06 (s, 3 H); 2.03 (s, 3 H); 2.01 (s, 3 H). LC-MS: 454.1 (M+H</w:t>
      </w:r>
      <w:r w:rsidRPr="000255BC">
        <w:rPr>
          <w:rFonts w:ascii="Times New Roman" w:hAnsi="Times New Roman"/>
          <w:bCs/>
          <w:szCs w:val="24"/>
          <w:vertAlign w:val="subscript"/>
          <w:lang w:val="pt-BR"/>
        </w:rPr>
        <w:t>2</w:t>
      </w:r>
      <w:r w:rsidRPr="000255BC">
        <w:rPr>
          <w:rFonts w:ascii="Times New Roman" w:hAnsi="Times New Roman"/>
          <w:bCs/>
          <w:szCs w:val="24"/>
          <w:lang w:val="pt-BR"/>
        </w:rPr>
        <w:t>O)</w:t>
      </w:r>
      <w:r w:rsidRPr="000255BC">
        <w:rPr>
          <w:rFonts w:ascii="Times New Roman" w:hAnsi="Times New Roman"/>
          <w:bCs/>
          <w:szCs w:val="24"/>
          <w:vertAlign w:val="superscript"/>
          <w:lang w:val="pt-BR"/>
        </w:rPr>
        <w:t>+</w:t>
      </w:r>
      <w:r w:rsidRPr="000255BC">
        <w:rPr>
          <w:rFonts w:ascii="Times New Roman" w:hAnsi="Times New Roman"/>
          <w:bCs/>
          <w:szCs w:val="24"/>
          <w:lang w:val="pt-BR"/>
        </w:rPr>
        <w:t>, 437.1 (M+Na)</w:t>
      </w:r>
      <w:r w:rsidRPr="000255BC">
        <w:rPr>
          <w:rFonts w:ascii="Times New Roman" w:hAnsi="Times New Roman"/>
          <w:bCs/>
          <w:szCs w:val="24"/>
          <w:vertAlign w:val="superscript"/>
          <w:lang w:val="pt-BR"/>
        </w:rPr>
        <w:t>+</w:t>
      </w:r>
      <w:r w:rsidRPr="000255BC">
        <w:rPr>
          <w:rFonts w:ascii="Times New Roman" w:hAnsi="Times New Roman"/>
          <w:bCs/>
          <w:szCs w:val="24"/>
          <w:lang w:val="pt-BR"/>
        </w:rPr>
        <w:t>.</w:t>
      </w:r>
    </w:p>
    <w:p w14:paraId="5A103E9F" w14:textId="77777777"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p>
    <w:p w14:paraId="3C3F44D6" w14:textId="3173E1BB"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r w:rsidRPr="000255BC">
        <w:rPr>
          <w:rFonts w:ascii="Times New Roman" w:hAnsi="Times New Roman"/>
          <w:bCs/>
          <w:szCs w:val="24"/>
          <w:lang w:val="pt-BR"/>
        </w:rPr>
        <w:t>To a well stirred solution of the given 1-</w:t>
      </w:r>
      <w:r w:rsidRPr="00FC45F8">
        <w:rPr>
          <w:rFonts w:ascii="Times New Roman" w:hAnsi="Times New Roman"/>
          <w:bCs/>
          <w:szCs w:val="24"/>
          <w:lang w:val="pt-BR"/>
        </w:rPr>
        <w:t>b</w:t>
      </w:r>
      <w:r w:rsidR="00F8715B">
        <w:rPr>
          <w:rFonts w:ascii="Times New Roman" w:hAnsi="Times New Roman"/>
          <w:bCs/>
          <w:szCs w:val="24"/>
          <w:lang w:val="pt-BR"/>
        </w:rPr>
        <w:t>eta</w:t>
      </w:r>
      <w:r w:rsidRPr="000255BC">
        <w:rPr>
          <w:rFonts w:ascii="Times New Roman" w:hAnsi="Times New Roman"/>
          <w:bCs/>
          <w:szCs w:val="24"/>
          <w:lang w:val="pt-BR"/>
        </w:rPr>
        <w:t xml:space="preserve">-hydroxyethyl-O-peracetyl-D-glucoside (3.54 g, 8.11 mmol) and bis(acetoxy)iodobenzene (6.27 g, 19.5 mmol) in acetonitrile (40 mL) and water (10 mL) was added (2,2,6,6-tetramethylpiperidin-1-yl)oxyl (51.0 mg, 0.32 mmol) in one portion. </w:t>
      </w:r>
      <w:r w:rsidRPr="000255BC">
        <w:rPr>
          <w:rFonts w:ascii="Times New Roman" w:hAnsi="Times New Roman"/>
          <w:bCs/>
          <w:szCs w:val="24"/>
          <w:lang w:val="en-GB"/>
        </w:rPr>
        <w:t xml:space="preserve">The reaction mixture was stirred overnight and concentrated </w:t>
      </w:r>
      <w:r w:rsidRPr="00CA5142">
        <w:rPr>
          <w:rFonts w:ascii="Times New Roman" w:hAnsi="Times New Roman"/>
          <w:bCs/>
          <w:i/>
          <w:iCs/>
          <w:szCs w:val="24"/>
          <w:lang w:val="en-GB"/>
        </w:rPr>
        <w:t>in vacuo</w:t>
      </w:r>
      <w:r w:rsidRPr="000255BC">
        <w:rPr>
          <w:rFonts w:ascii="Times New Roman" w:hAnsi="Times New Roman"/>
          <w:bCs/>
          <w:szCs w:val="24"/>
          <w:lang w:val="en-GB"/>
        </w:rPr>
        <w:t>. The residue was treated with 10</w:t>
      </w:r>
      <w:r w:rsidR="00F8715B">
        <w:rPr>
          <w:rFonts w:ascii="Times New Roman" w:hAnsi="Times New Roman"/>
          <w:bCs/>
          <w:szCs w:val="24"/>
          <w:lang w:val="en-GB"/>
        </w:rPr>
        <w:t xml:space="preserve"> </w:t>
      </w:r>
      <w:r w:rsidRPr="000255BC">
        <w:rPr>
          <w:rFonts w:ascii="Times New Roman" w:hAnsi="Times New Roman"/>
          <w:bCs/>
          <w:szCs w:val="24"/>
          <w:lang w:val="en-GB"/>
        </w:rPr>
        <w:t xml:space="preserve">% aqueous solution of sodium sulfite (40 mL) and stirred for </w:t>
      </w:r>
      <w:r w:rsidRPr="000255BC">
        <w:rPr>
          <w:rFonts w:ascii="Times New Roman" w:hAnsi="Times New Roman"/>
          <w:bCs/>
          <w:szCs w:val="24"/>
          <w:lang w:val="en-GB"/>
        </w:rPr>
        <w:lastRenderedPageBreak/>
        <w:t>30</w:t>
      </w:r>
      <w:r w:rsidR="00120A28">
        <w:rPr>
          <w:rFonts w:ascii="Times New Roman" w:hAnsi="Times New Roman"/>
          <w:bCs/>
          <w:szCs w:val="24"/>
          <w:lang w:val="en-GB"/>
        </w:rPr>
        <w:t> min</w:t>
      </w:r>
      <w:r w:rsidRPr="000255BC">
        <w:rPr>
          <w:rFonts w:ascii="Times New Roman" w:hAnsi="Times New Roman"/>
          <w:bCs/>
          <w:szCs w:val="24"/>
          <w:lang w:val="en-GB"/>
        </w:rPr>
        <w:t>. Afterwards, pH of the solution was adjusted with concentrated hydrochloric acid to pH = 2. The aqueous layer was extracted with dichloromethane (3 x 60 mL)</w:t>
      </w:r>
      <w:r w:rsidR="00120A28">
        <w:rPr>
          <w:rFonts w:ascii="Times New Roman" w:hAnsi="Times New Roman"/>
          <w:bCs/>
          <w:szCs w:val="24"/>
          <w:lang w:val="en-GB"/>
        </w:rPr>
        <w:t>. T</w:t>
      </w:r>
      <w:r w:rsidRPr="000255BC">
        <w:rPr>
          <w:rFonts w:ascii="Times New Roman" w:hAnsi="Times New Roman"/>
          <w:bCs/>
          <w:szCs w:val="24"/>
          <w:lang w:val="en-GB"/>
        </w:rPr>
        <w:t>he organic extracts were combined, dried over anhydrous magnesium sulfate, filtered and evaporated. The residue was purified by flash column chromatography (Silica</w:t>
      </w:r>
      <w:r w:rsidR="00F8715B">
        <w:rPr>
          <w:rFonts w:ascii="Times New Roman" w:hAnsi="Times New Roman"/>
          <w:bCs/>
          <w:szCs w:val="24"/>
          <w:lang w:val="en-GB"/>
        </w:rPr>
        <w:t xml:space="preserve"> </w:t>
      </w:r>
      <w:r w:rsidRPr="000255BC">
        <w:rPr>
          <w:rFonts w:ascii="Times New Roman" w:hAnsi="Times New Roman"/>
          <w:bCs/>
          <w:szCs w:val="24"/>
          <w:lang w:val="en-GB"/>
        </w:rPr>
        <w:t>gel 60, 0.040-0.063 mm; eluent: acetonitrile/water 30:1 + 0.5</w:t>
      </w:r>
      <w:r w:rsidR="00F8715B">
        <w:rPr>
          <w:rFonts w:ascii="Times New Roman" w:hAnsi="Times New Roman"/>
          <w:bCs/>
          <w:szCs w:val="24"/>
          <w:lang w:val="en-GB"/>
        </w:rPr>
        <w:t xml:space="preserve"> </w:t>
      </w:r>
      <w:r w:rsidRPr="000255BC">
        <w:rPr>
          <w:rFonts w:ascii="Times New Roman" w:hAnsi="Times New Roman"/>
          <w:bCs/>
          <w:szCs w:val="24"/>
          <w:lang w:val="en-GB"/>
        </w:rPr>
        <w:t xml:space="preserve">% of formic acid). After freeze-drying, the residue was treated with dry diethyl ether (60 mL). A white solid was filtered, washed with dry diethyl ether (3 x 20 mL) and dried </w:t>
      </w:r>
      <w:r w:rsidRPr="00CA5142">
        <w:rPr>
          <w:rFonts w:ascii="Times New Roman" w:hAnsi="Times New Roman"/>
          <w:bCs/>
          <w:i/>
          <w:iCs/>
          <w:szCs w:val="24"/>
          <w:lang w:val="en-GB"/>
        </w:rPr>
        <w:t>in vacuo</w:t>
      </w:r>
      <w:r w:rsidRPr="000255BC">
        <w:rPr>
          <w:rFonts w:ascii="Times New Roman" w:hAnsi="Times New Roman"/>
          <w:bCs/>
          <w:szCs w:val="24"/>
          <w:lang w:val="en-GB"/>
        </w:rPr>
        <w:t xml:space="preserve"> affording 1-b</w:t>
      </w:r>
      <w:r w:rsidR="00F8715B">
        <w:rPr>
          <w:rFonts w:ascii="Times New Roman" w:hAnsi="Times New Roman"/>
          <w:bCs/>
          <w:szCs w:val="24"/>
          <w:lang w:val="en-GB"/>
        </w:rPr>
        <w:t>eta</w:t>
      </w:r>
      <w:r w:rsidRPr="000255BC">
        <w:rPr>
          <w:rFonts w:ascii="Times New Roman" w:hAnsi="Times New Roman"/>
          <w:bCs/>
          <w:szCs w:val="24"/>
          <w:lang w:val="en-GB"/>
        </w:rPr>
        <w:t>-carboxyethyl-O-peracetyl-D-glucoside</w:t>
      </w:r>
      <w:r w:rsidRPr="000255BC">
        <w:rPr>
          <w:rFonts w:ascii="Times New Roman" w:hAnsi="Times New Roman"/>
          <w:b/>
          <w:bCs/>
          <w:szCs w:val="24"/>
          <w:lang w:val="en-GB"/>
        </w:rPr>
        <w:t xml:space="preserve"> </w:t>
      </w:r>
      <w:r w:rsidRPr="000255BC">
        <w:rPr>
          <w:rFonts w:ascii="Times New Roman" w:hAnsi="Times New Roman"/>
          <w:bCs/>
          <w:szCs w:val="24"/>
          <w:lang w:val="en-GB"/>
        </w:rPr>
        <w:t xml:space="preserve">as a white solid. </w:t>
      </w:r>
      <w:r w:rsidRPr="000255BC">
        <w:rPr>
          <w:rFonts w:ascii="Times New Roman" w:hAnsi="Times New Roman"/>
          <w:bCs/>
          <w:szCs w:val="24"/>
          <w:lang w:val="pt-BR"/>
        </w:rPr>
        <w:t xml:space="preserve">Yield: 2.93 g (80%).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spectrum (300 MHz, CDCl</w:t>
      </w:r>
      <w:r w:rsidRPr="00F8715B">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FC45F8">
        <w:rPr>
          <w:rFonts w:ascii="Times New Roman" w:hAnsi="Times New Roman"/>
          <w:bCs/>
          <w:szCs w:val="24"/>
          <w:lang w:val="pt-BR"/>
        </w:rPr>
        <w:t>d</w:t>
      </w:r>
      <w:r w:rsidRPr="000255BC">
        <w:rPr>
          <w:rFonts w:ascii="Times New Roman" w:hAnsi="Times New Roman"/>
          <w:bCs/>
          <w:szCs w:val="24"/>
          <w:lang w:val="pt-BR"/>
        </w:rPr>
        <w:t>H): 5.22 (t, J=9.5 Hz, 1 H); 5.10 (t, J=9.6 Hz, 1 H); 5.01 (dd, J=9.5 and 8.0 Hz, 1 H); 4.63 (d, J=7.9 Hz, 1 H); 4.30-4.24 (m, 1 H); 4.22-4.12 (m, 3 H); 4.05-3.93 (m, 1 H); 3.85-3.65 (m, 4 H); 2.09 (s, 3 H); 2.06 (s, 3 H); 2.03 (s, 3 H); 2.01 (s, 3 H). LC-MS: 468.1 (M+H</w:t>
      </w:r>
      <w:r w:rsidRPr="000255BC">
        <w:rPr>
          <w:rFonts w:ascii="Times New Roman" w:hAnsi="Times New Roman"/>
          <w:bCs/>
          <w:szCs w:val="24"/>
          <w:vertAlign w:val="subscript"/>
          <w:lang w:val="pt-BR"/>
        </w:rPr>
        <w:t>2</w:t>
      </w:r>
      <w:r w:rsidRPr="000255BC">
        <w:rPr>
          <w:rFonts w:ascii="Times New Roman" w:hAnsi="Times New Roman"/>
          <w:bCs/>
          <w:szCs w:val="24"/>
          <w:lang w:val="pt-BR"/>
        </w:rPr>
        <w:t>O)</w:t>
      </w:r>
      <w:r w:rsidRPr="008C59F9">
        <w:rPr>
          <w:rFonts w:ascii="Times New Roman" w:hAnsi="Times New Roman"/>
          <w:bCs/>
          <w:szCs w:val="24"/>
          <w:vertAlign w:val="superscript"/>
          <w:lang w:val="pt-BR"/>
        </w:rPr>
        <w:t>+</w:t>
      </w:r>
      <w:r w:rsidRPr="000255BC">
        <w:rPr>
          <w:rFonts w:ascii="Times New Roman" w:hAnsi="Times New Roman"/>
          <w:bCs/>
          <w:szCs w:val="24"/>
          <w:lang w:val="pt-BR"/>
        </w:rPr>
        <w:t>, 449.2 (M-H)</w:t>
      </w:r>
      <w:r w:rsidRPr="008C59F9">
        <w:rPr>
          <w:rFonts w:ascii="Times New Roman" w:hAnsi="Times New Roman"/>
          <w:bCs/>
          <w:szCs w:val="24"/>
          <w:lang w:val="pt-BR"/>
        </w:rPr>
        <w:t>-</w:t>
      </w:r>
      <w:r w:rsidRPr="000255BC">
        <w:rPr>
          <w:rFonts w:ascii="Times New Roman" w:hAnsi="Times New Roman"/>
          <w:bCs/>
          <w:szCs w:val="24"/>
          <w:lang w:val="pt-BR"/>
        </w:rPr>
        <w:t>.</w:t>
      </w:r>
    </w:p>
    <w:p w14:paraId="62408EDF" w14:textId="77777777"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p>
    <w:p w14:paraId="2D280087" w14:textId="219F00B2" w:rsidR="001645FB"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F8715B">
        <w:rPr>
          <w:rFonts w:ascii="Times New Roman" w:hAnsi="Times New Roman"/>
          <w:bCs/>
          <w:szCs w:val="24"/>
        </w:rPr>
        <w:t>The given 1-b</w:t>
      </w:r>
      <w:r w:rsidR="00F8715B" w:rsidRPr="00F8715B">
        <w:rPr>
          <w:rFonts w:ascii="Times New Roman" w:hAnsi="Times New Roman"/>
          <w:bCs/>
          <w:szCs w:val="24"/>
        </w:rPr>
        <w:t>et</w:t>
      </w:r>
      <w:r w:rsidR="00F8715B">
        <w:rPr>
          <w:rFonts w:ascii="Times New Roman" w:hAnsi="Times New Roman"/>
          <w:bCs/>
          <w:szCs w:val="24"/>
        </w:rPr>
        <w:t>a</w:t>
      </w:r>
      <w:r w:rsidRPr="00F8715B">
        <w:rPr>
          <w:rFonts w:ascii="Times New Roman" w:hAnsi="Times New Roman"/>
          <w:bCs/>
          <w:szCs w:val="24"/>
        </w:rPr>
        <w:t>-carboxyethyl-O-peracetyl-D-glucoside</w:t>
      </w:r>
      <w:r w:rsidRPr="00F8715B">
        <w:rPr>
          <w:rFonts w:ascii="Times New Roman" w:hAnsi="Times New Roman"/>
          <w:b/>
          <w:bCs/>
          <w:szCs w:val="24"/>
        </w:rPr>
        <w:t xml:space="preserve"> </w:t>
      </w:r>
      <w:r w:rsidRPr="00F8715B">
        <w:rPr>
          <w:rFonts w:ascii="Times New Roman" w:hAnsi="Times New Roman"/>
          <w:bCs/>
          <w:szCs w:val="24"/>
        </w:rPr>
        <w:t>(2.77 g, 6.15 mmol) was dissolved in dry dichloromethane (30 mL)</w:t>
      </w:r>
      <w:r w:rsidR="008C59F9" w:rsidRPr="00F8715B">
        <w:rPr>
          <w:rFonts w:ascii="Times New Roman" w:hAnsi="Times New Roman"/>
          <w:bCs/>
          <w:szCs w:val="24"/>
        </w:rPr>
        <w:t>,</w:t>
      </w:r>
      <w:r w:rsidRPr="00F8715B">
        <w:rPr>
          <w:rFonts w:ascii="Times New Roman" w:hAnsi="Times New Roman"/>
          <w:bCs/>
          <w:szCs w:val="24"/>
        </w:rPr>
        <w:t xml:space="preserve"> and triethylamine (2.60 mL, 18.5 mmol) was added. </w:t>
      </w:r>
      <w:r w:rsidRPr="000255BC">
        <w:rPr>
          <w:rFonts w:ascii="Times New Roman" w:hAnsi="Times New Roman"/>
          <w:bCs/>
          <w:szCs w:val="24"/>
          <w:lang w:val="en-GB"/>
        </w:rPr>
        <w:t>The mixture was cooled to 0</w:t>
      </w:r>
      <w:r w:rsidR="00F8715B">
        <w:rPr>
          <w:rFonts w:ascii="Times New Roman" w:hAnsi="Times New Roman"/>
          <w:bCs/>
          <w:szCs w:val="24"/>
          <w:lang w:val="en-GB"/>
        </w:rPr>
        <w:t xml:space="preserve"> </w:t>
      </w:r>
      <w:r w:rsidRPr="000255BC">
        <w:rPr>
          <w:rFonts w:ascii="Times New Roman" w:hAnsi="Times New Roman"/>
          <w:bCs/>
          <w:szCs w:val="24"/>
          <w:vertAlign w:val="superscript"/>
          <w:lang w:val="en-GB"/>
        </w:rPr>
        <w:t>o</w:t>
      </w:r>
      <w:r w:rsidRPr="000255BC">
        <w:rPr>
          <w:rFonts w:ascii="Times New Roman" w:hAnsi="Times New Roman"/>
          <w:bCs/>
          <w:szCs w:val="24"/>
          <w:lang w:val="en-GB"/>
        </w:rPr>
        <w:t xml:space="preserve">C and 5-bromo-2-hydroxy-3-(trifluoromethyl)benzenesulfonyl chloride (4, 2.50 g, 7.38 mmol) was added in three portions over 10 min. The mixture was stirred under cooling for 30 min, then at room temperature overnight. Solvent was evaporated </w:t>
      </w:r>
      <w:r w:rsidRPr="00CA5142">
        <w:rPr>
          <w:rFonts w:ascii="Times New Roman" w:hAnsi="Times New Roman"/>
          <w:bCs/>
          <w:i/>
          <w:iCs/>
          <w:szCs w:val="24"/>
          <w:lang w:val="en-GB"/>
        </w:rPr>
        <w:t>in vacuo</w:t>
      </w:r>
      <w:r w:rsidRPr="000255BC">
        <w:rPr>
          <w:rFonts w:ascii="Times New Roman" w:hAnsi="Times New Roman"/>
          <w:bCs/>
          <w:szCs w:val="24"/>
          <w:lang w:val="en-GB"/>
        </w:rPr>
        <w:t>. To the residue</w:t>
      </w:r>
      <w:r w:rsidR="008C59F9">
        <w:rPr>
          <w:rFonts w:ascii="Times New Roman" w:hAnsi="Times New Roman"/>
          <w:bCs/>
          <w:szCs w:val="24"/>
          <w:lang w:val="en-GB"/>
        </w:rPr>
        <w:t>,</w:t>
      </w:r>
      <w:r w:rsidRPr="000255BC">
        <w:rPr>
          <w:rFonts w:ascii="Times New Roman" w:hAnsi="Times New Roman"/>
          <w:bCs/>
          <w:szCs w:val="24"/>
          <w:lang w:val="en-GB"/>
        </w:rPr>
        <w:t xml:space="preserve"> ethyl acetate (40 mL) was added. </w:t>
      </w:r>
      <w:r w:rsidR="008C59F9">
        <w:rPr>
          <w:rFonts w:ascii="Times New Roman" w:hAnsi="Times New Roman"/>
          <w:bCs/>
          <w:szCs w:val="24"/>
          <w:lang w:val="en-GB"/>
        </w:rPr>
        <w:t>The r</w:t>
      </w:r>
      <w:r w:rsidRPr="000255BC">
        <w:rPr>
          <w:rFonts w:ascii="Times New Roman" w:hAnsi="Times New Roman"/>
          <w:bCs/>
          <w:szCs w:val="24"/>
          <w:lang w:val="en-GB"/>
        </w:rPr>
        <w:t>esulting suspension was filtered through celite pad</w:t>
      </w:r>
      <w:r w:rsidR="008C59F9">
        <w:rPr>
          <w:rFonts w:ascii="Times New Roman" w:hAnsi="Times New Roman"/>
          <w:bCs/>
          <w:szCs w:val="24"/>
          <w:lang w:val="en-GB"/>
        </w:rPr>
        <w:t>,</w:t>
      </w:r>
      <w:r w:rsidRPr="000255BC">
        <w:rPr>
          <w:rFonts w:ascii="Times New Roman" w:hAnsi="Times New Roman"/>
          <w:bCs/>
          <w:szCs w:val="24"/>
          <w:lang w:val="en-GB"/>
        </w:rPr>
        <w:t xml:space="preserve"> and filtrate was evaporated. The residue was purified by flash column chromatography (Silica</w:t>
      </w:r>
      <w:r w:rsidR="00F8715B">
        <w:rPr>
          <w:rFonts w:ascii="Times New Roman" w:hAnsi="Times New Roman"/>
          <w:bCs/>
          <w:szCs w:val="24"/>
          <w:lang w:val="en-GB"/>
        </w:rPr>
        <w:t xml:space="preserve"> </w:t>
      </w:r>
      <w:r w:rsidRPr="000255BC">
        <w:rPr>
          <w:rFonts w:ascii="Times New Roman" w:hAnsi="Times New Roman"/>
          <w:bCs/>
          <w:szCs w:val="24"/>
          <w:lang w:val="en-GB"/>
        </w:rPr>
        <w:t>gel 60, 0.040-0.063 mm; eluent: dichloromethane/2-propanol 100:0 to 90:10 + 0.5% of triethylamine) giving O-peracetyl-D-glucosyl-</w:t>
      </w:r>
      <w:r w:rsidR="00F8715B">
        <w:rPr>
          <w:rFonts w:ascii="Times New Roman" w:hAnsi="Times New Roman"/>
          <w:bCs/>
          <w:szCs w:val="24"/>
          <w:lang w:val="en-GB"/>
        </w:rPr>
        <w:t>beta-</w:t>
      </w:r>
      <w:r w:rsidRPr="000255BC">
        <w:rPr>
          <w:rFonts w:ascii="Times New Roman" w:hAnsi="Times New Roman"/>
          <w:bCs/>
          <w:szCs w:val="24"/>
          <w:lang w:val="en-GB"/>
        </w:rPr>
        <w:t xml:space="preserve">ethylenoxy-acetyl active ester </w:t>
      </w:r>
      <w:r w:rsidR="008C59F9">
        <w:rPr>
          <w:rFonts w:ascii="Times New Roman" w:hAnsi="Times New Roman"/>
          <w:bCs/>
          <w:szCs w:val="24"/>
          <w:lang w:val="en-GB"/>
        </w:rPr>
        <w:t>(Extended Data Fig. 2)</w:t>
      </w:r>
      <w:r w:rsidRPr="000255BC">
        <w:rPr>
          <w:rFonts w:ascii="Times New Roman" w:hAnsi="Times New Roman"/>
          <w:bCs/>
          <w:szCs w:val="24"/>
          <w:lang w:val="en-GB"/>
        </w:rPr>
        <w:t xml:space="preserve"> as white foam. </w:t>
      </w:r>
      <w:r w:rsidRPr="000255BC">
        <w:rPr>
          <w:rFonts w:ascii="Times New Roman" w:hAnsi="Times New Roman"/>
          <w:bCs/>
          <w:szCs w:val="24"/>
          <w:lang w:val="pt-BR"/>
        </w:rPr>
        <w:t xml:space="preserve">Yield: 3.34 g (63%).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spectrum (300 MHz, DMSO-d</w:t>
      </w:r>
      <w:r w:rsidRPr="000255BC">
        <w:rPr>
          <w:rFonts w:ascii="Times New Roman" w:hAnsi="Times New Roman"/>
          <w:bCs/>
          <w:szCs w:val="24"/>
          <w:vertAlign w:val="subscript"/>
          <w:lang w:val="pt-BR"/>
        </w:rPr>
        <w:t>6</w:t>
      </w:r>
      <w:r w:rsidRPr="000255BC">
        <w:rPr>
          <w:rFonts w:ascii="Times New Roman" w:hAnsi="Times New Roman"/>
          <w:bCs/>
          <w:szCs w:val="24"/>
          <w:lang w:val="pt-BR"/>
        </w:rPr>
        <w:t xml:space="preserve">, </w:t>
      </w:r>
      <w:r w:rsidRPr="00FC45F8">
        <w:rPr>
          <w:rFonts w:ascii="Times New Roman" w:hAnsi="Times New Roman"/>
          <w:bCs/>
          <w:szCs w:val="24"/>
          <w:lang w:val="pt-BR"/>
        </w:rPr>
        <w:t>d</w:t>
      </w:r>
      <w:r w:rsidRPr="000255BC">
        <w:rPr>
          <w:rFonts w:ascii="Times New Roman" w:hAnsi="Times New Roman"/>
          <w:bCs/>
          <w:szCs w:val="24"/>
          <w:lang w:val="pt-BR"/>
        </w:rPr>
        <w:t>H): 8.83 (bs, 0.8 H); 8.11 (dd, J=2.6 and 0.6 Hz, 1 H); 7.99 (dd, J=2.6 and 0.6 Hz, 1 H); 5.26 (t, J=9.5 Hz, 1 H); 4.95-4.82 (m, 2 H); 4.81-4.72 (m, 1 H); 4.35 (d, J=2.4 Hz, 2 H); 4.23-4.12 (m, 1 H); 4.06-3.93 (m, 2 H); 3.88-3.77 (m, 1 H); 3.75-</w:t>
      </w:r>
      <w:r w:rsidRPr="000255BC">
        <w:rPr>
          <w:rFonts w:ascii="Times New Roman" w:hAnsi="Times New Roman"/>
          <w:bCs/>
          <w:szCs w:val="24"/>
          <w:lang w:val="pt-BR"/>
        </w:rPr>
        <w:lastRenderedPageBreak/>
        <w:t>3.57 (m, 3</w:t>
      </w:r>
      <w:r w:rsidR="008C59F9">
        <w:rPr>
          <w:rFonts w:ascii="Times New Roman" w:hAnsi="Times New Roman"/>
          <w:bCs/>
          <w:szCs w:val="24"/>
          <w:lang w:val="pt-BR"/>
        </w:rPr>
        <w:t> </w:t>
      </w:r>
      <w:r w:rsidRPr="000255BC">
        <w:rPr>
          <w:rFonts w:ascii="Times New Roman" w:hAnsi="Times New Roman"/>
          <w:bCs/>
          <w:szCs w:val="24"/>
          <w:lang w:val="pt-BR"/>
        </w:rPr>
        <w:t xml:space="preserve">H); 3.09 (q, J=7.3 Hz, 4.8 H); 2.02 (s, 3 H); 1.99 (s, 3 H); 1.98 (s, 3 H); 1.93 (s, 3 H); 1.17 (t, J=7.2 Hz, 7.2 H). </w:t>
      </w:r>
      <w:r w:rsidRPr="000255BC">
        <w:rPr>
          <w:rFonts w:ascii="Times New Roman" w:hAnsi="Times New Roman"/>
          <w:bCs/>
          <w:szCs w:val="24"/>
          <w:vertAlign w:val="superscript"/>
          <w:lang w:val="pt-BR"/>
        </w:rPr>
        <w:t>19</w:t>
      </w:r>
      <w:r w:rsidRPr="000255BC">
        <w:rPr>
          <w:rFonts w:ascii="Times New Roman" w:hAnsi="Times New Roman"/>
          <w:bCs/>
          <w:szCs w:val="24"/>
          <w:lang w:val="pt-BR"/>
        </w:rPr>
        <w:t>F NMR spectrum (282 MHz, DMSO-d</w:t>
      </w:r>
      <w:r w:rsidRPr="000255BC">
        <w:rPr>
          <w:rFonts w:ascii="Times New Roman" w:hAnsi="Times New Roman"/>
          <w:bCs/>
          <w:szCs w:val="24"/>
          <w:vertAlign w:val="subscript"/>
          <w:lang w:val="pt-BR"/>
        </w:rPr>
        <w:t>6</w:t>
      </w:r>
      <w:r w:rsidRPr="000255BC">
        <w:rPr>
          <w:rFonts w:ascii="Times New Roman" w:hAnsi="Times New Roman"/>
          <w:bCs/>
          <w:szCs w:val="24"/>
          <w:lang w:val="pt-BR"/>
        </w:rPr>
        <w:t xml:space="preserve">, </w:t>
      </w:r>
      <w:r w:rsidRPr="00FC45F8">
        <w:rPr>
          <w:rFonts w:ascii="Times New Roman" w:hAnsi="Times New Roman"/>
          <w:bCs/>
          <w:szCs w:val="24"/>
          <w:lang w:val="pt-BR"/>
        </w:rPr>
        <w:t>d</w:t>
      </w:r>
      <w:r w:rsidRPr="000255BC">
        <w:rPr>
          <w:rFonts w:ascii="Times New Roman" w:hAnsi="Times New Roman"/>
          <w:bCs/>
          <w:szCs w:val="24"/>
          <w:lang w:val="pt-BR"/>
        </w:rPr>
        <w:t xml:space="preserve">F): -59.98. </w:t>
      </w:r>
      <w:r w:rsidRPr="000255BC">
        <w:rPr>
          <w:rFonts w:ascii="Times New Roman" w:hAnsi="Times New Roman"/>
          <w:bCs/>
          <w:szCs w:val="24"/>
          <w:lang w:val="en-GB"/>
        </w:rPr>
        <w:t>LC-MS: 751.3 and 753.3 (M-H)-.</w:t>
      </w:r>
    </w:p>
    <w:p w14:paraId="38888B6E"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32A517EB" w14:textId="661B0047" w:rsid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sidRPr="000255BC">
        <w:rPr>
          <w:rFonts w:ascii="Times New Roman" w:hAnsi="Times New Roman"/>
          <w:b/>
          <w:szCs w:val="24"/>
          <w:lang w:val="en-GB"/>
        </w:rPr>
        <w:t xml:space="preserve">3. Preparation of </w:t>
      </w:r>
      <w:r>
        <w:rPr>
          <w:rFonts w:ascii="Times New Roman" w:hAnsi="Times New Roman"/>
          <w:b/>
          <w:szCs w:val="24"/>
          <w:lang w:val="en-GB"/>
        </w:rPr>
        <w:t xml:space="preserve">the </w:t>
      </w:r>
      <w:r w:rsidRPr="000255BC">
        <w:rPr>
          <w:rFonts w:ascii="Times New Roman" w:hAnsi="Times New Roman"/>
          <w:b/>
          <w:szCs w:val="24"/>
          <w:lang w:val="en-GB"/>
        </w:rPr>
        <w:t>macrocycle roof propyl azide</w:t>
      </w:r>
    </w:p>
    <w:p w14:paraId="27EF1E38" w14:textId="0065B4A0"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Pr>
          <w:rFonts w:ascii="Times New Roman" w:hAnsi="Times New Roman"/>
          <w:b/>
          <w:szCs w:val="24"/>
          <w:lang w:val="en-GB"/>
        </w:rPr>
        <w:t xml:space="preserve">a. </w:t>
      </w:r>
      <w:r w:rsidRPr="000255BC">
        <w:rPr>
          <w:rFonts w:ascii="Times New Roman" w:hAnsi="Times New Roman"/>
          <w:b/>
          <w:szCs w:val="24"/>
          <w:lang w:val="en-GB"/>
        </w:rPr>
        <w:t>Synthesis of the trisbromomethyl acid</w:t>
      </w:r>
    </w:p>
    <w:p w14:paraId="3DBC6254" w14:textId="24EF3C1A"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r w:rsidRPr="000255BC">
        <w:rPr>
          <w:rFonts w:ascii="Times New Roman" w:hAnsi="Times New Roman"/>
          <w:bCs/>
          <w:szCs w:val="24"/>
          <w:lang w:val="en-GB"/>
        </w:rPr>
        <w:t>3-(3,5-dimethylphenyl)propanoic acid (5.00 g, 28.1 mmol, 1 eq.) was dissolved in HBr/AcOH (33%, 53 mL). Paraformaldehyde (8.84 g, 295 mmol, 10.5 eq.) and ZnBr</w:t>
      </w:r>
      <w:r w:rsidRPr="000255BC">
        <w:rPr>
          <w:rFonts w:ascii="Times New Roman" w:hAnsi="Times New Roman"/>
          <w:bCs/>
          <w:szCs w:val="24"/>
          <w:vertAlign w:val="subscript"/>
          <w:lang w:val="en-GB"/>
        </w:rPr>
        <w:t>2</w:t>
      </w:r>
      <w:r w:rsidRPr="000255BC">
        <w:rPr>
          <w:rFonts w:ascii="Times New Roman" w:hAnsi="Times New Roman"/>
          <w:bCs/>
          <w:szCs w:val="24"/>
          <w:lang w:val="en-GB"/>
        </w:rPr>
        <w:t xml:space="preserve"> (10.1</w:t>
      </w:r>
      <w:r w:rsidR="008C59F9">
        <w:rPr>
          <w:rFonts w:ascii="Times New Roman" w:hAnsi="Times New Roman"/>
          <w:bCs/>
          <w:szCs w:val="24"/>
          <w:lang w:val="en-GB"/>
        </w:rPr>
        <w:t> </w:t>
      </w:r>
      <w:r w:rsidRPr="000255BC">
        <w:rPr>
          <w:rFonts w:ascii="Times New Roman" w:hAnsi="Times New Roman"/>
          <w:bCs/>
          <w:szCs w:val="24"/>
          <w:lang w:val="en-GB"/>
        </w:rPr>
        <w:t>g, 44.9 mmol, 1.6 eq.) were added and the reaction mixture was heated to 100</w:t>
      </w:r>
      <w:r w:rsidR="00CA5142">
        <w:rPr>
          <w:rFonts w:ascii="Times New Roman" w:hAnsi="Times New Roman"/>
          <w:bCs/>
          <w:szCs w:val="24"/>
          <w:lang w:val="en-GB"/>
        </w:rPr>
        <w:t xml:space="preserve"> </w:t>
      </w:r>
      <w:r w:rsidRPr="000255BC">
        <w:rPr>
          <w:rFonts w:ascii="Times New Roman" w:hAnsi="Times New Roman"/>
          <w:bCs/>
          <w:szCs w:val="24"/>
          <w:lang w:val="en-GB"/>
        </w:rPr>
        <w:t>°C for 18</w:t>
      </w:r>
      <w:r w:rsidR="008C59F9">
        <w:rPr>
          <w:rFonts w:ascii="Times New Roman" w:hAnsi="Times New Roman"/>
          <w:bCs/>
          <w:szCs w:val="24"/>
          <w:lang w:val="en-GB"/>
        </w:rPr>
        <w:t> </w:t>
      </w:r>
      <w:r w:rsidRPr="000255BC">
        <w:rPr>
          <w:rFonts w:ascii="Times New Roman" w:hAnsi="Times New Roman"/>
          <w:bCs/>
          <w:szCs w:val="24"/>
          <w:lang w:val="en-GB"/>
        </w:rPr>
        <w:t>h</w:t>
      </w:r>
      <w:r w:rsidR="008C59F9">
        <w:rPr>
          <w:rFonts w:ascii="Times New Roman" w:hAnsi="Times New Roman"/>
          <w:bCs/>
          <w:szCs w:val="24"/>
          <w:lang w:val="en-GB"/>
        </w:rPr>
        <w:t>ours</w:t>
      </w:r>
      <w:r w:rsidRPr="000255BC">
        <w:rPr>
          <w:rFonts w:ascii="Times New Roman" w:hAnsi="Times New Roman"/>
          <w:bCs/>
          <w:szCs w:val="24"/>
          <w:lang w:val="en-GB"/>
        </w:rPr>
        <w:t>. The reaction was cooled</w:t>
      </w:r>
      <w:r w:rsidR="008C59F9">
        <w:rPr>
          <w:rFonts w:ascii="Times New Roman" w:hAnsi="Times New Roman"/>
          <w:bCs/>
          <w:szCs w:val="24"/>
          <w:lang w:val="en-GB"/>
        </w:rPr>
        <w:t>,</w:t>
      </w:r>
      <w:r w:rsidRPr="000255BC">
        <w:rPr>
          <w:rFonts w:ascii="Times New Roman" w:hAnsi="Times New Roman"/>
          <w:bCs/>
          <w:szCs w:val="24"/>
          <w:lang w:val="en-GB"/>
        </w:rPr>
        <w:t xml:space="preserve"> and the precipitate isolated by filtration, washing with acetic acid (50 mL) and water (800 mL) to give the product</w:t>
      </w:r>
      <w:r w:rsidR="008C59F9">
        <w:rPr>
          <w:rFonts w:ascii="Times New Roman" w:hAnsi="Times New Roman"/>
          <w:bCs/>
          <w:szCs w:val="24"/>
          <w:lang w:val="en-GB"/>
        </w:rPr>
        <w:t xml:space="preserve"> (Extended Data Fig. 3a)</w:t>
      </w:r>
      <w:r w:rsidRPr="000255BC">
        <w:rPr>
          <w:rFonts w:ascii="Times New Roman" w:hAnsi="Times New Roman"/>
          <w:b/>
          <w:bCs/>
          <w:szCs w:val="24"/>
          <w:lang w:val="en-GB"/>
        </w:rPr>
        <w:t xml:space="preserve"> </w:t>
      </w:r>
      <w:r w:rsidRPr="000255BC">
        <w:rPr>
          <w:rFonts w:ascii="Times New Roman" w:hAnsi="Times New Roman"/>
          <w:bCs/>
          <w:szCs w:val="24"/>
          <w:lang w:val="en-GB"/>
        </w:rPr>
        <w:t xml:space="preserve">(12.2 g, 26.6 mmol, 95%) as white crystals.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(400 MHz, DMSO-d</w:t>
      </w:r>
      <w:r w:rsidRPr="000255BC">
        <w:rPr>
          <w:rFonts w:ascii="Times New Roman" w:hAnsi="Times New Roman"/>
          <w:bCs/>
          <w:szCs w:val="24"/>
          <w:vertAlign w:val="subscript"/>
          <w:lang w:val="pt-BR"/>
        </w:rPr>
        <w:t>6</w:t>
      </w:r>
      <w:r w:rsidRPr="000255BC">
        <w:rPr>
          <w:rFonts w:ascii="Times New Roman" w:hAnsi="Times New Roman"/>
          <w:bCs/>
          <w:szCs w:val="24"/>
          <w:lang w:val="pt-BR"/>
        </w:rPr>
        <w:t xml:space="preserve">) </w:t>
      </w:r>
      <w:r w:rsidRPr="000255BC">
        <w:rPr>
          <w:rFonts w:ascii="Times New Roman" w:hAnsi="Times New Roman"/>
          <w:bCs/>
          <w:szCs w:val="24"/>
          <w:lang w:val="en-GB"/>
        </w:rPr>
        <w:t>δ</w:t>
      </w:r>
      <w:r w:rsidRPr="000255BC">
        <w:rPr>
          <w:rFonts w:ascii="Times New Roman" w:hAnsi="Times New Roman"/>
          <w:bCs/>
          <w:szCs w:val="24"/>
          <w:lang w:val="pt-BR"/>
        </w:rPr>
        <w:t xml:space="preserve"> 4.75 (d, J = 1.5 Hz, 6H), 3.14 – 2.96 (m, 2H), 2.58 (d, J = 18.5 Hz, 2H), 2.40 (d, J = 1.1 Hz, 6H).</w:t>
      </w:r>
    </w:p>
    <w:p w14:paraId="267EB499"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p>
    <w:p w14:paraId="54B85A6B" w14:textId="41DF513F"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Pr>
          <w:rFonts w:ascii="Times New Roman" w:hAnsi="Times New Roman"/>
          <w:b/>
          <w:szCs w:val="24"/>
          <w:lang w:val="en-GB"/>
        </w:rPr>
        <w:t xml:space="preserve">b. </w:t>
      </w:r>
      <w:r w:rsidRPr="000255BC">
        <w:rPr>
          <w:rFonts w:ascii="Times New Roman" w:hAnsi="Times New Roman"/>
          <w:b/>
          <w:szCs w:val="24"/>
          <w:lang w:val="en-GB"/>
        </w:rPr>
        <w:t>Synthesis of the carboxy tris-azide</w:t>
      </w:r>
    </w:p>
    <w:p w14:paraId="0BC0CB12" w14:textId="4D3E5A85" w:rsidR="000255BC" w:rsidRDefault="00CA5142" w:rsidP="000255BC">
      <w:pPr>
        <w:widowControl/>
        <w:suppressAutoHyphens/>
        <w:overflowPunct/>
        <w:autoSpaceDE/>
        <w:autoSpaceDN/>
        <w:adjustRightInd/>
        <w:spacing w:line="480" w:lineRule="auto"/>
        <w:textAlignment w:val="auto"/>
        <w:rPr>
          <w:rFonts w:ascii="Times New Roman" w:hAnsi="Times New Roman"/>
          <w:bCs/>
          <w:szCs w:val="24"/>
          <w:lang w:val="en-GB"/>
        </w:rPr>
      </w:pPr>
      <w:r>
        <w:rPr>
          <w:rFonts w:ascii="Times New Roman" w:hAnsi="Times New Roman"/>
          <w:bCs/>
          <w:szCs w:val="24"/>
          <w:lang w:val="en-GB"/>
        </w:rPr>
        <w:t>The t</w:t>
      </w:r>
      <w:r w:rsidR="000255BC" w:rsidRPr="000255BC">
        <w:rPr>
          <w:rFonts w:ascii="Times New Roman" w:hAnsi="Times New Roman"/>
          <w:bCs/>
          <w:szCs w:val="24"/>
          <w:lang w:val="en-GB"/>
        </w:rPr>
        <w:t>risbromomethyl acid (14.0 g, 30.6 mmol, 1 eq.) was dissolved in anhydrous DMF (12.0</w:t>
      </w:r>
      <w:r w:rsidR="008C59F9">
        <w:rPr>
          <w:rFonts w:ascii="Times New Roman" w:hAnsi="Times New Roman"/>
          <w:bCs/>
          <w:szCs w:val="24"/>
          <w:lang w:val="en-GB"/>
        </w:rPr>
        <w:t> </w:t>
      </w:r>
      <w:r w:rsidR="000255BC" w:rsidRPr="000255BC">
        <w:rPr>
          <w:rFonts w:ascii="Times New Roman" w:hAnsi="Times New Roman"/>
          <w:bCs/>
          <w:szCs w:val="24"/>
          <w:lang w:val="en-GB"/>
        </w:rPr>
        <w:t>mL)</w:t>
      </w:r>
      <w:r w:rsidR="008C59F9">
        <w:rPr>
          <w:rFonts w:ascii="Times New Roman" w:hAnsi="Times New Roman"/>
          <w:bCs/>
          <w:szCs w:val="24"/>
          <w:lang w:val="en-GB"/>
        </w:rPr>
        <w:t>,</w:t>
      </w:r>
      <w:r w:rsidR="000255BC" w:rsidRPr="000255BC">
        <w:rPr>
          <w:rFonts w:ascii="Times New Roman" w:hAnsi="Times New Roman"/>
          <w:bCs/>
          <w:szCs w:val="24"/>
          <w:lang w:val="en-GB"/>
        </w:rPr>
        <w:t xml:space="preserve"> and NaN</w:t>
      </w:r>
      <w:r w:rsidR="000255BC" w:rsidRPr="00390203">
        <w:rPr>
          <w:rFonts w:ascii="Times New Roman" w:hAnsi="Times New Roman"/>
          <w:bCs/>
          <w:szCs w:val="24"/>
          <w:vertAlign w:val="subscript"/>
          <w:lang w:val="en-GB"/>
        </w:rPr>
        <w:t>3</w:t>
      </w:r>
      <w:r w:rsidR="000255BC" w:rsidRPr="000255BC">
        <w:rPr>
          <w:rFonts w:ascii="Times New Roman" w:hAnsi="Times New Roman"/>
          <w:bCs/>
          <w:szCs w:val="24"/>
          <w:lang w:val="en-GB"/>
        </w:rPr>
        <w:t xml:space="preserve"> (11.9 g, 184 mmol, 6 eq.) was added in 4 portions over 20 min. The reaction mixture was left to stir for 40 h</w:t>
      </w:r>
      <w:r w:rsidR="008C59F9">
        <w:rPr>
          <w:rFonts w:ascii="Times New Roman" w:hAnsi="Times New Roman"/>
          <w:bCs/>
          <w:szCs w:val="24"/>
          <w:lang w:val="en-GB"/>
        </w:rPr>
        <w:t>ours</w:t>
      </w:r>
      <w:r w:rsidR="000255BC" w:rsidRPr="000255BC">
        <w:rPr>
          <w:rFonts w:ascii="Times New Roman" w:hAnsi="Times New Roman"/>
          <w:bCs/>
          <w:szCs w:val="24"/>
          <w:lang w:val="en-GB"/>
        </w:rPr>
        <w:t xml:space="preserve"> and then quenched with 1 M HCl (400 mL). The resultant suspension was extracted with EtOAc (3 × 1.5 L) and the combined organics washed with water (5 × 400 mL), brine (400 mL) and dried (Na</w:t>
      </w:r>
      <w:r w:rsidR="000255BC" w:rsidRPr="000255BC">
        <w:rPr>
          <w:rFonts w:ascii="Times New Roman" w:hAnsi="Times New Roman"/>
          <w:bCs/>
          <w:szCs w:val="24"/>
          <w:vertAlign w:val="subscript"/>
          <w:lang w:val="en-GB"/>
        </w:rPr>
        <w:t>2</w:t>
      </w:r>
      <w:r w:rsidR="000255BC" w:rsidRPr="000255BC">
        <w:rPr>
          <w:rFonts w:ascii="Times New Roman" w:hAnsi="Times New Roman"/>
          <w:bCs/>
          <w:szCs w:val="24"/>
          <w:lang w:val="en-GB"/>
        </w:rPr>
        <w:t>SO</w:t>
      </w:r>
      <w:r w:rsidR="000255BC" w:rsidRPr="000255BC">
        <w:rPr>
          <w:rFonts w:ascii="Times New Roman" w:hAnsi="Times New Roman"/>
          <w:bCs/>
          <w:szCs w:val="24"/>
          <w:vertAlign w:val="subscript"/>
          <w:lang w:val="en-GB"/>
        </w:rPr>
        <w:t>4</w:t>
      </w:r>
      <w:r w:rsidR="000255BC" w:rsidRPr="000255BC">
        <w:rPr>
          <w:rFonts w:ascii="Times New Roman" w:hAnsi="Times New Roman"/>
          <w:bCs/>
          <w:szCs w:val="24"/>
          <w:lang w:val="en-GB"/>
        </w:rPr>
        <w:t xml:space="preserve">). The solvents were evaporated under reduced pressure to an oil which crystallised upon standing to give the product </w:t>
      </w:r>
      <w:r w:rsidR="008C59F9">
        <w:rPr>
          <w:rFonts w:ascii="Times New Roman" w:hAnsi="Times New Roman"/>
          <w:bCs/>
          <w:szCs w:val="24"/>
          <w:lang w:val="en-GB"/>
        </w:rPr>
        <w:t xml:space="preserve">(Extended Data Fig. 3b) </w:t>
      </w:r>
      <w:r w:rsidR="000255BC" w:rsidRPr="000255BC">
        <w:rPr>
          <w:rFonts w:ascii="Times New Roman" w:hAnsi="Times New Roman"/>
          <w:bCs/>
          <w:szCs w:val="24"/>
          <w:lang w:val="en-GB"/>
        </w:rPr>
        <w:t xml:space="preserve">(9.89 g, 28.8 mmol, 94%). </w:t>
      </w:r>
      <w:r w:rsidR="000255BC" w:rsidRPr="000255BC">
        <w:rPr>
          <w:rFonts w:ascii="Times New Roman" w:hAnsi="Times New Roman"/>
          <w:bCs/>
          <w:szCs w:val="24"/>
          <w:vertAlign w:val="superscript"/>
          <w:lang w:val="pt-BR"/>
        </w:rPr>
        <w:t>1</w:t>
      </w:r>
      <w:r w:rsidR="000255BC" w:rsidRPr="000255BC">
        <w:rPr>
          <w:rFonts w:ascii="Times New Roman" w:hAnsi="Times New Roman"/>
          <w:bCs/>
          <w:szCs w:val="24"/>
          <w:lang w:val="pt-BR"/>
        </w:rPr>
        <w:t>H NMR (400 MHz, CDCl</w:t>
      </w:r>
      <w:r w:rsidR="000255BC" w:rsidRPr="000255BC">
        <w:rPr>
          <w:rFonts w:ascii="Times New Roman" w:hAnsi="Times New Roman"/>
          <w:bCs/>
          <w:szCs w:val="24"/>
          <w:vertAlign w:val="subscript"/>
          <w:lang w:val="pt-BR"/>
        </w:rPr>
        <w:t>3</w:t>
      </w:r>
      <w:r w:rsidR="000255BC" w:rsidRPr="000255BC">
        <w:rPr>
          <w:rFonts w:ascii="Times New Roman" w:hAnsi="Times New Roman"/>
          <w:bCs/>
          <w:szCs w:val="24"/>
          <w:lang w:val="pt-BR"/>
        </w:rPr>
        <w:t xml:space="preserve">) </w:t>
      </w:r>
      <w:r w:rsidR="000255BC" w:rsidRPr="000255BC">
        <w:rPr>
          <w:rFonts w:ascii="Times New Roman" w:hAnsi="Times New Roman"/>
          <w:bCs/>
          <w:szCs w:val="24"/>
          <w:lang w:val="en-GB"/>
        </w:rPr>
        <w:t>δ</w:t>
      </w:r>
      <w:r w:rsidR="000255BC" w:rsidRPr="000255BC">
        <w:rPr>
          <w:rFonts w:ascii="Times New Roman" w:hAnsi="Times New Roman"/>
          <w:bCs/>
          <w:szCs w:val="24"/>
          <w:lang w:val="pt-BR"/>
        </w:rPr>
        <w:t xml:space="preserve"> 4.54 (s, 4H), 4.51 (s, 2H), 3.25 – 3.10 (m, 2H), 2.72 – 2.57 (m, 2H), 2.48 (d, J = 0.7 Hz, 6H). </w:t>
      </w:r>
      <w:r w:rsidR="000255BC" w:rsidRPr="000255BC">
        <w:rPr>
          <w:rFonts w:ascii="Times New Roman" w:hAnsi="Times New Roman"/>
          <w:bCs/>
          <w:szCs w:val="24"/>
          <w:vertAlign w:val="superscript"/>
          <w:lang w:val="en-GB"/>
        </w:rPr>
        <w:t>13</w:t>
      </w:r>
      <w:r w:rsidR="000255BC" w:rsidRPr="000255BC">
        <w:rPr>
          <w:rFonts w:ascii="Times New Roman" w:hAnsi="Times New Roman"/>
          <w:bCs/>
          <w:szCs w:val="24"/>
          <w:lang w:val="en-GB"/>
        </w:rPr>
        <w:t>C NMR (101 MHz, CDCl</w:t>
      </w:r>
      <w:r w:rsidR="000255BC" w:rsidRPr="000255BC">
        <w:rPr>
          <w:rFonts w:ascii="Times New Roman" w:hAnsi="Times New Roman"/>
          <w:bCs/>
          <w:szCs w:val="24"/>
          <w:vertAlign w:val="subscript"/>
          <w:lang w:val="en-GB"/>
        </w:rPr>
        <w:t>3</w:t>
      </w:r>
      <w:r w:rsidR="000255BC" w:rsidRPr="000255BC">
        <w:rPr>
          <w:rFonts w:ascii="Times New Roman" w:hAnsi="Times New Roman"/>
          <w:bCs/>
          <w:szCs w:val="24"/>
          <w:lang w:val="en-GB"/>
        </w:rPr>
        <w:t>) δ 177.51, 140.23, 139.05, 132.37, 130.94, 49.04, 48.79, 35.37, 25.18, 16.73.</w:t>
      </w:r>
    </w:p>
    <w:p w14:paraId="59DE2758"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7D486E32" w14:textId="1D2C1443"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Pr>
          <w:rFonts w:ascii="Times New Roman" w:hAnsi="Times New Roman"/>
          <w:b/>
          <w:szCs w:val="24"/>
          <w:lang w:val="en-GB"/>
        </w:rPr>
        <w:t xml:space="preserve">c. </w:t>
      </w:r>
      <w:r w:rsidRPr="000255BC">
        <w:rPr>
          <w:rFonts w:ascii="Times New Roman" w:hAnsi="Times New Roman"/>
          <w:b/>
          <w:szCs w:val="24"/>
          <w:lang w:val="en-GB"/>
        </w:rPr>
        <w:t>Synthesis of the alcohol tris-azide</w:t>
      </w:r>
    </w:p>
    <w:p w14:paraId="5C790C97" w14:textId="5E6CC403"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r w:rsidRPr="000255BC">
        <w:rPr>
          <w:rFonts w:ascii="Times New Roman" w:hAnsi="Times New Roman"/>
          <w:bCs/>
          <w:szCs w:val="24"/>
          <w:lang w:val="en-GB"/>
        </w:rPr>
        <w:t>The carboxy tris-azide (9.89 g, 28.8 mmol, 1 eq.) was dissolved in anhydrous THF (30 mL)</w:t>
      </w:r>
      <w:r w:rsidR="008C59F9">
        <w:rPr>
          <w:rFonts w:ascii="Times New Roman" w:hAnsi="Times New Roman"/>
          <w:bCs/>
          <w:szCs w:val="24"/>
          <w:lang w:val="en-GB"/>
        </w:rPr>
        <w:t>,</w:t>
      </w:r>
      <w:r w:rsidRPr="000255BC">
        <w:rPr>
          <w:rFonts w:ascii="Times New Roman" w:hAnsi="Times New Roman"/>
          <w:bCs/>
          <w:szCs w:val="24"/>
          <w:lang w:val="en-GB"/>
        </w:rPr>
        <w:t xml:space="preserve"> and 1 M BH</w:t>
      </w:r>
      <w:r w:rsidRPr="000255BC">
        <w:rPr>
          <w:rFonts w:ascii="Times New Roman" w:hAnsi="Times New Roman"/>
          <w:bCs/>
          <w:szCs w:val="24"/>
          <w:vertAlign w:val="subscript"/>
          <w:lang w:val="en-GB"/>
        </w:rPr>
        <w:t>3</w:t>
      </w:r>
      <w:r w:rsidRPr="000255BC">
        <w:rPr>
          <w:rFonts w:ascii="Times New Roman" w:hAnsi="Times New Roman"/>
          <w:bCs/>
          <w:szCs w:val="24"/>
          <w:lang w:val="en-GB"/>
        </w:rPr>
        <w:t xml:space="preserve">.THF in THF (58 mL, 58.0 mmol, 2 eq.) was added dropwise. After stirring for </w:t>
      </w:r>
      <w:r w:rsidR="008C59F9">
        <w:rPr>
          <w:rFonts w:ascii="Times New Roman" w:hAnsi="Times New Roman"/>
          <w:bCs/>
          <w:szCs w:val="24"/>
          <w:lang w:val="en-GB"/>
        </w:rPr>
        <w:t>5</w:t>
      </w:r>
      <w:r w:rsidRPr="000255BC">
        <w:rPr>
          <w:rFonts w:ascii="Times New Roman" w:hAnsi="Times New Roman"/>
          <w:bCs/>
          <w:szCs w:val="24"/>
          <w:lang w:val="en-GB"/>
        </w:rPr>
        <w:t xml:space="preserve"> hours, further 1 M BH</w:t>
      </w:r>
      <w:r w:rsidRPr="000255BC">
        <w:rPr>
          <w:rFonts w:ascii="Times New Roman" w:hAnsi="Times New Roman"/>
          <w:bCs/>
          <w:szCs w:val="24"/>
          <w:vertAlign w:val="subscript"/>
          <w:lang w:val="en-GB"/>
        </w:rPr>
        <w:t>3</w:t>
      </w:r>
      <w:r w:rsidRPr="000255BC">
        <w:rPr>
          <w:rFonts w:ascii="Times New Roman" w:hAnsi="Times New Roman"/>
          <w:bCs/>
          <w:szCs w:val="24"/>
          <w:lang w:val="en-GB"/>
        </w:rPr>
        <w:t xml:space="preserve">.THF in THF (20 mL, 20.0 mmol, 0.7 eq.) </w:t>
      </w:r>
      <w:r w:rsidR="008C59F9">
        <w:rPr>
          <w:rFonts w:ascii="Times New Roman" w:hAnsi="Times New Roman"/>
          <w:bCs/>
          <w:szCs w:val="24"/>
          <w:lang w:val="en-GB"/>
        </w:rPr>
        <w:t xml:space="preserve">was </w:t>
      </w:r>
      <w:r w:rsidRPr="000255BC">
        <w:rPr>
          <w:rFonts w:ascii="Times New Roman" w:hAnsi="Times New Roman"/>
          <w:bCs/>
          <w:szCs w:val="24"/>
          <w:lang w:val="en-GB"/>
        </w:rPr>
        <w:t>added and the reaction was stirred for 16 hours. The reaction was quenched with saturated aqueous NaHCO</w:t>
      </w:r>
      <w:r w:rsidRPr="000255BC">
        <w:rPr>
          <w:rFonts w:ascii="Times New Roman" w:hAnsi="Times New Roman"/>
          <w:bCs/>
          <w:szCs w:val="24"/>
          <w:vertAlign w:val="subscript"/>
          <w:lang w:val="en-GB"/>
        </w:rPr>
        <w:t>3</w:t>
      </w:r>
      <w:r w:rsidRPr="000255BC">
        <w:rPr>
          <w:rFonts w:ascii="Times New Roman" w:hAnsi="Times New Roman"/>
          <w:bCs/>
          <w:szCs w:val="24"/>
          <w:lang w:val="en-GB"/>
        </w:rPr>
        <w:t xml:space="preserve"> (60 mL). The THF was removed under a stream of nitrogen and the remnants extracted with EtOAc (100 mL). The organic layer was dried (Na</w:t>
      </w:r>
      <w:r w:rsidRPr="000255BC">
        <w:rPr>
          <w:rFonts w:ascii="Times New Roman" w:hAnsi="Times New Roman"/>
          <w:bCs/>
          <w:szCs w:val="24"/>
          <w:vertAlign w:val="subscript"/>
          <w:lang w:val="en-GB"/>
        </w:rPr>
        <w:t>2</w:t>
      </w:r>
      <w:r w:rsidRPr="000255BC">
        <w:rPr>
          <w:rFonts w:ascii="Times New Roman" w:hAnsi="Times New Roman"/>
          <w:bCs/>
          <w:szCs w:val="24"/>
          <w:lang w:val="en-GB"/>
        </w:rPr>
        <w:t>SO</w:t>
      </w:r>
      <w:r w:rsidRPr="000255BC">
        <w:rPr>
          <w:rFonts w:ascii="Times New Roman" w:hAnsi="Times New Roman"/>
          <w:bCs/>
          <w:szCs w:val="24"/>
          <w:vertAlign w:val="subscript"/>
          <w:lang w:val="en-GB"/>
        </w:rPr>
        <w:t>4</w:t>
      </w:r>
      <w:r w:rsidRPr="000255BC">
        <w:rPr>
          <w:rFonts w:ascii="Times New Roman" w:hAnsi="Times New Roman"/>
          <w:bCs/>
          <w:szCs w:val="24"/>
          <w:lang w:val="en-GB"/>
        </w:rPr>
        <w:t xml:space="preserve">) and concentrated under reduced pressure. The crude product was purified by flash chromatography (petroleum ether 40/60 with increasing EtOAc). The fractions containing the product were combined and the solvent removed under vacuum to yield the product </w:t>
      </w:r>
      <w:r w:rsidR="008C59F9">
        <w:rPr>
          <w:rFonts w:ascii="Times New Roman" w:hAnsi="Times New Roman"/>
          <w:bCs/>
          <w:szCs w:val="24"/>
          <w:lang w:val="en-GB"/>
        </w:rPr>
        <w:t>(Extended Data Fig. 3c)</w:t>
      </w:r>
      <w:r w:rsidRPr="000255BC">
        <w:rPr>
          <w:rFonts w:ascii="Times New Roman" w:hAnsi="Times New Roman"/>
          <w:b/>
          <w:bCs/>
          <w:szCs w:val="24"/>
          <w:lang w:val="en-GB"/>
        </w:rPr>
        <w:t xml:space="preserve"> </w:t>
      </w:r>
      <w:r w:rsidRPr="000255BC">
        <w:rPr>
          <w:rFonts w:ascii="Times New Roman" w:hAnsi="Times New Roman"/>
          <w:bCs/>
          <w:szCs w:val="24"/>
          <w:lang w:val="en-GB"/>
        </w:rPr>
        <w:t>(4.42 g, 13.4</w:t>
      </w:r>
      <w:r w:rsidR="008C59F9">
        <w:rPr>
          <w:rFonts w:ascii="Times New Roman" w:hAnsi="Times New Roman"/>
          <w:bCs/>
          <w:szCs w:val="24"/>
          <w:lang w:val="en-GB"/>
        </w:rPr>
        <w:t> </w:t>
      </w:r>
      <w:r w:rsidRPr="000255BC">
        <w:rPr>
          <w:rFonts w:ascii="Times New Roman" w:hAnsi="Times New Roman"/>
          <w:bCs/>
          <w:szCs w:val="24"/>
          <w:lang w:val="en-GB"/>
        </w:rPr>
        <w:t xml:space="preserve">mmol, 47%) as white crystals.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(400 MHz, CDCl</w:t>
      </w:r>
      <w:r w:rsidRPr="000255BC">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0255BC">
        <w:rPr>
          <w:rFonts w:ascii="Times New Roman" w:hAnsi="Times New Roman"/>
          <w:bCs/>
          <w:szCs w:val="24"/>
          <w:lang w:val="en-GB"/>
        </w:rPr>
        <w:t>δ</w:t>
      </w:r>
      <w:r w:rsidRPr="000255BC">
        <w:rPr>
          <w:rFonts w:ascii="Times New Roman" w:hAnsi="Times New Roman"/>
          <w:bCs/>
          <w:szCs w:val="24"/>
          <w:lang w:val="pt-BR"/>
        </w:rPr>
        <w:t xml:space="preserve"> 4.53 (s, 4H), 4.50 (s, 2H), 3.77 (t, J = 5.9 Hz, 2H), 2.99 – 2.88 (m, 2H), 2.46 (s, 6H), 1.86 – 1.74 (m, 2H).</w:t>
      </w:r>
    </w:p>
    <w:p w14:paraId="093398DB"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p>
    <w:p w14:paraId="76C4C048" w14:textId="15E0EFA7"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Pr>
          <w:rFonts w:ascii="Times New Roman" w:hAnsi="Times New Roman"/>
          <w:b/>
          <w:szCs w:val="24"/>
          <w:lang w:val="en-GB"/>
        </w:rPr>
        <w:t xml:space="preserve">d. </w:t>
      </w:r>
      <w:r w:rsidRPr="000255BC">
        <w:rPr>
          <w:rFonts w:ascii="Times New Roman" w:hAnsi="Times New Roman"/>
          <w:b/>
          <w:szCs w:val="24"/>
          <w:lang w:val="en-GB"/>
        </w:rPr>
        <w:t>Synthesis of the alcohol tris-Boc</w:t>
      </w:r>
    </w:p>
    <w:p w14:paraId="079D4BE0" w14:textId="20C2D4CD"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The alcohol tris-azide (1.40 g, 4.25 mmol, 1 eq.) and Boc</w:t>
      </w:r>
      <w:r w:rsidRPr="000255BC">
        <w:rPr>
          <w:rFonts w:ascii="Times New Roman" w:hAnsi="Times New Roman"/>
          <w:bCs/>
          <w:szCs w:val="24"/>
          <w:vertAlign w:val="subscript"/>
          <w:lang w:val="en-GB"/>
        </w:rPr>
        <w:t>2</w:t>
      </w:r>
      <w:r w:rsidRPr="000255BC">
        <w:rPr>
          <w:rFonts w:ascii="Times New Roman" w:hAnsi="Times New Roman"/>
          <w:bCs/>
          <w:szCs w:val="24"/>
          <w:lang w:val="en-GB"/>
        </w:rPr>
        <w:t>O (4.18 g, 19.1 mmol, 4.5 eq.) were dissolved in anhydrous THF (80 mL). A slurry of Pd/C (200 mg, 10% w/w) in DCM was added, followed by Et</w:t>
      </w:r>
      <w:r w:rsidRPr="000255BC">
        <w:rPr>
          <w:rFonts w:ascii="Times New Roman" w:hAnsi="Times New Roman"/>
          <w:bCs/>
          <w:szCs w:val="24"/>
          <w:vertAlign w:val="subscript"/>
          <w:lang w:val="en-GB"/>
        </w:rPr>
        <w:t>3</w:t>
      </w:r>
      <w:r w:rsidRPr="000255BC">
        <w:rPr>
          <w:rFonts w:ascii="Times New Roman" w:hAnsi="Times New Roman"/>
          <w:bCs/>
          <w:szCs w:val="24"/>
          <w:lang w:val="en-GB"/>
        </w:rPr>
        <w:t>N (1.80 mL, 12.8 mmol, 3 eq.). The reaction was placed under an atmosphere of hydrogen and stirred overnight. The reaction mixture was centrifuged</w:t>
      </w:r>
      <w:r w:rsidR="00473ABE">
        <w:rPr>
          <w:rFonts w:ascii="Times New Roman" w:hAnsi="Times New Roman"/>
          <w:bCs/>
          <w:szCs w:val="24"/>
          <w:lang w:val="en-GB"/>
        </w:rPr>
        <w:t>,</w:t>
      </w:r>
      <w:r w:rsidRPr="000255BC">
        <w:rPr>
          <w:rFonts w:ascii="Times New Roman" w:hAnsi="Times New Roman"/>
          <w:bCs/>
          <w:szCs w:val="24"/>
          <w:lang w:val="en-GB"/>
        </w:rPr>
        <w:t xml:space="preserve"> and the supernatant was concentrated under reduced pressure before being redissolved in EtOAc (100</w:t>
      </w:r>
      <w:r w:rsidR="00473ABE">
        <w:rPr>
          <w:rFonts w:ascii="Times New Roman" w:hAnsi="Times New Roman"/>
          <w:bCs/>
          <w:szCs w:val="24"/>
          <w:lang w:val="en-GB"/>
        </w:rPr>
        <w:t> </w:t>
      </w:r>
      <w:r w:rsidRPr="000255BC">
        <w:rPr>
          <w:rFonts w:ascii="Times New Roman" w:hAnsi="Times New Roman"/>
          <w:bCs/>
          <w:szCs w:val="24"/>
          <w:lang w:val="en-GB"/>
        </w:rPr>
        <w:t>mL) and washed with 5% aqueous KHSO</w:t>
      </w:r>
      <w:r w:rsidRPr="000255BC">
        <w:rPr>
          <w:rFonts w:ascii="Times New Roman" w:hAnsi="Times New Roman"/>
          <w:bCs/>
          <w:szCs w:val="24"/>
          <w:vertAlign w:val="subscript"/>
          <w:lang w:val="en-GB"/>
        </w:rPr>
        <w:t>4</w:t>
      </w:r>
      <w:r w:rsidRPr="000255BC">
        <w:rPr>
          <w:rFonts w:ascii="Times New Roman" w:hAnsi="Times New Roman"/>
          <w:bCs/>
          <w:szCs w:val="24"/>
          <w:lang w:val="en-GB"/>
        </w:rPr>
        <w:t xml:space="preserve"> (100 mL), saturated aqueous NaHCO</w:t>
      </w:r>
      <w:r w:rsidRPr="000255BC">
        <w:rPr>
          <w:rFonts w:ascii="Times New Roman" w:hAnsi="Times New Roman"/>
          <w:bCs/>
          <w:szCs w:val="24"/>
          <w:vertAlign w:val="subscript"/>
          <w:lang w:val="en-GB"/>
        </w:rPr>
        <w:t>3</w:t>
      </w:r>
      <w:r w:rsidRPr="000255BC">
        <w:rPr>
          <w:rFonts w:ascii="Times New Roman" w:hAnsi="Times New Roman"/>
          <w:bCs/>
          <w:szCs w:val="24"/>
          <w:lang w:val="en-GB"/>
        </w:rPr>
        <w:t xml:space="preserve"> (100 mL) and brine (100 mL), then dried (Na</w:t>
      </w:r>
      <w:r w:rsidRPr="000255BC">
        <w:rPr>
          <w:rFonts w:ascii="Times New Roman" w:hAnsi="Times New Roman"/>
          <w:bCs/>
          <w:szCs w:val="24"/>
          <w:vertAlign w:val="subscript"/>
          <w:lang w:val="en-GB"/>
        </w:rPr>
        <w:t>2</w:t>
      </w:r>
      <w:r w:rsidRPr="000255BC">
        <w:rPr>
          <w:rFonts w:ascii="Times New Roman" w:hAnsi="Times New Roman"/>
          <w:bCs/>
          <w:szCs w:val="24"/>
          <w:lang w:val="en-GB"/>
        </w:rPr>
        <w:t>SO</w:t>
      </w:r>
      <w:r w:rsidRPr="000255BC">
        <w:rPr>
          <w:rFonts w:ascii="Times New Roman" w:hAnsi="Times New Roman"/>
          <w:bCs/>
          <w:szCs w:val="24"/>
          <w:vertAlign w:val="subscript"/>
          <w:lang w:val="en-GB"/>
        </w:rPr>
        <w:t>4</w:t>
      </w:r>
      <w:r w:rsidRPr="000255BC">
        <w:rPr>
          <w:rFonts w:ascii="Times New Roman" w:hAnsi="Times New Roman"/>
          <w:bCs/>
          <w:szCs w:val="24"/>
          <w:lang w:val="en-GB"/>
        </w:rPr>
        <w:t>). The organic solvents were remov</w:t>
      </w:r>
      <w:r w:rsidRPr="00E2652D">
        <w:rPr>
          <w:rFonts w:ascii="Times New Roman" w:hAnsi="Times New Roman"/>
          <w:bCs/>
          <w:szCs w:val="24"/>
          <w:lang w:val="en-GB"/>
        </w:rPr>
        <w:t xml:space="preserve">ed </w:t>
      </w:r>
      <w:r w:rsidRPr="00CA5142">
        <w:rPr>
          <w:rFonts w:ascii="Times New Roman" w:hAnsi="Times New Roman"/>
          <w:bCs/>
          <w:i/>
          <w:iCs/>
          <w:szCs w:val="24"/>
          <w:lang w:val="en-GB"/>
        </w:rPr>
        <w:t>in vacuo</w:t>
      </w:r>
      <w:r w:rsidRPr="00E2652D">
        <w:rPr>
          <w:rFonts w:ascii="Times New Roman" w:hAnsi="Times New Roman"/>
          <w:bCs/>
          <w:szCs w:val="24"/>
          <w:lang w:val="en-GB"/>
        </w:rPr>
        <w:t xml:space="preserve"> </w:t>
      </w:r>
      <w:r w:rsidRPr="000255BC">
        <w:rPr>
          <w:rFonts w:ascii="Times New Roman" w:hAnsi="Times New Roman"/>
          <w:bCs/>
          <w:szCs w:val="24"/>
          <w:lang w:val="en-GB"/>
        </w:rPr>
        <w:t>and the crude product was purified by flash chromatography (petroleum ether 40/60 with increasing EtOAc). The fractions containing the product were combined and the solvent removed under vacuum to yield the product</w:t>
      </w:r>
      <w:r w:rsidR="00E2652D">
        <w:rPr>
          <w:rFonts w:ascii="Times New Roman" w:hAnsi="Times New Roman"/>
          <w:bCs/>
          <w:szCs w:val="24"/>
          <w:lang w:val="en-GB"/>
        </w:rPr>
        <w:t xml:space="preserve"> (Extended Data Fig. 3d)</w:t>
      </w:r>
      <w:r w:rsidRPr="000255BC">
        <w:rPr>
          <w:rFonts w:ascii="Times New Roman" w:hAnsi="Times New Roman"/>
          <w:bCs/>
          <w:szCs w:val="24"/>
          <w:lang w:val="en-GB"/>
        </w:rPr>
        <w:t xml:space="preserve"> (2.02 g, 3.64 mmol, </w:t>
      </w:r>
      <w:r w:rsidRPr="000255BC">
        <w:rPr>
          <w:rFonts w:ascii="Times New Roman" w:hAnsi="Times New Roman"/>
          <w:bCs/>
          <w:szCs w:val="24"/>
          <w:lang w:val="en-GB"/>
        </w:rPr>
        <w:lastRenderedPageBreak/>
        <w:t xml:space="preserve">86%) as a white solid.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(400 MHz, CDCl</w:t>
      </w:r>
      <w:r w:rsidRPr="000255BC">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0255BC">
        <w:rPr>
          <w:rFonts w:ascii="Times New Roman" w:hAnsi="Times New Roman"/>
          <w:bCs/>
          <w:szCs w:val="24"/>
          <w:lang w:val="en-GB"/>
        </w:rPr>
        <w:t>δ</w:t>
      </w:r>
      <w:r w:rsidRPr="000255BC">
        <w:rPr>
          <w:rFonts w:ascii="Times New Roman" w:hAnsi="Times New Roman"/>
          <w:bCs/>
          <w:szCs w:val="24"/>
          <w:lang w:val="pt-BR"/>
        </w:rPr>
        <w:t xml:space="preserve"> 4.37 (d, J = 11.0 Hz, 7H), 3.72 (t, J</w:t>
      </w:r>
      <w:r w:rsidR="00E2652D">
        <w:rPr>
          <w:rFonts w:ascii="Times New Roman" w:hAnsi="Times New Roman"/>
          <w:bCs/>
          <w:szCs w:val="24"/>
          <w:lang w:val="pt-BR"/>
        </w:rPr>
        <w:t> </w:t>
      </w:r>
      <w:r w:rsidRPr="000255BC">
        <w:rPr>
          <w:rFonts w:ascii="Times New Roman" w:hAnsi="Times New Roman"/>
          <w:bCs/>
          <w:szCs w:val="24"/>
          <w:lang w:val="pt-BR"/>
        </w:rPr>
        <w:t>=</w:t>
      </w:r>
      <w:r w:rsidR="00E2652D">
        <w:rPr>
          <w:rFonts w:ascii="Times New Roman" w:hAnsi="Times New Roman"/>
          <w:bCs/>
          <w:szCs w:val="24"/>
          <w:lang w:val="pt-BR"/>
        </w:rPr>
        <w:t> </w:t>
      </w:r>
      <w:r w:rsidRPr="000255BC">
        <w:rPr>
          <w:rFonts w:ascii="Times New Roman" w:hAnsi="Times New Roman"/>
          <w:bCs/>
          <w:szCs w:val="24"/>
          <w:lang w:val="pt-BR"/>
        </w:rPr>
        <w:t xml:space="preserve">5.7 Hz, 2H), 2.94 – 2.77 (m, 2H), 2.36 (s, 6H), 1.76 – 1.65 (m, 2H), 1.44 (d, J = 2.4 Hz, 27H). </w:t>
      </w:r>
      <w:r w:rsidRPr="000255BC">
        <w:rPr>
          <w:rFonts w:ascii="Times New Roman" w:hAnsi="Times New Roman"/>
          <w:bCs/>
          <w:szCs w:val="24"/>
          <w:lang w:val="en-GB"/>
        </w:rPr>
        <w:t>MS [2M+H-Boc]</w:t>
      </w:r>
      <w:r w:rsidRPr="000255BC">
        <w:rPr>
          <w:rFonts w:ascii="Times New Roman" w:hAnsi="Times New Roman"/>
          <w:bCs/>
          <w:szCs w:val="24"/>
          <w:vertAlign w:val="superscript"/>
          <w:lang w:val="en-GB"/>
        </w:rPr>
        <w:t>+</w:t>
      </w:r>
      <w:r w:rsidRPr="000255BC">
        <w:rPr>
          <w:rFonts w:ascii="Times New Roman" w:hAnsi="Times New Roman"/>
          <w:bCs/>
          <w:szCs w:val="24"/>
          <w:lang w:val="en-GB"/>
        </w:rPr>
        <w:t xml:space="preserve"> calculated for C</w:t>
      </w:r>
      <w:r w:rsidRPr="000255BC">
        <w:rPr>
          <w:rFonts w:ascii="Times New Roman" w:hAnsi="Times New Roman"/>
          <w:bCs/>
          <w:szCs w:val="24"/>
          <w:vertAlign w:val="subscript"/>
          <w:lang w:val="en-GB"/>
        </w:rPr>
        <w:t>53</w:t>
      </w:r>
      <w:r w:rsidRPr="000255BC">
        <w:rPr>
          <w:rFonts w:ascii="Times New Roman" w:hAnsi="Times New Roman"/>
          <w:bCs/>
          <w:szCs w:val="24"/>
          <w:lang w:val="en-GB"/>
        </w:rPr>
        <w:t>H</w:t>
      </w:r>
      <w:r w:rsidRPr="000255BC">
        <w:rPr>
          <w:rFonts w:ascii="Times New Roman" w:hAnsi="Times New Roman"/>
          <w:bCs/>
          <w:szCs w:val="24"/>
          <w:vertAlign w:val="subscript"/>
          <w:lang w:val="en-GB"/>
        </w:rPr>
        <w:t>91</w:t>
      </w:r>
      <w:r w:rsidRPr="000255BC">
        <w:rPr>
          <w:rFonts w:ascii="Times New Roman" w:hAnsi="Times New Roman"/>
          <w:bCs/>
          <w:szCs w:val="24"/>
          <w:lang w:val="en-GB"/>
        </w:rPr>
        <w:t>N</w:t>
      </w:r>
      <w:r w:rsidRPr="000255BC">
        <w:rPr>
          <w:rFonts w:ascii="Times New Roman" w:hAnsi="Times New Roman"/>
          <w:bCs/>
          <w:szCs w:val="24"/>
          <w:vertAlign w:val="subscript"/>
          <w:lang w:val="en-GB"/>
        </w:rPr>
        <w:t>6</w:t>
      </w:r>
      <w:r w:rsidRPr="000255BC">
        <w:rPr>
          <w:rFonts w:ascii="Times New Roman" w:hAnsi="Times New Roman"/>
          <w:bCs/>
          <w:szCs w:val="24"/>
          <w:lang w:val="en-GB"/>
        </w:rPr>
        <w:t>O</w:t>
      </w:r>
      <w:r w:rsidRPr="000255BC">
        <w:rPr>
          <w:rFonts w:ascii="Times New Roman" w:hAnsi="Times New Roman"/>
          <w:bCs/>
          <w:szCs w:val="24"/>
          <w:vertAlign w:val="subscript"/>
          <w:lang w:val="en-GB"/>
        </w:rPr>
        <w:t>12</w:t>
      </w:r>
      <w:r w:rsidRPr="000255BC">
        <w:rPr>
          <w:rFonts w:ascii="Times New Roman" w:hAnsi="Times New Roman"/>
          <w:bCs/>
          <w:szCs w:val="24"/>
          <w:lang w:val="en-GB"/>
        </w:rPr>
        <w:t xml:space="preserve"> requires: 1003.7, found: 1003.6.</w:t>
      </w:r>
    </w:p>
    <w:p w14:paraId="094A1510"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574B5FA7" w14:textId="20015E8C"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Pr>
          <w:rFonts w:ascii="Times New Roman" w:hAnsi="Times New Roman"/>
          <w:b/>
          <w:szCs w:val="24"/>
          <w:lang w:val="en-GB"/>
        </w:rPr>
        <w:t xml:space="preserve">e. </w:t>
      </w:r>
      <w:r w:rsidRPr="000255BC">
        <w:rPr>
          <w:rFonts w:ascii="Times New Roman" w:hAnsi="Times New Roman"/>
          <w:b/>
          <w:szCs w:val="24"/>
          <w:lang w:val="en-GB"/>
        </w:rPr>
        <w:t>Synthesis of the O-mesylate tris-Boc</w:t>
      </w:r>
    </w:p>
    <w:p w14:paraId="1E6204F6" w14:textId="5480C67B"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The alcohol tris-Boc (4.41 g, 7.99 mmol, 1 eq.) was dissolved in anhydrous DCM (16 mL). Et</w:t>
      </w:r>
      <w:r w:rsidRPr="00390203">
        <w:rPr>
          <w:rFonts w:ascii="Times New Roman" w:hAnsi="Times New Roman"/>
          <w:bCs/>
          <w:szCs w:val="24"/>
          <w:vertAlign w:val="subscript"/>
          <w:lang w:val="en-GB"/>
        </w:rPr>
        <w:t>3</w:t>
      </w:r>
      <w:r w:rsidRPr="000255BC">
        <w:rPr>
          <w:rFonts w:ascii="Times New Roman" w:hAnsi="Times New Roman"/>
          <w:bCs/>
          <w:szCs w:val="24"/>
          <w:lang w:val="en-GB"/>
        </w:rPr>
        <w:t>N (2.80 mL, 20.0 mmol, 2.5 eq.) was added and the reaction cooled to 0°C, followed by addition of MsCl (0.62 mL, 8.00 mmol, 1 eq.) over a period of 10 min. The reaction was left to stir at room temperature for 3 hours, then cooled to 0°C and more MsCl (0.40 ml, 5.17 mmol, 0.65 eq.) was added. After 3 hours stirring at room temperature, the reaction mixture was diluted with DCM (60 mL) and partitioned with brine (60 mL). The organics were dried (Na</w:t>
      </w:r>
      <w:r w:rsidRPr="000255BC">
        <w:rPr>
          <w:rFonts w:ascii="Times New Roman" w:hAnsi="Times New Roman"/>
          <w:bCs/>
          <w:szCs w:val="24"/>
          <w:vertAlign w:val="subscript"/>
          <w:lang w:val="en-GB"/>
        </w:rPr>
        <w:t>2</w:t>
      </w:r>
      <w:r w:rsidRPr="000255BC">
        <w:rPr>
          <w:rFonts w:ascii="Times New Roman" w:hAnsi="Times New Roman"/>
          <w:bCs/>
          <w:szCs w:val="24"/>
          <w:lang w:val="en-GB"/>
        </w:rPr>
        <w:t>SO</w:t>
      </w:r>
      <w:r w:rsidRPr="000255BC">
        <w:rPr>
          <w:rFonts w:ascii="Times New Roman" w:hAnsi="Times New Roman"/>
          <w:bCs/>
          <w:szCs w:val="24"/>
          <w:vertAlign w:val="subscript"/>
          <w:lang w:val="en-GB"/>
        </w:rPr>
        <w:t>4</w:t>
      </w:r>
      <w:r w:rsidRPr="000255BC">
        <w:rPr>
          <w:rFonts w:ascii="Times New Roman" w:hAnsi="Times New Roman"/>
          <w:bCs/>
          <w:szCs w:val="24"/>
          <w:lang w:val="en-GB"/>
        </w:rPr>
        <w:t>) and concentrated under reduced pressure. The crude product was purified by flash chromatography (petroleum ether 40/60 with increasing EtOAc). The fractions containing the product were combined and the solvent removed under vacuum to yield the product</w:t>
      </w:r>
      <w:r w:rsidR="000A01D1">
        <w:rPr>
          <w:rFonts w:ascii="Times New Roman" w:hAnsi="Times New Roman"/>
          <w:bCs/>
          <w:szCs w:val="24"/>
          <w:lang w:val="en-GB"/>
        </w:rPr>
        <w:t xml:space="preserve"> (Extended Data Fig. 3e)</w:t>
      </w:r>
      <w:r w:rsidRPr="000255BC">
        <w:rPr>
          <w:rFonts w:ascii="Times New Roman" w:hAnsi="Times New Roman"/>
          <w:bCs/>
          <w:szCs w:val="24"/>
          <w:lang w:val="en-GB"/>
        </w:rPr>
        <w:t xml:space="preserve"> (4.85 g, 7.70 mmol, 96%) as a white solid.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(400 MHz, CDCl</w:t>
      </w:r>
      <w:r w:rsidRPr="000255BC">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0255BC">
        <w:rPr>
          <w:rFonts w:ascii="Times New Roman" w:hAnsi="Times New Roman"/>
          <w:bCs/>
          <w:szCs w:val="24"/>
          <w:lang w:val="en-GB"/>
        </w:rPr>
        <w:t>δ</w:t>
      </w:r>
      <w:r w:rsidRPr="000255BC">
        <w:rPr>
          <w:rFonts w:ascii="Times New Roman" w:hAnsi="Times New Roman"/>
          <w:bCs/>
          <w:szCs w:val="24"/>
          <w:lang w:val="pt-BR"/>
        </w:rPr>
        <w:t xml:space="preserve"> 4.38 – 4.29 (m, 9H), 3.11 (s, 3H), 2.99 – 2.78 (m, 2H), 2.36 (s, 6H), 1.89 (dq, J</w:t>
      </w:r>
      <w:r w:rsidR="000A01D1">
        <w:rPr>
          <w:rFonts w:ascii="Times New Roman" w:hAnsi="Times New Roman"/>
          <w:bCs/>
          <w:szCs w:val="24"/>
          <w:lang w:val="pt-BR"/>
        </w:rPr>
        <w:t> </w:t>
      </w:r>
      <w:r w:rsidRPr="000255BC">
        <w:rPr>
          <w:rFonts w:ascii="Times New Roman" w:hAnsi="Times New Roman"/>
          <w:bCs/>
          <w:szCs w:val="24"/>
          <w:lang w:val="pt-BR"/>
        </w:rPr>
        <w:t>=</w:t>
      </w:r>
      <w:r w:rsidR="000A01D1">
        <w:rPr>
          <w:rFonts w:ascii="Times New Roman" w:hAnsi="Times New Roman"/>
          <w:bCs/>
          <w:szCs w:val="24"/>
          <w:lang w:val="pt-BR"/>
        </w:rPr>
        <w:t> </w:t>
      </w:r>
      <w:r w:rsidRPr="000255BC">
        <w:rPr>
          <w:rFonts w:ascii="Times New Roman" w:hAnsi="Times New Roman"/>
          <w:bCs/>
          <w:szCs w:val="24"/>
          <w:lang w:val="pt-BR"/>
        </w:rPr>
        <w:t xml:space="preserve">11.8, 5.9 Hz, 2H), 1.43 (s, 27H). </w:t>
      </w:r>
      <w:r w:rsidRPr="000255BC">
        <w:rPr>
          <w:rFonts w:ascii="Times New Roman" w:hAnsi="Times New Roman"/>
          <w:bCs/>
          <w:szCs w:val="24"/>
          <w:lang w:val="en-GB"/>
        </w:rPr>
        <w:t>MS (electrospray) [M+Na]</w:t>
      </w:r>
      <w:r w:rsidRPr="000255BC">
        <w:rPr>
          <w:rFonts w:ascii="Times New Roman" w:hAnsi="Times New Roman"/>
          <w:bCs/>
          <w:szCs w:val="24"/>
          <w:vertAlign w:val="superscript"/>
          <w:lang w:val="en-GB"/>
        </w:rPr>
        <w:t>+</w:t>
      </w:r>
      <w:r w:rsidRPr="000255BC">
        <w:rPr>
          <w:rFonts w:ascii="Times New Roman" w:hAnsi="Times New Roman"/>
          <w:bCs/>
          <w:szCs w:val="24"/>
          <w:lang w:val="en-GB"/>
        </w:rPr>
        <w:t xml:space="preserve"> calculated for C</w:t>
      </w:r>
      <w:r w:rsidRPr="000255BC">
        <w:rPr>
          <w:rFonts w:ascii="Times New Roman" w:hAnsi="Times New Roman"/>
          <w:bCs/>
          <w:szCs w:val="24"/>
          <w:vertAlign w:val="subscript"/>
          <w:lang w:val="en-GB"/>
        </w:rPr>
        <w:t>30</w:t>
      </w:r>
      <w:r w:rsidRPr="000255BC">
        <w:rPr>
          <w:rFonts w:ascii="Times New Roman" w:hAnsi="Times New Roman"/>
          <w:bCs/>
          <w:szCs w:val="24"/>
          <w:lang w:val="en-GB"/>
        </w:rPr>
        <w:t>H</w:t>
      </w:r>
      <w:r w:rsidRPr="000255BC">
        <w:rPr>
          <w:rFonts w:ascii="Times New Roman" w:hAnsi="Times New Roman"/>
          <w:bCs/>
          <w:szCs w:val="24"/>
          <w:vertAlign w:val="subscript"/>
          <w:lang w:val="en-GB"/>
        </w:rPr>
        <w:t>51</w:t>
      </w:r>
      <w:r w:rsidRPr="000255BC">
        <w:rPr>
          <w:rFonts w:ascii="Times New Roman" w:hAnsi="Times New Roman"/>
          <w:bCs/>
          <w:szCs w:val="24"/>
          <w:lang w:val="en-GB"/>
        </w:rPr>
        <w:t>N</w:t>
      </w:r>
      <w:r w:rsidRPr="000255BC">
        <w:rPr>
          <w:rFonts w:ascii="Times New Roman" w:hAnsi="Times New Roman"/>
          <w:bCs/>
          <w:szCs w:val="24"/>
          <w:vertAlign w:val="subscript"/>
          <w:lang w:val="en-GB"/>
        </w:rPr>
        <w:t>3</w:t>
      </w:r>
      <w:r w:rsidRPr="000255BC">
        <w:rPr>
          <w:rFonts w:ascii="Times New Roman" w:hAnsi="Times New Roman"/>
          <w:bCs/>
          <w:szCs w:val="24"/>
          <w:lang w:val="en-GB"/>
        </w:rPr>
        <w:t>NaO</w:t>
      </w:r>
      <w:r w:rsidRPr="000255BC">
        <w:rPr>
          <w:rFonts w:ascii="Times New Roman" w:hAnsi="Times New Roman"/>
          <w:bCs/>
          <w:szCs w:val="24"/>
          <w:vertAlign w:val="subscript"/>
          <w:lang w:val="en-GB"/>
        </w:rPr>
        <w:t>9</w:t>
      </w:r>
      <w:r w:rsidRPr="000255BC">
        <w:rPr>
          <w:rFonts w:ascii="Times New Roman" w:hAnsi="Times New Roman"/>
          <w:bCs/>
          <w:szCs w:val="24"/>
          <w:lang w:val="en-GB"/>
        </w:rPr>
        <w:t>S requires: 652.3, found: 652.3.</w:t>
      </w:r>
    </w:p>
    <w:p w14:paraId="3087CD96"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054068FA" w14:textId="3D25C085" w:rsidR="000255BC" w:rsidRPr="000255BC" w:rsidRDefault="000255BC" w:rsidP="00E2652D">
      <w:pPr>
        <w:keepNext/>
        <w:widowControl/>
        <w:suppressAutoHyphens/>
        <w:overflowPunct/>
        <w:autoSpaceDE/>
        <w:autoSpaceDN/>
        <w:adjustRightInd/>
        <w:spacing w:line="480" w:lineRule="auto"/>
        <w:textAlignment w:val="auto"/>
        <w:rPr>
          <w:rFonts w:ascii="Times New Roman" w:hAnsi="Times New Roman"/>
          <w:b/>
          <w:szCs w:val="24"/>
          <w:lang w:val="en-GB"/>
        </w:rPr>
      </w:pPr>
      <w:r w:rsidRPr="000255BC">
        <w:rPr>
          <w:rFonts w:ascii="Times New Roman" w:hAnsi="Times New Roman"/>
          <w:b/>
          <w:szCs w:val="24"/>
          <w:lang w:val="en-GB"/>
        </w:rPr>
        <w:t>f. Synthesis of the azide tris-Boc</w:t>
      </w:r>
    </w:p>
    <w:p w14:paraId="7CF45605" w14:textId="3F8BA372"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 xml:space="preserve">The </w:t>
      </w:r>
      <w:r w:rsidR="000A01D1">
        <w:rPr>
          <w:rFonts w:ascii="Times New Roman" w:hAnsi="Times New Roman"/>
          <w:bCs/>
          <w:szCs w:val="24"/>
          <w:lang w:val="en-GB"/>
        </w:rPr>
        <w:t>O-</w:t>
      </w:r>
      <w:r w:rsidRPr="000255BC">
        <w:rPr>
          <w:rFonts w:ascii="Times New Roman" w:hAnsi="Times New Roman"/>
          <w:bCs/>
          <w:szCs w:val="24"/>
          <w:lang w:val="en-GB"/>
        </w:rPr>
        <w:t>mesylate tris-Boc (1.31 g, 2.08 mmol, 1 eq.) was dissolved in anhydrous DMF (21</w:t>
      </w:r>
      <w:r w:rsidR="000A01D1">
        <w:rPr>
          <w:rFonts w:ascii="Times New Roman" w:hAnsi="Times New Roman"/>
          <w:bCs/>
          <w:szCs w:val="24"/>
          <w:lang w:val="en-GB"/>
        </w:rPr>
        <w:t> </w:t>
      </w:r>
      <w:r w:rsidRPr="000255BC">
        <w:rPr>
          <w:rFonts w:ascii="Times New Roman" w:hAnsi="Times New Roman"/>
          <w:bCs/>
          <w:szCs w:val="24"/>
          <w:lang w:val="en-GB"/>
        </w:rPr>
        <w:t>mL), NaN</w:t>
      </w:r>
      <w:r w:rsidRPr="000255BC">
        <w:rPr>
          <w:rFonts w:ascii="Times New Roman" w:hAnsi="Times New Roman"/>
          <w:bCs/>
          <w:szCs w:val="24"/>
          <w:vertAlign w:val="subscript"/>
          <w:lang w:val="en-GB"/>
        </w:rPr>
        <w:t>3</w:t>
      </w:r>
      <w:r w:rsidRPr="000255BC">
        <w:rPr>
          <w:rFonts w:ascii="Times New Roman" w:hAnsi="Times New Roman"/>
          <w:bCs/>
          <w:szCs w:val="24"/>
          <w:lang w:val="en-GB"/>
        </w:rPr>
        <w:t xml:space="preserve"> (676 mg, 10.4 mmol, 5 eq.) was added and the reaction stirred at room temperature for 22 hours. The reaction mixture was diluted with water (100 mL) and extracted with Et2O (5 × 50 mL). The organic layer was dried (MgSO</w:t>
      </w:r>
      <w:r w:rsidRPr="000255BC">
        <w:rPr>
          <w:rFonts w:ascii="Times New Roman" w:hAnsi="Times New Roman"/>
          <w:bCs/>
          <w:szCs w:val="24"/>
          <w:vertAlign w:val="subscript"/>
          <w:lang w:val="en-GB"/>
        </w:rPr>
        <w:t>4</w:t>
      </w:r>
      <w:r w:rsidRPr="000255BC">
        <w:rPr>
          <w:rFonts w:ascii="Times New Roman" w:hAnsi="Times New Roman"/>
          <w:bCs/>
          <w:szCs w:val="24"/>
          <w:lang w:val="en-GB"/>
        </w:rPr>
        <w:t xml:space="preserve">) and concentrated under reduced pressure. The crude oil was purified by reverse phase flash chromatography. </w:t>
      </w:r>
      <w:r w:rsidRPr="000255BC">
        <w:rPr>
          <w:rFonts w:ascii="Times New Roman" w:hAnsi="Times New Roman"/>
          <w:bCs/>
          <w:szCs w:val="24"/>
          <w:lang w:val="en-GB"/>
        </w:rPr>
        <w:lastRenderedPageBreak/>
        <w:t xml:space="preserve">The fractions containing the product were combined and the solvent removed under vacuum to yield the product </w:t>
      </w:r>
      <w:r w:rsidR="000A01D1">
        <w:rPr>
          <w:rFonts w:ascii="Times New Roman" w:hAnsi="Times New Roman"/>
          <w:bCs/>
          <w:szCs w:val="24"/>
          <w:lang w:val="en-GB"/>
        </w:rPr>
        <w:t xml:space="preserve">(Extended Data Fig. 3f) </w:t>
      </w:r>
      <w:r w:rsidRPr="000255BC">
        <w:rPr>
          <w:rFonts w:ascii="Times New Roman" w:hAnsi="Times New Roman"/>
          <w:bCs/>
          <w:szCs w:val="24"/>
          <w:lang w:val="en-GB"/>
        </w:rPr>
        <w:t xml:space="preserve">(800 mg, 1.39 mmol, 67%) as a white solid.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(400 MHz, CDCl</w:t>
      </w:r>
      <w:r w:rsidRPr="000255BC">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0255BC">
        <w:rPr>
          <w:rFonts w:ascii="Times New Roman" w:hAnsi="Times New Roman"/>
          <w:bCs/>
          <w:szCs w:val="24"/>
          <w:lang w:val="en-GB"/>
        </w:rPr>
        <w:t>δ</w:t>
      </w:r>
      <w:r w:rsidRPr="000255BC">
        <w:rPr>
          <w:rFonts w:ascii="Times New Roman" w:hAnsi="Times New Roman"/>
          <w:bCs/>
          <w:szCs w:val="24"/>
          <w:lang w:val="pt-BR"/>
        </w:rPr>
        <w:t xml:space="preserve"> 4.50 – 4.19 (m, 9H), 3.43 (t, J = 6.7 Hz, 2H), 2.86 – 2.72 (m, 2H), 2.37 (s, 6H), 1.79 – 1.68 (m, 2H), 1.45 (s, 27H). </w:t>
      </w:r>
      <w:r w:rsidRPr="000255BC">
        <w:rPr>
          <w:rFonts w:ascii="Times New Roman" w:hAnsi="Times New Roman"/>
          <w:bCs/>
          <w:szCs w:val="24"/>
          <w:lang w:val="en-GB"/>
        </w:rPr>
        <w:t>MS (electrospray) [2M+H-Boc]</w:t>
      </w:r>
      <w:r w:rsidRPr="000255BC">
        <w:rPr>
          <w:rFonts w:ascii="Times New Roman" w:hAnsi="Times New Roman"/>
          <w:bCs/>
          <w:szCs w:val="24"/>
          <w:vertAlign w:val="superscript"/>
          <w:lang w:val="en-GB"/>
        </w:rPr>
        <w:t xml:space="preserve">+ </w:t>
      </w:r>
      <w:r w:rsidRPr="000255BC">
        <w:rPr>
          <w:rFonts w:ascii="Times New Roman" w:hAnsi="Times New Roman"/>
          <w:bCs/>
          <w:szCs w:val="24"/>
          <w:lang w:val="en-GB"/>
        </w:rPr>
        <w:t>calculated for C</w:t>
      </w:r>
      <w:r w:rsidRPr="000255BC">
        <w:rPr>
          <w:rFonts w:ascii="Times New Roman" w:hAnsi="Times New Roman"/>
          <w:bCs/>
          <w:szCs w:val="24"/>
          <w:vertAlign w:val="subscript"/>
          <w:lang w:val="en-GB"/>
        </w:rPr>
        <w:t>53</w:t>
      </w:r>
      <w:r w:rsidRPr="000255BC">
        <w:rPr>
          <w:rFonts w:ascii="Times New Roman" w:hAnsi="Times New Roman"/>
          <w:bCs/>
          <w:szCs w:val="24"/>
          <w:lang w:val="en-GB"/>
        </w:rPr>
        <w:t>H</w:t>
      </w:r>
      <w:r w:rsidRPr="000255BC">
        <w:rPr>
          <w:rFonts w:ascii="Times New Roman" w:hAnsi="Times New Roman"/>
          <w:bCs/>
          <w:szCs w:val="24"/>
          <w:vertAlign w:val="subscript"/>
          <w:lang w:val="en-GB"/>
        </w:rPr>
        <w:t>89</w:t>
      </w:r>
      <w:r w:rsidRPr="000255BC">
        <w:rPr>
          <w:rFonts w:ascii="Times New Roman" w:hAnsi="Times New Roman"/>
          <w:bCs/>
          <w:szCs w:val="24"/>
          <w:lang w:val="en-GB"/>
        </w:rPr>
        <w:t>N</w:t>
      </w:r>
      <w:r w:rsidRPr="000255BC">
        <w:rPr>
          <w:rFonts w:ascii="Times New Roman" w:hAnsi="Times New Roman"/>
          <w:bCs/>
          <w:szCs w:val="24"/>
          <w:vertAlign w:val="subscript"/>
          <w:lang w:val="en-GB"/>
        </w:rPr>
        <w:t>12</w:t>
      </w:r>
      <w:r w:rsidRPr="000255BC">
        <w:rPr>
          <w:rFonts w:ascii="Times New Roman" w:hAnsi="Times New Roman"/>
          <w:bCs/>
          <w:szCs w:val="24"/>
          <w:lang w:val="en-GB"/>
        </w:rPr>
        <w:t>O</w:t>
      </w:r>
      <w:r w:rsidRPr="000255BC">
        <w:rPr>
          <w:rFonts w:ascii="Times New Roman" w:hAnsi="Times New Roman"/>
          <w:bCs/>
          <w:szCs w:val="24"/>
          <w:vertAlign w:val="subscript"/>
          <w:lang w:val="en-GB"/>
        </w:rPr>
        <w:t>10</w:t>
      </w:r>
      <w:r w:rsidRPr="000255BC">
        <w:rPr>
          <w:rFonts w:ascii="Times New Roman" w:hAnsi="Times New Roman"/>
          <w:bCs/>
          <w:szCs w:val="24"/>
          <w:lang w:val="en-GB"/>
        </w:rPr>
        <w:t xml:space="preserve"> requires: 1053.7, found: 1053.6.</w:t>
      </w:r>
    </w:p>
    <w:p w14:paraId="35CD78CE"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6EE7D2A8" w14:textId="712E0572"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sidRPr="000255BC">
        <w:rPr>
          <w:rFonts w:ascii="Times New Roman" w:hAnsi="Times New Roman"/>
          <w:b/>
          <w:szCs w:val="24"/>
          <w:lang w:val="en-GB"/>
        </w:rPr>
        <w:t>g. Synthesis of the propyl azide tris-isocyanate</w:t>
      </w:r>
    </w:p>
    <w:p w14:paraId="7C3FC185" w14:textId="50919529"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r w:rsidRPr="000255BC">
        <w:rPr>
          <w:rFonts w:ascii="Times New Roman" w:hAnsi="Times New Roman"/>
          <w:bCs/>
          <w:szCs w:val="24"/>
          <w:lang w:val="en-GB"/>
        </w:rPr>
        <w:t>The azide tris-Boc (350 mg, 0.617 mmol, 1 eq.) was dissolved in anhydrous dichloromethane (6 mL), followed by addition of anhydrous 2-chloropyridine (0.51 mL, 5.46 mmol, 9 eq.). Triflic anhydride (0.46 mL, 2.73 mmol, 4.5 eq.) was added dropwise to the reaction mixture and the reaction stirred at room temperature for a further 30 min after addition was complete. The solvent was removed under vacuum to give a crude solid. The product was extracted with boiling petroleum ether 40/60 3 times, the extracts combined and concentrated under vacuum until a precipitate was observed. This suspension was then reheated to the boiling point until a solution was obtained, which was then cooled in a freezer at -18</w:t>
      </w:r>
      <w:r w:rsidR="00CA5142">
        <w:rPr>
          <w:rFonts w:ascii="Times New Roman" w:hAnsi="Times New Roman"/>
          <w:bCs/>
          <w:szCs w:val="24"/>
          <w:lang w:val="en-GB"/>
        </w:rPr>
        <w:t xml:space="preserve"> </w:t>
      </w:r>
      <w:r w:rsidRPr="000255BC">
        <w:rPr>
          <w:rFonts w:ascii="Times New Roman" w:hAnsi="Times New Roman"/>
          <w:bCs/>
          <w:szCs w:val="24"/>
          <w:lang w:val="en-GB"/>
        </w:rPr>
        <w:t xml:space="preserve">°C overnight. The product crystals were then obtained by filtration, washing with cold petroleum ether 40/60 and drying under high vacuum to yield the product </w:t>
      </w:r>
      <w:r w:rsidR="000A01D1">
        <w:rPr>
          <w:rFonts w:ascii="Times New Roman" w:hAnsi="Times New Roman"/>
          <w:bCs/>
          <w:szCs w:val="24"/>
          <w:lang w:val="en-GB"/>
        </w:rPr>
        <w:t xml:space="preserve">(Extended Data Fig. 3g) </w:t>
      </w:r>
      <w:r w:rsidRPr="000255BC">
        <w:rPr>
          <w:rFonts w:ascii="Times New Roman" w:hAnsi="Times New Roman"/>
          <w:bCs/>
          <w:szCs w:val="24"/>
          <w:lang w:val="en-GB"/>
        </w:rPr>
        <w:t xml:space="preserve">(170 mg, 0.480 mmol, 79%).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(400 MHz, CDCl</w:t>
      </w:r>
      <w:r w:rsidRPr="000255BC">
        <w:rPr>
          <w:rFonts w:ascii="Times New Roman" w:hAnsi="Times New Roman"/>
          <w:bCs/>
          <w:szCs w:val="24"/>
          <w:vertAlign w:val="subscript"/>
          <w:lang w:val="pt-BR"/>
        </w:rPr>
        <w:t>3</w:t>
      </w:r>
      <w:r w:rsidRPr="000255BC">
        <w:rPr>
          <w:rFonts w:ascii="Times New Roman" w:hAnsi="Times New Roman"/>
          <w:bCs/>
          <w:szCs w:val="24"/>
          <w:lang w:val="pt-BR"/>
        </w:rPr>
        <w:t xml:space="preserve">) </w:t>
      </w:r>
      <w:r w:rsidRPr="000255BC">
        <w:rPr>
          <w:rFonts w:ascii="Times New Roman" w:hAnsi="Times New Roman"/>
          <w:bCs/>
          <w:szCs w:val="24"/>
          <w:lang w:val="en-GB"/>
        </w:rPr>
        <w:t>δ</w:t>
      </w:r>
      <w:r w:rsidRPr="000255BC">
        <w:rPr>
          <w:rFonts w:ascii="Times New Roman" w:hAnsi="Times New Roman"/>
          <w:bCs/>
          <w:szCs w:val="24"/>
          <w:lang w:val="pt-BR"/>
        </w:rPr>
        <w:t xml:space="preserve"> 4.50 (s, 6H), 3.49 (t, J = 6.2 Hz, 2H), 2.92 – 2.76 (m, 2H), 2.48 (s, 6H), 1.79 (dq, J = 11.9, 6.1 Hz, 2H).</w:t>
      </w:r>
    </w:p>
    <w:p w14:paraId="5F73287C"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pt-BR"/>
        </w:rPr>
      </w:pPr>
    </w:p>
    <w:p w14:paraId="0C991D0F" w14:textId="18F74B9A"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sidRPr="00FC45F8">
        <w:rPr>
          <w:rFonts w:ascii="Times New Roman" w:hAnsi="Times New Roman"/>
          <w:b/>
          <w:szCs w:val="24"/>
        </w:rPr>
        <w:t xml:space="preserve">h. </w:t>
      </w:r>
      <w:r w:rsidRPr="000255BC">
        <w:rPr>
          <w:rFonts w:ascii="Times New Roman" w:hAnsi="Times New Roman"/>
          <w:b/>
          <w:szCs w:val="24"/>
          <w:lang w:val="en-GB"/>
        </w:rPr>
        <w:t>Synthesis of the macrocycle roof propyl azide</w:t>
      </w:r>
    </w:p>
    <w:p w14:paraId="616CBD93" w14:textId="523894C2"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The half macrocycle was synthesised according to</w:t>
      </w:r>
      <w:r w:rsidR="000A01D1">
        <w:rPr>
          <w:rFonts w:ascii="Times New Roman" w:hAnsi="Times New Roman"/>
          <w:bCs/>
          <w:szCs w:val="24"/>
          <w:lang w:val="en-GB"/>
        </w:rPr>
        <w:t xml:space="preserve"> </w:t>
      </w:r>
      <w:r w:rsidR="00387AB5">
        <w:rPr>
          <w:rFonts w:ascii="Times New Roman" w:hAnsi="Times New Roman"/>
          <w:bCs/>
          <w:szCs w:val="24"/>
          <w:lang w:val="en-GB"/>
        </w:rPr>
        <w:t>Tromans</w:t>
      </w:r>
      <w:r w:rsidR="000A01D1">
        <w:rPr>
          <w:rFonts w:ascii="Times New Roman" w:hAnsi="Times New Roman"/>
          <w:bCs/>
          <w:szCs w:val="24"/>
          <w:lang w:val="en-GB"/>
        </w:rPr>
        <w:t xml:space="preserve"> et al.</w:t>
      </w:r>
      <w:r w:rsidR="00A603F4" w:rsidRPr="00A603F4">
        <w:rPr>
          <w:rFonts w:ascii="Times New Roman" w:hAnsi="Times New Roman"/>
          <w:bCs/>
          <w:szCs w:val="24"/>
          <w:vertAlign w:val="superscript"/>
          <w:lang w:val="en-GB"/>
        </w:rPr>
        <w:fldChar w:fldCharType="begin"/>
      </w:r>
      <w:r w:rsidR="00A603F4" w:rsidRPr="00A603F4">
        <w:rPr>
          <w:rFonts w:ascii="Times New Roman" w:hAnsi="Times New Roman"/>
          <w:bCs/>
          <w:szCs w:val="24"/>
          <w:vertAlign w:val="superscript"/>
          <w:lang w:val="en-GB"/>
        </w:rPr>
        <w:instrText xml:space="preserve"> REF _Ref131249769 \r \h </w:instrText>
      </w:r>
      <w:r w:rsidR="00A603F4">
        <w:rPr>
          <w:rFonts w:ascii="Times New Roman" w:hAnsi="Times New Roman"/>
          <w:bCs/>
          <w:szCs w:val="24"/>
          <w:vertAlign w:val="superscript"/>
          <w:lang w:val="en-GB"/>
        </w:rPr>
        <w:instrText xml:space="preserve"> \* MERGEFORMAT </w:instrText>
      </w:r>
      <w:r w:rsidR="00A603F4" w:rsidRPr="00A603F4">
        <w:rPr>
          <w:rFonts w:ascii="Times New Roman" w:hAnsi="Times New Roman"/>
          <w:bCs/>
          <w:szCs w:val="24"/>
          <w:vertAlign w:val="superscript"/>
          <w:lang w:val="en-GB"/>
        </w:rPr>
      </w:r>
      <w:r w:rsidR="00A603F4" w:rsidRPr="00A603F4">
        <w:rPr>
          <w:rFonts w:ascii="Times New Roman" w:hAnsi="Times New Roman"/>
          <w:bCs/>
          <w:szCs w:val="24"/>
          <w:vertAlign w:val="superscript"/>
          <w:lang w:val="en-GB"/>
        </w:rPr>
        <w:fldChar w:fldCharType="separate"/>
      </w:r>
      <w:r w:rsidR="005C58E5">
        <w:rPr>
          <w:rFonts w:ascii="Times New Roman" w:hAnsi="Times New Roman"/>
          <w:bCs/>
          <w:szCs w:val="24"/>
          <w:vertAlign w:val="superscript"/>
          <w:lang w:val="en-GB"/>
        </w:rPr>
        <w:t>16</w:t>
      </w:r>
      <w:r w:rsidR="00A603F4" w:rsidRPr="00A603F4">
        <w:rPr>
          <w:rFonts w:ascii="Times New Roman" w:hAnsi="Times New Roman"/>
          <w:bCs/>
          <w:szCs w:val="24"/>
          <w:vertAlign w:val="superscript"/>
          <w:lang w:val="en-GB"/>
        </w:rPr>
        <w:fldChar w:fldCharType="end"/>
      </w:r>
      <w:r w:rsidR="00CA5142">
        <w:rPr>
          <w:rFonts w:ascii="Times New Roman" w:hAnsi="Times New Roman"/>
          <w:bCs/>
          <w:szCs w:val="24"/>
          <w:lang w:val="en-GB"/>
        </w:rPr>
        <w:t>,</w:t>
      </w:r>
      <w:r w:rsidR="006E59EB" w:rsidRPr="006E59EB">
        <w:rPr>
          <w:rFonts w:ascii="Times New Roman" w:hAnsi="Times New Roman"/>
          <w:bCs/>
          <w:szCs w:val="24"/>
          <w:vertAlign w:val="superscript"/>
          <w:lang w:val="en-GB"/>
        </w:rPr>
        <w:fldChar w:fldCharType="begin"/>
      </w:r>
      <w:r w:rsidR="006E59EB" w:rsidRPr="006E59EB">
        <w:rPr>
          <w:rFonts w:ascii="Times New Roman" w:hAnsi="Times New Roman"/>
          <w:bCs/>
          <w:szCs w:val="24"/>
          <w:vertAlign w:val="superscript"/>
          <w:lang w:val="en-GB"/>
        </w:rPr>
        <w:instrText xml:space="preserve"> REF _Ref132565204 \r \h </w:instrText>
      </w:r>
      <w:r w:rsidR="006E59EB">
        <w:rPr>
          <w:rFonts w:ascii="Times New Roman" w:hAnsi="Times New Roman"/>
          <w:bCs/>
          <w:szCs w:val="24"/>
          <w:vertAlign w:val="superscript"/>
          <w:lang w:val="en-GB"/>
        </w:rPr>
        <w:instrText xml:space="preserve"> \* MERGEFORMAT </w:instrText>
      </w:r>
      <w:r w:rsidR="006E59EB" w:rsidRPr="006E59EB">
        <w:rPr>
          <w:rFonts w:ascii="Times New Roman" w:hAnsi="Times New Roman"/>
          <w:bCs/>
          <w:szCs w:val="24"/>
          <w:vertAlign w:val="superscript"/>
          <w:lang w:val="en-GB"/>
        </w:rPr>
      </w:r>
      <w:r w:rsidR="006E59EB" w:rsidRPr="006E59EB">
        <w:rPr>
          <w:rFonts w:ascii="Times New Roman" w:hAnsi="Times New Roman"/>
          <w:bCs/>
          <w:szCs w:val="24"/>
          <w:vertAlign w:val="superscript"/>
          <w:lang w:val="en-GB"/>
        </w:rPr>
        <w:fldChar w:fldCharType="separate"/>
      </w:r>
      <w:r w:rsidR="005C58E5">
        <w:rPr>
          <w:rFonts w:ascii="Times New Roman" w:hAnsi="Times New Roman"/>
          <w:bCs/>
          <w:szCs w:val="24"/>
          <w:vertAlign w:val="superscript"/>
          <w:lang w:val="en-GB"/>
        </w:rPr>
        <w:t>34</w:t>
      </w:r>
      <w:r w:rsidR="006E59EB" w:rsidRPr="006E59EB">
        <w:rPr>
          <w:rFonts w:ascii="Times New Roman" w:hAnsi="Times New Roman"/>
          <w:bCs/>
          <w:szCs w:val="24"/>
          <w:vertAlign w:val="superscript"/>
          <w:lang w:val="en-GB"/>
        </w:rPr>
        <w:fldChar w:fldCharType="end"/>
      </w:r>
      <w:r w:rsidRPr="000255BC">
        <w:rPr>
          <w:rFonts w:ascii="Times New Roman" w:hAnsi="Times New Roman"/>
          <w:bCs/>
          <w:szCs w:val="24"/>
          <w:lang w:val="en-GB"/>
        </w:rPr>
        <w:t xml:space="preserve"> </w:t>
      </w:r>
      <w:r w:rsidR="006E59EB">
        <w:rPr>
          <w:rFonts w:ascii="Times New Roman" w:hAnsi="Times New Roman"/>
          <w:bCs/>
          <w:szCs w:val="24"/>
          <w:lang w:val="en-GB"/>
        </w:rPr>
        <w:t>(Extended Data Fig. 4a)</w:t>
      </w:r>
      <w:r w:rsidR="00CA5142">
        <w:rPr>
          <w:rFonts w:ascii="Times New Roman" w:hAnsi="Times New Roman"/>
          <w:bCs/>
          <w:szCs w:val="24"/>
          <w:lang w:val="en-GB"/>
        </w:rPr>
        <w:t xml:space="preserve">. The half marocycle </w:t>
      </w:r>
      <w:r w:rsidRPr="000255BC">
        <w:rPr>
          <w:rFonts w:ascii="Times New Roman" w:hAnsi="Times New Roman"/>
          <w:bCs/>
          <w:szCs w:val="24"/>
          <w:lang w:val="en-GB"/>
        </w:rPr>
        <w:t>(315</w:t>
      </w:r>
      <w:r w:rsidR="006E59EB">
        <w:rPr>
          <w:rFonts w:ascii="Times New Roman" w:hAnsi="Times New Roman"/>
          <w:bCs/>
          <w:szCs w:val="24"/>
          <w:lang w:val="en-GB"/>
        </w:rPr>
        <w:t> </w:t>
      </w:r>
      <w:r w:rsidRPr="000255BC">
        <w:rPr>
          <w:rFonts w:ascii="Times New Roman" w:hAnsi="Times New Roman"/>
          <w:bCs/>
          <w:szCs w:val="24"/>
          <w:lang w:val="en-GB"/>
        </w:rPr>
        <w:t>mg, 0.363 mmol, 1 eq.) was dissolved in anhydrous DMF (26</w:t>
      </w:r>
      <w:r w:rsidR="006E59EB">
        <w:rPr>
          <w:rFonts w:ascii="Times New Roman" w:hAnsi="Times New Roman"/>
          <w:bCs/>
          <w:szCs w:val="24"/>
          <w:lang w:val="en-GB"/>
        </w:rPr>
        <w:t> </w:t>
      </w:r>
      <w:r w:rsidRPr="000255BC">
        <w:rPr>
          <w:rFonts w:ascii="Times New Roman" w:hAnsi="Times New Roman"/>
          <w:bCs/>
          <w:szCs w:val="24"/>
          <w:lang w:val="en-GB"/>
        </w:rPr>
        <w:t xml:space="preserve">mL) and anhydrous pyridine (60 mL) and heated to 45ºC. The </w:t>
      </w:r>
      <w:r w:rsidR="006E59EB">
        <w:rPr>
          <w:rFonts w:ascii="Times New Roman" w:hAnsi="Times New Roman"/>
          <w:bCs/>
          <w:szCs w:val="24"/>
          <w:lang w:val="en-GB"/>
        </w:rPr>
        <w:t xml:space="preserve">propyl </w:t>
      </w:r>
      <w:r w:rsidRPr="000255BC">
        <w:rPr>
          <w:rFonts w:ascii="Times New Roman" w:hAnsi="Times New Roman"/>
          <w:bCs/>
          <w:szCs w:val="24"/>
          <w:lang w:val="en-GB"/>
        </w:rPr>
        <w:t>azide tris</w:t>
      </w:r>
      <w:r w:rsidR="006E59EB">
        <w:rPr>
          <w:rFonts w:ascii="Times New Roman" w:hAnsi="Times New Roman"/>
          <w:bCs/>
          <w:szCs w:val="24"/>
          <w:lang w:val="en-GB"/>
        </w:rPr>
        <w:noBreakHyphen/>
      </w:r>
      <w:r w:rsidRPr="000255BC">
        <w:rPr>
          <w:rFonts w:ascii="Times New Roman" w:hAnsi="Times New Roman"/>
          <w:bCs/>
          <w:szCs w:val="24"/>
          <w:lang w:val="en-GB"/>
        </w:rPr>
        <w:t>isocyanate</w:t>
      </w:r>
      <w:r w:rsidR="006E59EB">
        <w:rPr>
          <w:rFonts w:ascii="Times New Roman" w:hAnsi="Times New Roman"/>
          <w:bCs/>
          <w:szCs w:val="24"/>
          <w:lang w:val="en-GB"/>
        </w:rPr>
        <w:t xml:space="preserve"> (Extended Data Fig. 4b)</w:t>
      </w:r>
      <w:r w:rsidRPr="000255BC">
        <w:rPr>
          <w:rFonts w:ascii="Times New Roman" w:hAnsi="Times New Roman"/>
          <w:bCs/>
          <w:szCs w:val="24"/>
          <w:lang w:val="en-GB"/>
        </w:rPr>
        <w:t xml:space="preserve"> (154 mg, 0.435 mmol, 1.2 eq.) was then added as a </w:t>
      </w:r>
      <w:r w:rsidRPr="000255BC">
        <w:rPr>
          <w:rFonts w:ascii="Times New Roman" w:hAnsi="Times New Roman"/>
          <w:bCs/>
          <w:szCs w:val="24"/>
          <w:lang w:val="en-GB"/>
        </w:rPr>
        <w:lastRenderedPageBreak/>
        <w:t>solution in anhydrous toluene (2.5 mL) over 10 hours and the reaction mixture left to stir for a further 6 hours. The reaction mixture was then concentrated under vacuum and the crude residue precipitated with 1</w:t>
      </w:r>
      <w:r w:rsidR="006E59EB">
        <w:rPr>
          <w:rFonts w:ascii="Times New Roman" w:hAnsi="Times New Roman"/>
          <w:bCs/>
          <w:szCs w:val="24"/>
          <w:lang w:val="en-GB"/>
        </w:rPr>
        <w:t xml:space="preserve"> </w:t>
      </w:r>
      <w:r w:rsidRPr="000255BC">
        <w:rPr>
          <w:rFonts w:ascii="Times New Roman" w:hAnsi="Times New Roman"/>
          <w:bCs/>
          <w:szCs w:val="24"/>
          <w:lang w:val="en-GB"/>
        </w:rPr>
        <w:t>M aqueous HC</w:t>
      </w:r>
      <w:r w:rsidR="006E59EB">
        <w:rPr>
          <w:rFonts w:ascii="Times New Roman" w:hAnsi="Times New Roman"/>
          <w:bCs/>
          <w:szCs w:val="24"/>
          <w:lang w:val="en-GB"/>
        </w:rPr>
        <w:t>I</w:t>
      </w:r>
      <w:r w:rsidRPr="000255BC">
        <w:rPr>
          <w:rFonts w:ascii="Times New Roman" w:hAnsi="Times New Roman"/>
          <w:bCs/>
          <w:szCs w:val="24"/>
          <w:lang w:val="en-GB"/>
        </w:rPr>
        <w:t xml:space="preserve"> (1000 mL), filtered, washed with water and dried. The filtered material was dissolved in EtOH</w:t>
      </w:r>
      <w:r w:rsidR="00875251">
        <w:rPr>
          <w:rFonts w:ascii="Times New Roman" w:hAnsi="Times New Roman"/>
          <w:bCs/>
          <w:szCs w:val="24"/>
          <w:lang w:val="en-GB"/>
        </w:rPr>
        <w:t xml:space="preserve">/water 1:1 mixture </w:t>
      </w:r>
      <w:r w:rsidRPr="000255BC">
        <w:rPr>
          <w:rFonts w:ascii="Times New Roman" w:hAnsi="Times New Roman"/>
          <w:bCs/>
          <w:szCs w:val="24"/>
          <w:lang w:val="en-GB"/>
        </w:rPr>
        <w:t>(</w:t>
      </w:r>
      <w:r w:rsidR="00875251">
        <w:rPr>
          <w:rFonts w:ascii="Times New Roman" w:hAnsi="Times New Roman"/>
          <w:bCs/>
          <w:szCs w:val="24"/>
          <w:lang w:val="en-GB"/>
        </w:rPr>
        <w:t>30</w:t>
      </w:r>
      <w:r w:rsidRPr="000255BC">
        <w:rPr>
          <w:rFonts w:ascii="Times New Roman" w:hAnsi="Times New Roman"/>
          <w:bCs/>
          <w:szCs w:val="24"/>
          <w:lang w:val="en-GB"/>
        </w:rPr>
        <w:t xml:space="preserve"> mL) and NaOH (144 mg, 3.60 mmol, 10 eq.) was added. The reaction was stirred at 40</w:t>
      </w:r>
      <w:r w:rsidR="00875251">
        <w:rPr>
          <w:rFonts w:ascii="Times New Roman" w:hAnsi="Times New Roman"/>
          <w:bCs/>
          <w:szCs w:val="24"/>
          <w:lang w:val="en-GB"/>
        </w:rPr>
        <w:t xml:space="preserve"> </w:t>
      </w:r>
      <w:r w:rsidRPr="000255BC">
        <w:rPr>
          <w:rFonts w:ascii="Times New Roman" w:hAnsi="Times New Roman"/>
          <w:bCs/>
          <w:szCs w:val="24"/>
          <w:lang w:val="en-GB"/>
        </w:rPr>
        <w:t>ºC for 6 hours. The reaction was cooled to room temperature and the organic solvent removed under vacuum. The crude product was then precipitated with 1</w:t>
      </w:r>
      <w:r w:rsidR="006E59EB">
        <w:rPr>
          <w:rFonts w:ascii="Times New Roman" w:hAnsi="Times New Roman"/>
          <w:bCs/>
          <w:szCs w:val="24"/>
          <w:lang w:val="en-GB"/>
        </w:rPr>
        <w:t xml:space="preserve"> </w:t>
      </w:r>
      <w:r w:rsidRPr="000255BC">
        <w:rPr>
          <w:rFonts w:ascii="Times New Roman" w:hAnsi="Times New Roman"/>
          <w:bCs/>
          <w:szCs w:val="24"/>
          <w:lang w:val="en-GB"/>
        </w:rPr>
        <w:t>M aqueous HCI (400 mL), filtered, washed with 1</w:t>
      </w:r>
      <w:r w:rsidR="00B104A2">
        <w:rPr>
          <w:rFonts w:ascii="Times New Roman" w:hAnsi="Times New Roman"/>
          <w:bCs/>
          <w:szCs w:val="24"/>
          <w:lang w:val="en-GB"/>
        </w:rPr>
        <w:t xml:space="preserve"> </w:t>
      </w:r>
      <w:r w:rsidRPr="000255BC">
        <w:rPr>
          <w:rFonts w:ascii="Times New Roman" w:hAnsi="Times New Roman"/>
          <w:bCs/>
          <w:szCs w:val="24"/>
          <w:lang w:val="en-GB"/>
        </w:rPr>
        <w:t xml:space="preserve">M aqueous HCI and dried. The crude solid was then dissolved in acetone/water, dry loaded onto C18 column and purified by reverse phase flash chromatography. The fractions containing the product were combined and the solvent removed under vacuum to yield the product </w:t>
      </w:r>
      <w:r w:rsidR="00B104A2">
        <w:rPr>
          <w:rFonts w:ascii="Times New Roman" w:hAnsi="Times New Roman"/>
          <w:bCs/>
          <w:szCs w:val="24"/>
          <w:lang w:val="en-GB"/>
        </w:rPr>
        <w:t>(Extended Data Fig. 4c)</w:t>
      </w:r>
      <w:r w:rsidRPr="000255BC">
        <w:rPr>
          <w:rFonts w:ascii="Times New Roman" w:hAnsi="Times New Roman"/>
          <w:bCs/>
          <w:szCs w:val="24"/>
          <w:lang w:val="en-GB"/>
        </w:rPr>
        <w:t xml:space="preserve"> (278 mg, 0.244 mmol, 68%) as a white solid.</w:t>
      </w:r>
      <w:r w:rsidR="00B104A2">
        <w:rPr>
          <w:rFonts w:ascii="Times New Roman" w:hAnsi="Times New Roman"/>
          <w:bCs/>
          <w:szCs w:val="24"/>
          <w:lang w:val="en-GB"/>
        </w:rPr>
        <w:t xml:space="preserve"> </w:t>
      </w:r>
      <w:r w:rsidRPr="000255BC">
        <w:rPr>
          <w:rFonts w:ascii="Times New Roman" w:hAnsi="Times New Roman"/>
          <w:bCs/>
          <w:szCs w:val="24"/>
          <w:vertAlign w:val="superscript"/>
          <w:lang w:val="pt-BR"/>
        </w:rPr>
        <w:t>1</w:t>
      </w:r>
      <w:r w:rsidRPr="000255BC">
        <w:rPr>
          <w:rFonts w:ascii="Times New Roman" w:hAnsi="Times New Roman"/>
          <w:bCs/>
          <w:szCs w:val="24"/>
          <w:lang w:val="pt-BR"/>
        </w:rPr>
        <w:t>H NMR (400 MHz, DMSO-d</w:t>
      </w:r>
      <w:r w:rsidRPr="000255BC">
        <w:rPr>
          <w:rFonts w:ascii="Times New Roman" w:hAnsi="Times New Roman"/>
          <w:bCs/>
          <w:szCs w:val="24"/>
          <w:vertAlign w:val="subscript"/>
          <w:lang w:val="pt-BR"/>
        </w:rPr>
        <w:t>6</w:t>
      </w:r>
      <w:r w:rsidRPr="000255BC">
        <w:rPr>
          <w:rFonts w:ascii="Times New Roman" w:hAnsi="Times New Roman"/>
          <w:bCs/>
          <w:szCs w:val="24"/>
          <w:lang w:val="pt-BR"/>
        </w:rPr>
        <w:t xml:space="preserve">) </w:t>
      </w:r>
      <w:r w:rsidRPr="000255BC">
        <w:rPr>
          <w:rFonts w:ascii="Times New Roman" w:hAnsi="Times New Roman"/>
          <w:bCs/>
          <w:szCs w:val="24"/>
          <w:lang w:val="en-GB"/>
        </w:rPr>
        <w:t>δ</w:t>
      </w:r>
      <w:r w:rsidRPr="000255BC">
        <w:rPr>
          <w:rFonts w:ascii="Times New Roman" w:hAnsi="Times New Roman"/>
          <w:bCs/>
          <w:szCs w:val="24"/>
          <w:lang w:val="pt-BR"/>
        </w:rPr>
        <w:t xml:space="preserve"> 8.14 – 8.11 (m, 6H), 8.10 – 8.03 (m, 3H), 7.91 (d, J = 13.4 Hz, 3H), 7.59 (dd, J</w:t>
      </w:r>
      <w:r w:rsidR="00B104A2">
        <w:rPr>
          <w:rFonts w:ascii="Times New Roman" w:hAnsi="Times New Roman"/>
          <w:bCs/>
          <w:szCs w:val="24"/>
          <w:lang w:val="pt-BR"/>
        </w:rPr>
        <w:t> </w:t>
      </w:r>
      <w:r w:rsidRPr="000255BC">
        <w:rPr>
          <w:rFonts w:ascii="Times New Roman" w:hAnsi="Times New Roman"/>
          <w:bCs/>
          <w:szCs w:val="24"/>
          <w:lang w:val="pt-BR"/>
        </w:rPr>
        <w:t xml:space="preserve">= 8.6, 2.0 Hz, 3H), 7.47 (s, 3H), 6.58 (s, 1H), 6.51 (d, J = 5.6 Hz, 2H), 6.42 (s, 1H), 6.34 (t, J = 5.6 Hz, 2H), 4.59 – 4.08 (m, 12H), 2.89 (s, 2H), 2.73 – 2.59 (m, 8H), 2.39 (s, 6H), 1.67 (s, 2H), 1.23 – 1.04 (m, 9H). </w:t>
      </w:r>
      <w:r w:rsidRPr="000255BC">
        <w:rPr>
          <w:rFonts w:ascii="Times New Roman" w:hAnsi="Times New Roman"/>
          <w:bCs/>
          <w:szCs w:val="24"/>
          <w:lang w:val="en-GB"/>
        </w:rPr>
        <w:t>MS (electrospray), [M+H]</w:t>
      </w:r>
      <w:r w:rsidRPr="000255BC">
        <w:rPr>
          <w:rFonts w:ascii="Times New Roman" w:hAnsi="Times New Roman"/>
          <w:bCs/>
          <w:szCs w:val="24"/>
          <w:vertAlign w:val="superscript"/>
          <w:lang w:val="en-GB"/>
        </w:rPr>
        <w:t>+</w:t>
      </w:r>
      <w:r w:rsidRPr="000255BC">
        <w:rPr>
          <w:rFonts w:ascii="Times New Roman" w:hAnsi="Times New Roman"/>
          <w:bCs/>
          <w:szCs w:val="24"/>
          <w:lang w:val="en-GB"/>
        </w:rPr>
        <w:t xml:space="preserve"> calculated for C</w:t>
      </w:r>
      <w:r w:rsidRPr="000255BC">
        <w:rPr>
          <w:rFonts w:ascii="Times New Roman" w:hAnsi="Times New Roman"/>
          <w:bCs/>
          <w:szCs w:val="24"/>
          <w:vertAlign w:val="subscript"/>
          <w:lang w:val="en-GB"/>
        </w:rPr>
        <w:t>56</w:t>
      </w:r>
      <w:r w:rsidRPr="000255BC">
        <w:rPr>
          <w:rFonts w:ascii="Times New Roman" w:hAnsi="Times New Roman"/>
          <w:bCs/>
          <w:szCs w:val="24"/>
          <w:lang w:val="en-GB"/>
        </w:rPr>
        <w:t>H</w:t>
      </w:r>
      <w:r w:rsidRPr="000255BC">
        <w:rPr>
          <w:rFonts w:ascii="Times New Roman" w:hAnsi="Times New Roman"/>
          <w:bCs/>
          <w:szCs w:val="24"/>
          <w:vertAlign w:val="subscript"/>
          <w:lang w:val="en-GB"/>
        </w:rPr>
        <w:t>64</w:t>
      </w:r>
      <w:r w:rsidRPr="000255BC">
        <w:rPr>
          <w:rFonts w:ascii="Times New Roman" w:hAnsi="Times New Roman"/>
          <w:bCs/>
          <w:szCs w:val="24"/>
          <w:lang w:val="en-GB"/>
        </w:rPr>
        <w:t>N</w:t>
      </w:r>
      <w:r w:rsidRPr="000255BC">
        <w:rPr>
          <w:rFonts w:ascii="Times New Roman" w:hAnsi="Times New Roman"/>
          <w:bCs/>
          <w:szCs w:val="24"/>
          <w:vertAlign w:val="subscript"/>
          <w:lang w:val="en-GB"/>
        </w:rPr>
        <w:t>15</w:t>
      </w:r>
      <w:r w:rsidRPr="000255BC">
        <w:rPr>
          <w:rFonts w:ascii="Times New Roman" w:hAnsi="Times New Roman"/>
          <w:bCs/>
          <w:szCs w:val="24"/>
          <w:lang w:val="en-GB"/>
        </w:rPr>
        <w:t>O</w:t>
      </w:r>
      <w:r w:rsidRPr="000255BC">
        <w:rPr>
          <w:rFonts w:ascii="Times New Roman" w:hAnsi="Times New Roman"/>
          <w:bCs/>
          <w:szCs w:val="24"/>
          <w:vertAlign w:val="subscript"/>
          <w:lang w:val="en-GB"/>
        </w:rPr>
        <w:t xml:space="preserve">12 </w:t>
      </w:r>
      <w:r w:rsidRPr="000255BC">
        <w:rPr>
          <w:rFonts w:ascii="Times New Roman" w:hAnsi="Times New Roman"/>
          <w:bCs/>
          <w:szCs w:val="24"/>
          <w:lang w:val="en-GB"/>
        </w:rPr>
        <w:t>requires:1138.5, found: 1138.4.</w:t>
      </w:r>
    </w:p>
    <w:p w14:paraId="49417DCE"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18297A3B" w14:textId="287A0AAC" w:rsidR="000255BC" w:rsidRPr="00FC45F8" w:rsidRDefault="000255BC" w:rsidP="00B104A2">
      <w:pPr>
        <w:keepNext/>
        <w:widowControl/>
        <w:suppressAutoHyphens/>
        <w:overflowPunct/>
        <w:autoSpaceDE/>
        <w:autoSpaceDN/>
        <w:adjustRightInd/>
        <w:spacing w:line="480" w:lineRule="auto"/>
        <w:textAlignment w:val="auto"/>
        <w:rPr>
          <w:rFonts w:ascii="Times New Roman" w:hAnsi="Times New Roman"/>
          <w:b/>
          <w:szCs w:val="24"/>
        </w:rPr>
      </w:pPr>
      <w:r>
        <w:rPr>
          <w:rFonts w:ascii="Times New Roman" w:hAnsi="Times New Roman"/>
          <w:b/>
          <w:szCs w:val="24"/>
          <w:lang w:val="en-GB"/>
        </w:rPr>
        <w:t xml:space="preserve">4. </w:t>
      </w:r>
      <w:r w:rsidRPr="000255BC">
        <w:rPr>
          <w:rFonts w:ascii="Times New Roman" w:hAnsi="Times New Roman"/>
          <w:b/>
          <w:szCs w:val="24"/>
          <w:lang w:val="en-GB"/>
        </w:rPr>
        <w:t>Preparation of insulin conjugate NNC2215</w:t>
      </w:r>
    </w:p>
    <w:p w14:paraId="2C449807" w14:textId="05352441" w:rsidR="000255BC" w:rsidRPr="00B104A2"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DesB30 human insulin (1.96 g, 343 mmol) was dissolved in 150 mM K</w:t>
      </w:r>
      <w:r w:rsidRPr="000255BC">
        <w:rPr>
          <w:rFonts w:ascii="Times New Roman" w:hAnsi="Times New Roman"/>
          <w:bCs/>
          <w:szCs w:val="24"/>
          <w:vertAlign w:val="subscript"/>
          <w:lang w:val="en-GB"/>
        </w:rPr>
        <w:t>2</w:t>
      </w:r>
      <w:r w:rsidRPr="000255BC">
        <w:rPr>
          <w:rFonts w:ascii="Times New Roman" w:hAnsi="Times New Roman"/>
          <w:bCs/>
          <w:szCs w:val="24"/>
          <w:lang w:val="en-GB"/>
        </w:rPr>
        <w:t>CO</w:t>
      </w:r>
      <w:r w:rsidRPr="000255BC">
        <w:rPr>
          <w:rFonts w:ascii="Times New Roman" w:hAnsi="Times New Roman"/>
          <w:bCs/>
          <w:szCs w:val="24"/>
          <w:vertAlign w:val="subscript"/>
          <w:lang w:val="en-GB"/>
        </w:rPr>
        <w:t>3</w:t>
      </w:r>
      <w:r w:rsidRPr="000255BC">
        <w:rPr>
          <w:rFonts w:ascii="Times New Roman" w:hAnsi="Times New Roman"/>
          <w:bCs/>
          <w:szCs w:val="24"/>
          <w:lang w:val="en-GB"/>
        </w:rPr>
        <w:t xml:space="preserve"> buffer (50 mL) and pH was checked to be 10.5. O-Succinimidyl pentyn-1-oxycarbonyl</w:t>
      </w:r>
      <w:r w:rsidR="00B104A2">
        <w:rPr>
          <w:rFonts w:ascii="Times New Roman" w:hAnsi="Times New Roman"/>
          <w:bCs/>
          <w:szCs w:val="24"/>
          <w:lang w:val="en-GB"/>
        </w:rPr>
        <w:t xml:space="preserve"> (Extended Data Fig. 1)</w:t>
      </w:r>
      <w:r w:rsidRPr="000255BC">
        <w:rPr>
          <w:rFonts w:ascii="Times New Roman" w:hAnsi="Times New Roman"/>
          <w:bCs/>
          <w:szCs w:val="24"/>
          <w:lang w:val="en-GB"/>
        </w:rPr>
        <w:t xml:space="preserve"> (116 mg, 515 mmol) was dissolved in DMSO (1 mL) and added to the insulin solution. After 1</w:t>
      </w:r>
      <w:r w:rsidR="00B104A2">
        <w:rPr>
          <w:rFonts w:ascii="Times New Roman" w:hAnsi="Times New Roman"/>
          <w:bCs/>
          <w:szCs w:val="24"/>
          <w:lang w:val="en-GB"/>
        </w:rPr>
        <w:t xml:space="preserve"> </w:t>
      </w:r>
      <w:r w:rsidRPr="000255BC">
        <w:rPr>
          <w:rFonts w:ascii="Times New Roman" w:hAnsi="Times New Roman"/>
          <w:bCs/>
          <w:szCs w:val="24"/>
          <w:lang w:val="en-GB"/>
        </w:rPr>
        <w:t>h</w:t>
      </w:r>
      <w:r w:rsidR="00B104A2">
        <w:rPr>
          <w:rFonts w:ascii="Times New Roman" w:hAnsi="Times New Roman"/>
          <w:bCs/>
          <w:szCs w:val="24"/>
          <w:lang w:val="en-GB"/>
        </w:rPr>
        <w:t>our</w:t>
      </w:r>
      <w:r w:rsidRPr="000255BC">
        <w:rPr>
          <w:rFonts w:ascii="Times New Roman" w:hAnsi="Times New Roman"/>
          <w:bCs/>
          <w:szCs w:val="24"/>
          <w:lang w:val="en-GB"/>
        </w:rPr>
        <w:t>, the reaction was acidified using TFA, and the B29-alkyne was purified by RP-HPLC on C18 column using 0.1% TFA in water as buffer A and 0.1% TFA in acetonitrile as buffer B. The product was isolated by lyophilisation, 0.75 g (38% yield). LCMS measured 1454.9, calculated 1455.1 for [M+4H]</w:t>
      </w:r>
      <w:r w:rsidRPr="000255BC">
        <w:rPr>
          <w:rFonts w:ascii="Times New Roman" w:hAnsi="Times New Roman"/>
          <w:bCs/>
          <w:szCs w:val="24"/>
          <w:vertAlign w:val="superscript"/>
          <w:lang w:val="en-GB"/>
        </w:rPr>
        <w:t>4+</w:t>
      </w:r>
      <w:r w:rsidR="00B104A2">
        <w:rPr>
          <w:rFonts w:ascii="Times New Roman" w:hAnsi="Times New Roman"/>
          <w:bCs/>
          <w:szCs w:val="24"/>
          <w:lang w:val="en-GB"/>
        </w:rPr>
        <w:t>.</w:t>
      </w:r>
    </w:p>
    <w:p w14:paraId="5E88FF6F" w14:textId="77777777"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48BC3CAF" w14:textId="2D300A2C" w:rsidR="000255BC" w:rsidRPr="00B104A2"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The given B29-alkyne insulin (255 mg, 44 mmol) was dissolved in 40 mM phosphate buffer (30 mL) at pH 7.5 and mixed with a solution of O-peracetyl-D-glucosyl-</w:t>
      </w:r>
      <w:r w:rsidR="00CA5142">
        <w:rPr>
          <w:rFonts w:ascii="Times New Roman" w:hAnsi="Times New Roman"/>
          <w:bCs/>
          <w:szCs w:val="24"/>
          <w:lang w:val="en-GB"/>
        </w:rPr>
        <w:t>beta-</w:t>
      </w:r>
      <w:r w:rsidRPr="000255BC">
        <w:rPr>
          <w:rFonts w:ascii="Times New Roman" w:hAnsi="Times New Roman"/>
          <w:bCs/>
          <w:szCs w:val="24"/>
          <w:lang w:val="en-GB"/>
        </w:rPr>
        <w:t>ethyleneoxy-acetyl active ester</w:t>
      </w:r>
      <w:r w:rsidR="00B104A2">
        <w:rPr>
          <w:rFonts w:ascii="Times New Roman" w:hAnsi="Times New Roman"/>
          <w:bCs/>
          <w:szCs w:val="24"/>
          <w:lang w:val="en-GB"/>
        </w:rPr>
        <w:t xml:space="preserve"> (Extended Data Fig. 2)</w:t>
      </w:r>
      <w:r w:rsidRPr="000255BC">
        <w:rPr>
          <w:rFonts w:ascii="Times New Roman" w:hAnsi="Times New Roman"/>
          <w:bCs/>
          <w:szCs w:val="24"/>
          <w:lang w:val="en-GB"/>
        </w:rPr>
        <w:t xml:space="preserve"> (66 mg, 88 mmol) in DMSO (1 mL). The mixture was gently stirred</w:t>
      </w:r>
      <w:r w:rsidR="00B104A2">
        <w:rPr>
          <w:rFonts w:ascii="Times New Roman" w:hAnsi="Times New Roman"/>
          <w:bCs/>
          <w:szCs w:val="24"/>
          <w:lang w:val="en-GB"/>
        </w:rPr>
        <w:t xml:space="preserve"> for</w:t>
      </w:r>
      <w:r w:rsidRPr="000255BC">
        <w:rPr>
          <w:rFonts w:ascii="Times New Roman" w:hAnsi="Times New Roman"/>
          <w:bCs/>
          <w:szCs w:val="24"/>
          <w:lang w:val="en-GB"/>
        </w:rPr>
        <w:t xml:space="preserve"> 2 days, while the reaction was monitored by LCMS analysis. The reaction mixture was then acidified using TFA, and the B1-O-peracetyl-glycoside B29-alkyne insulin was purified by RP-HPLC on C18 column using 0.1% TFA in water as buffer A and 0.1% TFA in acetonitrile as buffer B. The product was isolated by lyophilisation, 72 mg (26% yield). LCMS measured 1563.1, calculated 1563.2 for [M+4H]</w:t>
      </w:r>
      <w:r w:rsidRPr="000255BC">
        <w:rPr>
          <w:rFonts w:ascii="Times New Roman" w:hAnsi="Times New Roman"/>
          <w:bCs/>
          <w:szCs w:val="24"/>
          <w:vertAlign w:val="superscript"/>
          <w:lang w:val="en-GB"/>
        </w:rPr>
        <w:t>4+</w:t>
      </w:r>
      <w:r w:rsidR="00B104A2">
        <w:rPr>
          <w:rFonts w:ascii="Times New Roman" w:hAnsi="Times New Roman"/>
          <w:bCs/>
          <w:szCs w:val="24"/>
          <w:lang w:val="en-GB"/>
        </w:rPr>
        <w:t>.</w:t>
      </w:r>
    </w:p>
    <w:p w14:paraId="7870ECF9" w14:textId="77777777"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1F3FFFC6" w14:textId="6D3B25FB" w:rsidR="000255BC" w:rsidRPr="00B104A2"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The given B1-O-peracetyl-glycoside B29-alkyne insulin (78 mg, 12 mmol) was dissolved in 400 mM Na</w:t>
      </w:r>
      <w:r w:rsidRPr="000255BC">
        <w:rPr>
          <w:rFonts w:ascii="Times New Roman" w:hAnsi="Times New Roman"/>
          <w:bCs/>
          <w:szCs w:val="24"/>
          <w:vertAlign w:val="subscript"/>
          <w:lang w:val="en-GB"/>
        </w:rPr>
        <w:t>2</w:t>
      </w:r>
      <w:r w:rsidRPr="000255BC">
        <w:rPr>
          <w:rFonts w:ascii="Times New Roman" w:hAnsi="Times New Roman"/>
          <w:bCs/>
          <w:szCs w:val="24"/>
          <w:lang w:val="en-GB"/>
        </w:rPr>
        <w:t>CO</w:t>
      </w:r>
      <w:r w:rsidRPr="000255BC">
        <w:rPr>
          <w:rFonts w:ascii="Times New Roman" w:hAnsi="Times New Roman"/>
          <w:bCs/>
          <w:szCs w:val="24"/>
          <w:vertAlign w:val="subscript"/>
          <w:lang w:val="en-GB"/>
        </w:rPr>
        <w:t>3</w:t>
      </w:r>
      <w:r w:rsidRPr="000255BC">
        <w:rPr>
          <w:rFonts w:ascii="Times New Roman" w:hAnsi="Times New Roman"/>
          <w:bCs/>
          <w:szCs w:val="24"/>
          <w:lang w:val="en-GB"/>
        </w:rPr>
        <w:t xml:space="preserve"> buffer (20 mL) at pH 10.5. Saponification of the O-acetyl esters were monitored by LCMS analysis. After 6 h</w:t>
      </w:r>
      <w:r w:rsidR="00B104A2">
        <w:rPr>
          <w:rFonts w:ascii="Times New Roman" w:hAnsi="Times New Roman"/>
          <w:bCs/>
          <w:szCs w:val="24"/>
          <w:lang w:val="en-GB"/>
        </w:rPr>
        <w:t>ours</w:t>
      </w:r>
      <w:r w:rsidRPr="000255BC">
        <w:rPr>
          <w:rFonts w:ascii="Times New Roman" w:hAnsi="Times New Roman"/>
          <w:bCs/>
          <w:szCs w:val="24"/>
          <w:lang w:val="en-GB"/>
        </w:rPr>
        <w:t>, the reaction mixture was acidified using TFA, and the B1-glycoside B29-alkyne insulin was purified by RP-HPLC on C18 column using 0.1% TFA in water as buffer A and 0.1% TFA in acetonitrile as buffer B. The product was isolated by lyophilisation, 45 mg (62% yield). LCMS measured 1520.9, calculated 1521.2 for [M+4H]</w:t>
      </w:r>
      <w:r w:rsidRPr="000255BC">
        <w:rPr>
          <w:rFonts w:ascii="Times New Roman" w:hAnsi="Times New Roman"/>
          <w:bCs/>
          <w:szCs w:val="24"/>
          <w:vertAlign w:val="superscript"/>
          <w:lang w:val="en-GB"/>
        </w:rPr>
        <w:t>4+</w:t>
      </w:r>
      <w:r w:rsidR="00B104A2">
        <w:rPr>
          <w:rFonts w:ascii="Times New Roman" w:hAnsi="Times New Roman"/>
          <w:bCs/>
          <w:szCs w:val="24"/>
          <w:lang w:val="en-GB"/>
        </w:rPr>
        <w:t>.</w:t>
      </w:r>
    </w:p>
    <w:p w14:paraId="75441762" w14:textId="77777777"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71A8E88D" w14:textId="799ABF92"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The given B1-glycoside B29-alkyne insulin (20 mg, 3 mmol) and macrocycle roof propyl azide</w:t>
      </w:r>
      <w:r w:rsidR="00B104A2">
        <w:rPr>
          <w:rFonts w:ascii="Times New Roman" w:hAnsi="Times New Roman"/>
          <w:bCs/>
          <w:szCs w:val="24"/>
          <w:lang w:val="en-GB"/>
        </w:rPr>
        <w:t xml:space="preserve"> (Extended Data Fig. 4c) </w:t>
      </w:r>
      <w:r w:rsidRPr="000255BC">
        <w:rPr>
          <w:rFonts w:ascii="Times New Roman" w:hAnsi="Times New Roman"/>
          <w:bCs/>
          <w:szCs w:val="24"/>
          <w:lang w:val="en-GB"/>
        </w:rPr>
        <w:t>w</w:t>
      </w:r>
      <w:r w:rsidR="00B104A2">
        <w:rPr>
          <w:rFonts w:ascii="Times New Roman" w:hAnsi="Times New Roman"/>
          <w:bCs/>
          <w:szCs w:val="24"/>
          <w:lang w:val="en-GB"/>
        </w:rPr>
        <w:t>ere</w:t>
      </w:r>
      <w:r w:rsidRPr="000255BC">
        <w:rPr>
          <w:rFonts w:ascii="Times New Roman" w:hAnsi="Times New Roman"/>
          <w:bCs/>
          <w:szCs w:val="24"/>
          <w:lang w:val="en-GB"/>
        </w:rPr>
        <w:t xml:space="preserve"> dissolved in a mixture of DMSO (1.5 mL) and 2 M triethanolamine acetate (1.5 mL). </w:t>
      </w:r>
      <w:r w:rsidR="00B104A2">
        <w:rPr>
          <w:rFonts w:ascii="Times New Roman" w:hAnsi="Times New Roman"/>
          <w:bCs/>
          <w:szCs w:val="24"/>
          <w:lang w:val="en-GB"/>
        </w:rPr>
        <w:t>T</w:t>
      </w:r>
      <w:r w:rsidRPr="000255BC">
        <w:rPr>
          <w:rFonts w:ascii="Times New Roman" w:hAnsi="Times New Roman"/>
          <w:bCs/>
          <w:szCs w:val="24"/>
          <w:lang w:val="en-GB"/>
        </w:rPr>
        <w:t>ris(3-hydroxypropyltriazolylmethyl)amine was added (1</w:t>
      </w:r>
      <w:r w:rsidR="00B104A2">
        <w:rPr>
          <w:rFonts w:ascii="Times New Roman" w:hAnsi="Times New Roman"/>
          <w:bCs/>
          <w:szCs w:val="24"/>
          <w:lang w:val="en-GB"/>
        </w:rPr>
        <w:t> </w:t>
      </w:r>
      <w:r w:rsidRPr="000255BC">
        <w:rPr>
          <w:rFonts w:ascii="Times New Roman" w:hAnsi="Times New Roman"/>
          <w:bCs/>
          <w:szCs w:val="24"/>
          <w:lang w:val="en-GB"/>
        </w:rPr>
        <w:t>mg, 1.9 umol), and the reaction mixture was degassed, flushed with argon and kept under argon atmosphere. CuI was added (1 mg, 5.2 umol) and click reaction was monitored by LCMS analysis. After 2 h</w:t>
      </w:r>
      <w:r w:rsidR="00B104A2">
        <w:rPr>
          <w:rFonts w:ascii="Times New Roman" w:hAnsi="Times New Roman"/>
          <w:bCs/>
          <w:szCs w:val="24"/>
          <w:lang w:val="en-GB"/>
        </w:rPr>
        <w:t>ours</w:t>
      </w:r>
      <w:r w:rsidRPr="000255BC">
        <w:rPr>
          <w:rFonts w:ascii="Times New Roman" w:hAnsi="Times New Roman"/>
          <w:bCs/>
          <w:szCs w:val="24"/>
          <w:lang w:val="en-GB"/>
        </w:rPr>
        <w:t>, the reaction mixture was acidified using TFA and NNC2215</w:t>
      </w:r>
      <w:r w:rsidR="00B104A2">
        <w:rPr>
          <w:rFonts w:ascii="Times New Roman" w:hAnsi="Times New Roman"/>
          <w:bCs/>
          <w:szCs w:val="24"/>
          <w:lang w:val="en-GB"/>
        </w:rPr>
        <w:t xml:space="preserve"> (Fig. 1a)</w:t>
      </w:r>
      <w:r w:rsidRPr="000255BC">
        <w:rPr>
          <w:rFonts w:ascii="Times New Roman" w:hAnsi="Times New Roman"/>
          <w:bCs/>
          <w:szCs w:val="24"/>
          <w:lang w:val="en-GB"/>
        </w:rPr>
        <w:t xml:space="preserve"> was purified by RP-HPLC on C18 column using 0.1% TFA in water as buffer A and </w:t>
      </w:r>
      <w:r w:rsidRPr="000255BC">
        <w:rPr>
          <w:rFonts w:ascii="Times New Roman" w:hAnsi="Times New Roman"/>
          <w:bCs/>
          <w:szCs w:val="24"/>
          <w:lang w:val="en-GB"/>
        </w:rPr>
        <w:lastRenderedPageBreak/>
        <w:t>0.1% TFA in acetonitrile as buffer B. The product was isolated by lyophilisation, 12.8 mg (60% yield). LCMS measured 1805.5 and 1444.8, calculated 1805.8 for [M+4H]</w:t>
      </w:r>
      <w:r w:rsidRPr="000255BC">
        <w:rPr>
          <w:rFonts w:ascii="Times New Roman" w:hAnsi="Times New Roman"/>
          <w:bCs/>
          <w:szCs w:val="24"/>
          <w:vertAlign w:val="superscript"/>
          <w:lang w:val="en-GB"/>
        </w:rPr>
        <w:t>4+</w:t>
      </w:r>
      <w:r w:rsidRPr="000255BC">
        <w:rPr>
          <w:rFonts w:ascii="Times New Roman" w:hAnsi="Times New Roman"/>
          <w:bCs/>
          <w:szCs w:val="24"/>
          <w:lang w:val="en-GB"/>
        </w:rPr>
        <w:t xml:space="preserve"> and 1444.8 for [M+5H]</w:t>
      </w:r>
      <w:r w:rsidRPr="000255BC">
        <w:rPr>
          <w:rFonts w:ascii="Times New Roman" w:hAnsi="Times New Roman"/>
          <w:bCs/>
          <w:szCs w:val="24"/>
          <w:vertAlign w:val="superscript"/>
          <w:lang w:val="en-GB"/>
        </w:rPr>
        <w:t>5+</w:t>
      </w:r>
      <w:r w:rsidR="00B104A2">
        <w:rPr>
          <w:rFonts w:ascii="Times New Roman" w:hAnsi="Times New Roman"/>
          <w:bCs/>
          <w:szCs w:val="24"/>
          <w:lang w:val="en-GB"/>
        </w:rPr>
        <w:t>.</w:t>
      </w:r>
      <w:r w:rsidRPr="000255BC">
        <w:rPr>
          <w:rFonts w:ascii="Times New Roman" w:hAnsi="Times New Roman"/>
          <w:bCs/>
          <w:szCs w:val="24"/>
          <w:lang w:val="en-GB"/>
        </w:rPr>
        <w:t xml:space="preserve"> High-resolution MS: 7214.1821, calculated 7214.1894 for C</w:t>
      </w:r>
      <w:r w:rsidRPr="000255BC">
        <w:rPr>
          <w:rFonts w:ascii="Times New Roman" w:hAnsi="Times New Roman"/>
          <w:bCs/>
          <w:szCs w:val="24"/>
          <w:vertAlign w:val="subscript"/>
          <w:lang w:val="en-GB"/>
        </w:rPr>
        <w:t>325</w:t>
      </w:r>
      <w:r w:rsidRPr="000255BC">
        <w:rPr>
          <w:rFonts w:ascii="Times New Roman" w:hAnsi="Times New Roman"/>
          <w:bCs/>
          <w:szCs w:val="24"/>
          <w:lang w:val="en-GB"/>
        </w:rPr>
        <w:t>H</w:t>
      </w:r>
      <w:r w:rsidRPr="000255BC">
        <w:rPr>
          <w:rFonts w:ascii="Times New Roman" w:hAnsi="Times New Roman"/>
          <w:bCs/>
          <w:szCs w:val="24"/>
          <w:vertAlign w:val="subscript"/>
          <w:lang w:val="en-GB"/>
        </w:rPr>
        <w:t>461</w:t>
      </w:r>
      <w:r w:rsidRPr="000255BC">
        <w:rPr>
          <w:rFonts w:ascii="Times New Roman" w:hAnsi="Times New Roman"/>
          <w:bCs/>
          <w:szCs w:val="24"/>
          <w:lang w:val="en-GB"/>
        </w:rPr>
        <w:t>N</w:t>
      </w:r>
      <w:r w:rsidRPr="000255BC">
        <w:rPr>
          <w:rFonts w:ascii="Times New Roman" w:hAnsi="Times New Roman"/>
          <w:bCs/>
          <w:szCs w:val="24"/>
          <w:vertAlign w:val="subscript"/>
          <w:lang w:val="en-GB"/>
        </w:rPr>
        <w:t>79</w:t>
      </w:r>
      <w:r w:rsidRPr="000255BC">
        <w:rPr>
          <w:rFonts w:ascii="Times New Roman" w:hAnsi="Times New Roman"/>
          <w:bCs/>
          <w:szCs w:val="24"/>
          <w:lang w:val="en-GB"/>
        </w:rPr>
        <w:t>O</w:t>
      </w:r>
      <w:r w:rsidRPr="000255BC">
        <w:rPr>
          <w:rFonts w:ascii="Times New Roman" w:hAnsi="Times New Roman"/>
          <w:bCs/>
          <w:szCs w:val="24"/>
          <w:vertAlign w:val="subscript"/>
          <w:lang w:val="en-GB"/>
        </w:rPr>
        <w:t>97</w:t>
      </w:r>
      <w:r w:rsidRPr="000255BC">
        <w:rPr>
          <w:rFonts w:ascii="Times New Roman" w:hAnsi="Times New Roman"/>
          <w:bCs/>
          <w:szCs w:val="24"/>
          <w:lang w:val="en-GB"/>
        </w:rPr>
        <w:t>S</w:t>
      </w:r>
      <w:r w:rsidRPr="000255BC">
        <w:rPr>
          <w:rFonts w:ascii="Times New Roman" w:hAnsi="Times New Roman"/>
          <w:bCs/>
          <w:szCs w:val="24"/>
          <w:vertAlign w:val="subscript"/>
          <w:lang w:val="en-GB"/>
        </w:rPr>
        <w:t>6</w:t>
      </w:r>
      <w:r>
        <w:rPr>
          <w:rFonts w:ascii="Times New Roman" w:hAnsi="Times New Roman"/>
          <w:bCs/>
          <w:szCs w:val="24"/>
          <w:lang w:val="en-GB"/>
        </w:rPr>
        <w:t>.</w:t>
      </w:r>
      <w:r w:rsidR="00F63374">
        <w:rPr>
          <w:rFonts w:ascii="Times New Roman" w:hAnsi="Times New Roman"/>
          <w:bCs/>
          <w:szCs w:val="24"/>
          <w:lang w:val="en-GB"/>
        </w:rPr>
        <w:t xml:space="preserve"> An analytical sample of NNC2215 was treated with trypsin followed by TCEP. </w:t>
      </w:r>
      <w:r w:rsidR="009D06AF">
        <w:rPr>
          <w:rFonts w:ascii="Times New Roman" w:hAnsi="Times New Roman"/>
          <w:bCs/>
          <w:szCs w:val="24"/>
          <w:lang w:val="en-GB"/>
        </w:rPr>
        <w:t>LCMS of the reaction mixture showed the macrocycle attached to the B23-B29 fragment</w:t>
      </w:r>
      <w:r w:rsidR="00CD42E8">
        <w:rPr>
          <w:rFonts w:ascii="Times New Roman" w:hAnsi="Times New Roman"/>
          <w:bCs/>
          <w:szCs w:val="24"/>
          <w:lang w:val="en-GB"/>
        </w:rPr>
        <w:t xml:space="preserve">: </w:t>
      </w:r>
      <w:r w:rsidR="00CD42E8" w:rsidRPr="000255BC">
        <w:rPr>
          <w:rFonts w:ascii="Times New Roman" w:hAnsi="Times New Roman"/>
          <w:bCs/>
          <w:szCs w:val="24"/>
          <w:lang w:val="en-GB"/>
        </w:rPr>
        <w:t>1</w:t>
      </w:r>
      <w:r w:rsidR="00CD42E8">
        <w:rPr>
          <w:rFonts w:ascii="Times New Roman" w:hAnsi="Times New Roman"/>
          <w:bCs/>
          <w:szCs w:val="24"/>
          <w:lang w:val="en-GB"/>
        </w:rPr>
        <w:t>054.</w:t>
      </w:r>
      <w:r w:rsidR="00CA5142">
        <w:rPr>
          <w:rFonts w:ascii="Times New Roman" w:hAnsi="Times New Roman"/>
          <w:bCs/>
          <w:szCs w:val="24"/>
          <w:lang w:val="en-GB"/>
        </w:rPr>
        <w:t>2</w:t>
      </w:r>
      <w:r w:rsidR="00CD42E8" w:rsidRPr="000255BC">
        <w:rPr>
          <w:rFonts w:ascii="Times New Roman" w:hAnsi="Times New Roman"/>
          <w:bCs/>
          <w:szCs w:val="24"/>
          <w:lang w:val="en-GB"/>
        </w:rPr>
        <w:t xml:space="preserve">, calculated </w:t>
      </w:r>
      <w:r w:rsidR="00CD42E8">
        <w:rPr>
          <w:rFonts w:ascii="Times New Roman" w:hAnsi="Times New Roman"/>
          <w:bCs/>
          <w:szCs w:val="24"/>
          <w:lang w:val="en-GB"/>
        </w:rPr>
        <w:t>1054.0</w:t>
      </w:r>
      <w:r w:rsidR="00CD42E8" w:rsidRPr="000255BC">
        <w:rPr>
          <w:rFonts w:ascii="Times New Roman" w:hAnsi="Times New Roman"/>
          <w:bCs/>
          <w:szCs w:val="24"/>
          <w:lang w:val="en-GB"/>
        </w:rPr>
        <w:t xml:space="preserve"> for [M+</w:t>
      </w:r>
      <w:r w:rsidR="00CD42E8">
        <w:rPr>
          <w:rFonts w:ascii="Times New Roman" w:hAnsi="Times New Roman"/>
          <w:bCs/>
          <w:szCs w:val="24"/>
          <w:lang w:val="en-GB"/>
        </w:rPr>
        <w:t>2</w:t>
      </w:r>
      <w:r w:rsidR="00CD42E8" w:rsidRPr="000255BC">
        <w:rPr>
          <w:rFonts w:ascii="Times New Roman" w:hAnsi="Times New Roman"/>
          <w:bCs/>
          <w:szCs w:val="24"/>
          <w:lang w:val="en-GB"/>
        </w:rPr>
        <w:t>H]</w:t>
      </w:r>
      <w:r w:rsidR="00CD42E8">
        <w:rPr>
          <w:rFonts w:ascii="Times New Roman" w:hAnsi="Times New Roman"/>
          <w:bCs/>
          <w:szCs w:val="24"/>
          <w:vertAlign w:val="superscript"/>
          <w:lang w:val="en-GB"/>
        </w:rPr>
        <w:t>2</w:t>
      </w:r>
      <w:r w:rsidR="00CD42E8" w:rsidRPr="000255BC">
        <w:rPr>
          <w:rFonts w:ascii="Times New Roman" w:hAnsi="Times New Roman"/>
          <w:bCs/>
          <w:szCs w:val="24"/>
          <w:vertAlign w:val="superscript"/>
          <w:lang w:val="en-GB"/>
        </w:rPr>
        <w:t>+</w:t>
      </w:r>
      <w:r w:rsidR="00CD42E8">
        <w:rPr>
          <w:rFonts w:ascii="Times New Roman" w:hAnsi="Times New Roman"/>
          <w:bCs/>
          <w:szCs w:val="24"/>
          <w:lang w:val="en-GB"/>
        </w:rPr>
        <w:t xml:space="preserve">, </w:t>
      </w:r>
      <w:r w:rsidR="00034B58">
        <w:rPr>
          <w:rFonts w:ascii="Times New Roman" w:hAnsi="Times New Roman"/>
          <w:bCs/>
          <w:szCs w:val="24"/>
          <w:lang w:val="en-GB"/>
        </w:rPr>
        <w:t xml:space="preserve">and </w:t>
      </w:r>
      <w:r w:rsidR="00CD42E8">
        <w:rPr>
          <w:rFonts w:ascii="Times New Roman" w:hAnsi="Times New Roman"/>
          <w:bCs/>
          <w:szCs w:val="24"/>
          <w:lang w:val="en-GB"/>
        </w:rPr>
        <w:t>the glucoside attached to the B1-B22 fragment: 1376.0</w:t>
      </w:r>
      <w:r w:rsidR="00CD42E8" w:rsidRPr="000255BC">
        <w:rPr>
          <w:rFonts w:ascii="Times New Roman" w:hAnsi="Times New Roman"/>
          <w:bCs/>
          <w:szCs w:val="24"/>
          <w:lang w:val="en-GB"/>
        </w:rPr>
        <w:t xml:space="preserve">, calculated </w:t>
      </w:r>
      <w:r w:rsidR="00CD42E8" w:rsidRPr="00CD42E8">
        <w:rPr>
          <w:rFonts w:ascii="Times New Roman" w:hAnsi="Times New Roman"/>
          <w:bCs/>
          <w:szCs w:val="24"/>
          <w:lang w:val="en-GB"/>
        </w:rPr>
        <w:t>1376</w:t>
      </w:r>
      <w:r w:rsidR="00CD42E8">
        <w:rPr>
          <w:rFonts w:ascii="Times New Roman" w:hAnsi="Times New Roman"/>
          <w:bCs/>
          <w:szCs w:val="24"/>
          <w:lang w:val="en-GB"/>
        </w:rPr>
        <w:t>.2</w:t>
      </w:r>
      <w:r w:rsidR="00CD42E8" w:rsidRPr="000255BC">
        <w:rPr>
          <w:rFonts w:ascii="Times New Roman" w:hAnsi="Times New Roman"/>
          <w:bCs/>
          <w:szCs w:val="24"/>
          <w:lang w:val="en-GB"/>
        </w:rPr>
        <w:t xml:space="preserve"> for [M+</w:t>
      </w:r>
      <w:r w:rsidR="00CD42E8">
        <w:rPr>
          <w:rFonts w:ascii="Times New Roman" w:hAnsi="Times New Roman"/>
          <w:bCs/>
          <w:szCs w:val="24"/>
          <w:lang w:val="en-GB"/>
        </w:rPr>
        <w:t>2</w:t>
      </w:r>
      <w:r w:rsidR="00CD42E8" w:rsidRPr="000255BC">
        <w:rPr>
          <w:rFonts w:ascii="Times New Roman" w:hAnsi="Times New Roman"/>
          <w:bCs/>
          <w:szCs w:val="24"/>
          <w:lang w:val="en-GB"/>
        </w:rPr>
        <w:t>H]</w:t>
      </w:r>
      <w:r w:rsidR="00CD42E8">
        <w:rPr>
          <w:rFonts w:ascii="Times New Roman" w:hAnsi="Times New Roman"/>
          <w:bCs/>
          <w:szCs w:val="24"/>
          <w:vertAlign w:val="superscript"/>
          <w:lang w:val="en-GB"/>
        </w:rPr>
        <w:t>2</w:t>
      </w:r>
      <w:r w:rsidR="00CD42E8" w:rsidRPr="000255BC">
        <w:rPr>
          <w:rFonts w:ascii="Times New Roman" w:hAnsi="Times New Roman"/>
          <w:bCs/>
          <w:szCs w:val="24"/>
          <w:vertAlign w:val="superscript"/>
          <w:lang w:val="en-GB"/>
        </w:rPr>
        <w:t>+</w:t>
      </w:r>
      <w:r w:rsidR="00CD42E8">
        <w:rPr>
          <w:rFonts w:ascii="Times New Roman" w:hAnsi="Times New Roman"/>
          <w:bCs/>
          <w:szCs w:val="24"/>
          <w:lang w:val="en-GB"/>
        </w:rPr>
        <w:t xml:space="preserve">, </w:t>
      </w:r>
      <w:r w:rsidR="00034B58">
        <w:rPr>
          <w:rFonts w:ascii="Times New Roman" w:hAnsi="Times New Roman"/>
          <w:bCs/>
          <w:szCs w:val="24"/>
          <w:lang w:val="en-GB"/>
        </w:rPr>
        <w:t>along with</w:t>
      </w:r>
      <w:r w:rsidR="00CD42E8">
        <w:rPr>
          <w:rFonts w:ascii="Times New Roman" w:hAnsi="Times New Roman"/>
          <w:bCs/>
          <w:szCs w:val="24"/>
          <w:lang w:val="en-GB"/>
        </w:rPr>
        <w:t xml:space="preserve"> free A-chain 1192.</w:t>
      </w:r>
      <w:r w:rsidR="00CA5142">
        <w:rPr>
          <w:rFonts w:ascii="Times New Roman" w:hAnsi="Times New Roman"/>
          <w:bCs/>
          <w:szCs w:val="24"/>
          <w:lang w:val="en-GB"/>
        </w:rPr>
        <w:t>7</w:t>
      </w:r>
      <w:r w:rsidR="00CD42E8">
        <w:rPr>
          <w:rFonts w:ascii="Times New Roman" w:hAnsi="Times New Roman"/>
          <w:bCs/>
          <w:szCs w:val="24"/>
          <w:lang w:val="en-GB"/>
        </w:rPr>
        <w:t xml:space="preserve">, </w:t>
      </w:r>
      <w:r w:rsidR="00CD42E8" w:rsidRPr="000255BC">
        <w:rPr>
          <w:rFonts w:ascii="Times New Roman" w:hAnsi="Times New Roman"/>
          <w:bCs/>
          <w:szCs w:val="24"/>
          <w:lang w:val="en-GB"/>
        </w:rPr>
        <w:t xml:space="preserve">calculated </w:t>
      </w:r>
      <w:r w:rsidR="00CD42E8" w:rsidRPr="00CD42E8">
        <w:rPr>
          <w:rFonts w:ascii="Times New Roman" w:hAnsi="Times New Roman"/>
          <w:bCs/>
          <w:szCs w:val="24"/>
          <w:lang w:val="en-GB"/>
        </w:rPr>
        <w:t>1192</w:t>
      </w:r>
      <w:r w:rsidR="00CD42E8">
        <w:rPr>
          <w:rFonts w:ascii="Times New Roman" w:hAnsi="Times New Roman"/>
          <w:bCs/>
          <w:szCs w:val="24"/>
          <w:lang w:val="en-GB"/>
        </w:rPr>
        <w:t>.0</w:t>
      </w:r>
      <w:r w:rsidR="00CD42E8" w:rsidRPr="000255BC">
        <w:rPr>
          <w:rFonts w:ascii="Times New Roman" w:hAnsi="Times New Roman"/>
          <w:bCs/>
          <w:szCs w:val="24"/>
          <w:lang w:val="en-GB"/>
        </w:rPr>
        <w:t xml:space="preserve"> for [M+</w:t>
      </w:r>
      <w:r w:rsidR="00CD42E8">
        <w:rPr>
          <w:rFonts w:ascii="Times New Roman" w:hAnsi="Times New Roman"/>
          <w:bCs/>
          <w:szCs w:val="24"/>
          <w:lang w:val="en-GB"/>
        </w:rPr>
        <w:t>2</w:t>
      </w:r>
      <w:r w:rsidR="00CD42E8" w:rsidRPr="000255BC">
        <w:rPr>
          <w:rFonts w:ascii="Times New Roman" w:hAnsi="Times New Roman"/>
          <w:bCs/>
          <w:szCs w:val="24"/>
          <w:lang w:val="en-GB"/>
        </w:rPr>
        <w:t>H]</w:t>
      </w:r>
      <w:r w:rsidR="00CD42E8">
        <w:rPr>
          <w:rFonts w:ascii="Times New Roman" w:hAnsi="Times New Roman"/>
          <w:bCs/>
          <w:szCs w:val="24"/>
          <w:vertAlign w:val="superscript"/>
          <w:lang w:val="en-GB"/>
        </w:rPr>
        <w:t>2</w:t>
      </w:r>
      <w:r w:rsidR="00CD42E8" w:rsidRPr="000255BC">
        <w:rPr>
          <w:rFonts w:ascii="Times New Roman" w:hAnsi="Times New Roman"/>
          <w:bCs/>
          <w:szCs w:val="24"/>
          <w:vertAlign w:val="superscript"/>
          <w:lang w:val="en-GB"/>
        </w:rPr>
        <w:t>+</w:t>
      </w:r>
      <w:r w:rsidR="00CD42E8">
        <w:rPr>
          <w:rFonts w:ascii="Times New Roman" w:hAnsi="Times New Roman"/>
          <w:bCs/>
          <w:szCs w:val="24"/>
          <w:lang w:val="en-GB"/>
        </w:rPr>
        <w:t>.</w:t>
      </w:r>
    </w:p>
    <w:p w14:paraId="6A20AAD2" w14:textId="77777777"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p>
    <w:p w14:paraId="5930C893" w14:textId="323997AF" w:rsidR="000255BC" w:rsidRPr="000255BC" w:rsidRDefault="000255BC" w:rsidP="000255BC">
      <w:pPr>
        <w:widowControl/>
        <w:suppressAutoHyphens/>
        <w:overflowPunct/>
        <w:autoSpaceDE/>
        <w:autoSpaceDN/>
        <w:adjustRightInd/>
        <w:spacing w:line="480" w:lineRule="auto"/>
        <w:textAlignment w:val="auto"/>
        <w:rPr>
          <w:rFonts w:ascii="Times New Roman" w:hAnsi="Times New Roman"/>
          <w:b/>
          <w:szCs w:val="24"/>
          <w:lang w:val="en-GB"/>
        </w:rPr>
      </w:pPr>
      <w:r w:rsidRPr="000255BC">
        <w:rPr>
          <w:rFonts w:ascii="Times New Roman" w:hAnsi="Times New Roman"/>
          <w:b/>
          <w:szCs w:val="24"/>
          <w:lang w:val="en-GB"/>
        </w:rPr>
        <w:t>5. Preparation of control compound NNC2215a</w:t>
      </w:r>
      <w:r w:rsidR="00D9445C">
        <w:rPr>
          <w:rFonts w:ascii="Times New Roman" w:hAnsi="Times New Roman"/>
          <w:b/>
          <w:szCs w:val="24"/>
          <w:lang w:val="en-GB"/>
        </w:rPr>
        <w:t xml:space="preserve"> (without glucoside)</w:t>
      </w:r>
    </w:p>
    <w:p w14:paraId="7FECD972" w14:textId="48F210E6" w:rsidR="000255BC" w:rsidRDefault="000255BC" w:rsidP="000255BC">
      <w:pPr>
        <w:widowControl/>
        <w:suppressAutoHyphens/>
        <w:overflowPunct/>
        <w:autoSpaceDE/>
        <w:autoSpaceDN/>
        <w:adjustRightInd/>
        <w:spacing w:line="480" w:lineRule="auto"/>
        <w:textAlignment w:val="auto"/>
        <w:rPr>
          <w:rFonts w:ascii="Times New Roman" w:hAnsi="Times New Roman"/>
          <w:bCs/>
          <w:szCs w:val="24"/>
          <w:lang w:val="en-GB"/>
        </w:rPr>
      </w:pPr>
      <w:r w:rsidRPr="000255BC">
        <w:rPr>
          <w:rFonts w:ascii="Times New Roman" w:hAnsi="Times New Roman"/>
          <w:bCs/>
          <w:szCs w:val="24"/>
          <w:lang w:val="en-GB"/>
        </w:rPr>
        <w:t xml:space="preserve">NNC2215a </w:t>
      </w:r>
      <w:r w:rsidR="00B104A2">
        <w:rPr>
          <w:rFonts w:ascii="Times New Roman" w:hAnsi="Times New Roman"/>
          <w:bCs/>
          <w:szCs w:val="24"/>
          <w:lang w:val="en-GB"/>
        </w:rPr>
        <w:t xml:space="preserve">(Extended Data Fig. 5) </w:t>
      </w:r>
      <w:r w:rsidRPr="000255BC">
        <w:rPr>
          <w:rFonts w:ascii="Times New Roman" w:hAnsi="Times New Roman"/>
          <w:bCs/>
          <w:szCs w:val="24"/>
          <w:lang w:val="en-GB"/>
        </w:rPr>
        <w:t>was prepared as described for NNC2215, except the glycoside conjugation step to B1 was omitted. LCMS measured 1740.0 and 1392.0, calculated 1739.7 for [M+4H]</w:t>
      </w:r>
      <w:r w:rsidRPr="000255BC">
        <w:rPr>
          <w:rFonts w:ascii="Times New Roman" w:hAnsi="Times New Roman"/>
          <w:bCs/>
          <w:szCs w:val="24"/>
          <w:vertAlign w:val="superscript"/>
          <w:lang w:val="en-GB"/>
        </w:rPr>
        <w:t>4+</w:t>
      </w:r>
      <w:r w:rsidRPr="000255BC">
        <w:rPr>
          <w:rFonts w:ascii="Times New Roman" w:hAnsi="Times New Roman"/>
          <w:bCs/>
          <w:szCs w:val="24"/>
          <w:lang w:val="en-GB"/>
        </w:rPr>
        <w:t xml:space="preserve"> and 1392.0 for [M+5H]</w:t>
      </w:r>
      <w:r w:rsidRPr="000255BC">
        <w:rPr>
          <w:rFonts w:ascii="Times New Roman" w:hAnsi="Times New Roman"/>
          <w:bCs/>
          <w:szCs w:val="24"/>
          <w:vertAlign w:val="superscript"/>
          <w:lang w:val="en-GB"/>
        </w:rPr>
        <w:t>5+</w:t>
      </w:r>
      <w:r w:rsidR="00B104A2">
        <w:rPr>
          <w:rFonts w:ascii="Times New Roman" w:hAnsi="Times New Roman"/>
          <w:bCs/>
          <w:szCs w:val="24"/>
          <w:lang w:val="en-GB"/>
        </w:rPr>
        <w:t>.</w:t>
      </w:r>
      <w:r w:rsidRPr="000255BC">
        <w:rPr>
          <w:rFonts w:ascii="Times New Roman" w:hAnsi="Times New Roman"/>
          <w:bCs/>
          <w:szCs w:val="24"/>
          <w:lang w:val="en-GB"/>
        </w:rPr>
        <w:t xml:space="preserve"> High-resolution MS: 6950.1033, calculated 6950.1048 for C</w:t>
      </w:r>
      <w:r w:rsidRPr="000255BC">
        <w:rPr>
          <w:rFonts w:ascii="Times New Roman" w:hAnsi="Times New Roman"/>
          <w:bCs/>
          <w:szCs w:val="24"/>
          <w:vertAlign w:val="subscript"/>
          <w:lang w:val="en-GB"/>
        </w:rPr>
        <w:t>315</w:t>
      </w:r>
      <w:r w:rsidRPr="000255BC">
        <w:rPr>
          <w:rFonts w:ascii="Times New Roman" w:hAnsi="Times New Roman"/>
          <w:bCs/>
          <w:szCs w:val="24"/>
          <w:lang w:val="en-GB"/>
        </w:rPr>
        <w:t>H</w:t>
      </w:r>
      <w:r w:rsidRPr="000255BC">
        <w:rPr>
          <w:rFonts w:ascii="Times New Roman" w:hAnsi="Times New Roman"/>
          <w:bCs/>
          <w:szCs w:val="24"/>
          <w:vertAlign w:val="subscript"/>
          <w:lang w:val="en-GB"/>
        </w:rPr>
        <w:t>445</w:t>
      </w:r>
      <w:r w:rsidRPr="000255BC">
        <w:rPr>
          <w:rFonts w:ascii="Times New Roman" w:hAnsi="Times New Roman"/>
          <w:bCs/>
          <w:szCs w:val="24"/>
          <w:lang w:val="en-GB"/>
        </w:rPr>
        <w:t>N</w:t>
      </w:r>
      <w:r w:rsidRPr="000255BC">
        <w:rPr>
          <w:rFonts w:ascii="Times New Roman" w:hAnsi="Times New Roman"/>
          <w:bCs/>
          <w:szCs w:val="24"/>
          <w:vertAlign w:val="subscript"/>
          <w:lang w:val="en-GB"/>
        </w:rPr>
        <w:t>79</w:t>
      </w:r>
      <w:r w:rsidRPr="000255BC">
        <w:rPr>
          <w:rFonts w:ascii="Times New Roman" w:hAnsi="Times New Roman"/>
          <w:bCs/>
          <w:szCs w:val="24"/>
          <w:lang w:val="en-GB"/>
        </w:rPr>
        <w:t>O</w:t>
      </w:r>
      <w:r w:rsidRPr="000255BC">
        <w:rPr>
          <w:rFonts w:ascii="Times New Roman" w:hAnsi="Times New Roman"/>
          <w:bCs/>
          <w:szCs w:val="24"/>
          <w:vertAlign w:val="subscript"/>
          <w:lang w:val="en-GB"/>
        </w:rPr>
        <w:t>89</w:t>
      </w:r>
      <w:r w:rsidRPr="000255BC">
        <w:rPr>
          <w:rFonts w:ascii="Times New Roman" w:hAnsi="Times New Roman"/>
          <w:bCs/>
          <w:szCs w:val="24"/>
          <w:lang w:val="en-GB"/>
        </w:rPr>
        <w:t>S</w:t>
      </w:r>
      <w:r w:rsidRPr="000255BC">
        <w:rPr>
          <w:rFonts w:ascii="Times New Roman" w:hAnsi="Times New Roman"/>
          <w:bCs/>
          <w:szCs w:val="24"/>
          <w:vertAlign w:val="subscript"/>
          <w:lang w:val="en-GB"/>
        </w:rPr>
        <w:t>6</w:t>
      </w:r>
      <w:r w:rsidR="00E878F2">
        <w:rPr>
          <w:rFonts w:ascii="Times New Roman" w:hAnsi="Times New Roman"/>
          <w:bCs/>
          <w:szCs w:val="24"/>
          <w:lang w:val="en-GB"/>
        </w:rPr>
        <w:t>.</w:t>
      </w:r>
    </w:p>
    <w:p w14:paraId="2F4C4568" w14:textId="77777777" w:rsidR="00E878F2" w:rsidRPr="00E878F2" w:rsidRDefault="00E878F2" w:rsidP="000255BC">
      <w:pPr>
        <w:widowControl/>
        <w:suppressAutoHyphens/>
        <w:overflowPunct/>
        <w:autoSpaceDE/>
        <w:autoSpaceDN/>
        <w:adjustRightInd/>
        <w:spacing w:line="480" w:lineRule="auto"/>
        <w:textAlignment w:val="auto"/>
        <w:rPr>
          <w:rFonts w:ascii="Times New Roman" w:hAnsi="Times New Roman"/>
          <w:bCs/>
          <w:szCs w:val="24"/>
          <w:lang w:val="en-GB"/>
        </w:rPr>
      </w:pPr>
    </w:p>
    <w:sectPr w:rsidR="00E878F2" w:rsidRPr="00E878F2" w:rsidSect="0070363C">
      <w:footerReference w:type="default" r:id="rId18"/>
      <w:footerReference w:type="first" r:id="rId19"/>
      <w:endnotePr>
        <w:numFmt w:val="decimal"/>
      </w:endnotePr>
      <w:pgSz w:w="11906" w:h="16838"/>
      <w:pgMar w:top="1440" w:right="1440" w:bottom="1440" w:left="1440" w:header="567" w:footer="584" w:gutter="0"/>
      <w:lnNumType w:countBy="1" w:restart="continuous"/>
      <w:pgNumType w:start="1"/>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4389C9" w14:textId="77777777" w:rsidR="006B786E" w:rsidRDefault="006B786E">
      <w:pPr>
        <w:spacing w:line="20" w:lineRule="exact"/>
      </w:pPr>
    </w:p>
  </w:endnote>
  <w:endnote w:type="continuationSeparator" w:id="0">
    <w:p w14:paraId="25B99C2B" w14:textId="77777777" w:rsidR="006B786E" w:rsidRDefault="006B786E">
      <w:r>
        <w:t xml:space="preserve"> </w:t>
      </w:r>
    </w:p>
  </w:endnote>
  <w:endnote w:type="continuationNotice" w:id="1">
    <w:p w14:paraId="562ABE11" w14:textId="77777777" w:rsidR="006B786E" w:rsidRDefault="006B786E">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rutiger 45 Light">
    <w:altName w:val="Calibri"/>
    <w:panose1 w:val="00000000000000000000"/>
    <w:charset w:val="00"/>
    <w:family w:val="swiss"/>
    <w:notTrueType/>
    <w:pitch w:val="default"/>
    <w:sig w:usb0="00000003" w:usb1="00000000" w:usb2="00000000" w:usb3="00000000" w:csb0="00000001" w:csb1="00000000"/>
  </w:font>
  <w:font w:name="Apis For Office">
    <w:altName w:val="Calibri"/>
    <w:charset w:val="00"/>
    <w:family w:val="swiss"/>
    <w:pitch w:val="variable"/>
    <w:sig w:usb0="E00002FF" w:usb1="4000205F" w:usb2="0800002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87FB28" w14:textId="0E6A44DB" w:rsidR="00513C1B" w:rsidRDefault="00513C1B" w:rsidP="008A635E">
    <w:pPr>
      <w:pStyle w:val="Footer"/>
      <w:jc w:val="center"/>
      <w:rPr>
        <w:rFonts w:ascii="Times New Roman" w:hAnsi="Times New Roman"/>
        <w:noProof/>
        <w:lang w:val="da-DK"/>
      </w:rPr>
    </w:pPr>
    <w:r w:rsidRPr="008A635E">
      <w:rPr>
        <w:rFonts w:ascii="Times New Roman" w:hAnsi="Times New Roman"/>
        <w:lang w:val="da-DK"/>
      </w:rPr>
      <w:t xml:space="preserve">Page </w:t>
    </w:r>
    <w:r w:rsidRPr="008A635E">
      <w:rPr>
        <w:rFonts w:ascii="Times New Roman" w:hAnsi="Times New Roman"/>
        <w:lang w:val="da-DK"/>
      </w:rPr>
      <w:fldChar w:fldCharType="begin"/>
    </w:r>
    <w:r w:rsidRPr="008A635E">
      <w:rPr>
        <w:rFonts w:ascii="Times New Roman" w:hAnsi="Times New Roman"/>
        <w:lang w:val="da-DK"/>
      </w:rPr>
      <w:instrText xml:space="preserve"> PAGE   \* MERGEFORMAT </w:instrText>
    </w:r>
    <w:r w:rsidRPr="008A635E">
      <w:rPr>
        <w:rFonts w:ascii="Times New Roman" w:hAnsi="Times New Roman"/>
        <w:lang w:val="da-DK"/>
      </w:rPr>
      <w:fldChar w:fldCharType="separate"/>
    </w:r>
    <w:r w:rsidRPr="008A635E">
      <w:rPr>
        <w:rFonts w:ascii="Times New Roman" w:hAnsi="Times New Roman"/>
        <w:noProof/>
        <w:lang w:val="da-DK"/>
      </w:rPr>
      <w:t>1</w:t>
    </w:r>
    <w:r w:rsidRPr="008A635E">
      <w:rPr>
        <w:rFonts w:ascii="Times New Roman" w:hAnsi="Times New Roman"/>
        <w:noProof/>
        <w:lang w:val="da-DK"/>
      </w:rPr>
      <w:fldChar w:fldCharType="end"/>
    </w:r>
  </w:p>
  <w:p w14:paraId="1DE03D62" w14:textId="77777777" w:rsidR="00513C1B" w:rsidRPr="008A635E" w:rsidRDefault="00513C1B" w:rsidP="008A635E">
    <w:pPr>
      <w:pStyle w:val="Footer"/>
      <w:jc w:val="center"/>
      <w:rPr>
        <w:rFonts w:ascii="Times New Roman" w:hAnsi="Times New Roman"/>
        <w:lang w:val="da-DK"/>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5DA88" w14:textId="77777777" w:rsidR="00513C1B" w:rsidRPr="009D43ED" w:rsidRDefault="00513C1B" w:rsidP="009D43ED">
    <w:pPr>
      <w:pStyle w:val="Footer"/>
      <w:jc w:val="center"/>
      <w:rPr>
        <w:rFonts w:ascii="Times New Roman" w:hAnsi="Times New Roman"/>
      </w:rPr>
    </w:pPr>
    <w:r w:rsidRPr="009D43ED">
      <w:rPr>
        <w:rFonts w:ascii="Times New Roman" w:hAnsi="Times New Roman"/>
      </w:rPr>
      <w:t xml:space="preserve">Page </w:t>
    </w:r>
    <w:sdt>
      <w:sdtPr>
        <w:rPr>
          <w:rFonts w:ascii="Times New Roman" w:hAnsi="Times New Roman"/>
        </w:rPr>
        <w:id w:val="-779420450"/>
        <w:docPartObj>
          <w:docPartGallery w:val="Page Numbers (Bottom of Page)"/>
          <w:docPartUnique/>
        </w:docPartObj>
      </w:sdtPr>
      <w:sdtEndPr>
        <w:rPr>
          <w:noProof/>
        </w:rPr>
      </w:sdtEndPr>
      <w:sdtContent>
        <w:r w:rsidRPr="009D43ED">
          <w:rPr>
            <w:rFonts w:ascii="Times New Roman" w:hAnsi="Times New Roman"/>
          </w:rPr>
          <w:fldChar w:fldCharType="begin"/>
        </w:r>
        <w:r w:rsidRPr="009D43ED">
          <w:rPr>
            <w:rFonts w:ascii="Times New Roman" w:hAnsi="Times New Roman"/>
          </w:rPr>
          <w:instrText xml:space="preserve"> PAGE   \* MERGEFORMAT </w:instrText>
        </w:r>
        <w:r w:rsidRPr="009D43ED">
          <w:rPr>
            <w:rFonts w:ascii="Times New Roman" w:hAnsi="Times New Roman"/>
          </w:rPr>
          <w:fldChar w:fldCharType="separate"/>
        </w:r>
        <w:r w:rsidRPr="009D43ED">
          <w:rPr>
            <w:rFonts w:ascii="Times New Roman" w:hAnsi="Times New Roman"/>
            <w:noProof/>
          </w:rPr>
          <w:t>2</w:t>
        </w:r>
        <w:r w:rsidRPr="009D43ED">
          <w:rPr>
            <w:rFonts w:ascii="Times New Roman" w:hAnsi="Times New Roman"/>
            <w:noProof/>
          </w:rPr>
          <w:fldChar w:fldCharType="end"/>
        </w:r>
      </w:sdtContent>
    </w:sdt>
  </w:p>
  <w:p w14:paraId="472D48AE" w14:textId="77777777" w:rsidR="00513C1B" w:rsidRDefault="00513C1B">
    <w:pPr>
      <w:pStyle w:val="Footer"/>
      <w:rPr>
        <w:lang w:val="da-DK"/>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29D42B" w14:textId="77777777" w:rsidR="006B786E" w:rsidRDefault="006B786E">
      <w:r>
        <w:separator/>
      </w:r>
    </w:p>
  </w:footnote>
  <w:footnote w:type="continuationSeparator" w:id="0">
    <w:p w14:paraId="26F418A4" w14:textId="77777777" w:rsidR="006B786E" w:rsidRDefault="006B786E">
      <w:r>
        <w:continuationSeparator/>
      </w:r>
    </w:p>
  </w:footnote>
  <w:footnote w:type="continuationNotice" w:id="1">
    <w:p w14:paraId="37372315" w14:textId="77777777" w:rsidR="006B786E" w:rsidRDefault="006B786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75A9B"/>
    <w:multiLevelType w:val="hybridMultilevel"/>
    <w:tmpl w:val="D9A2CF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6C945BE"/>
    <w:multiLevelType w:val="hybridMultilevel"/>
    <w:tmpl w:val="7FF2EFE6"/>
    <w:lvl w:ilvl="0" w:tplc="AF5A9364">
      <w:start w:val="1"/>
      <w:numFmt w:val="upperRoman"/>
      <w:lvlText w:val="%1."/>
      <w:lvlJc w:val="left"/>
      <w:pPr>
        <w:ind w:left="567" w:hanging="567"/>
      </w:pPr>
      <w:rPr>
        <w:rFonts w:ascii="Times New Roman" w:eastAsia="Calibri" w:hAnsi="Times New Roman" w:cs="Times New Roman"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2A390B43"/>
    <w:multiLevelType w:val="multilevel"/>
    <w:tmpl w:val="D19042E8"/>
    <w:styleLink w:val="CurrentList1"/>
    <w:lvl w:ilvl="0">
      <w:start w:val="1"/>
      <w:numFmt w:val="upperRoman"/>
      <w:lvlText w:val="%1."/>
      <w:lvlJc w:val="right"/>
      <w:pPr>
        <w:ind w:left="567" w:hanging="567"/>
      </w:pPr>
      <w:rPr>
        <w:rFonts w:ascii="Times New Roman" w:eastAsia="Calibri"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347476A8"/>
    <w:multiLevelType w:val="hybridMultilevel"/>
    <w:tmpl w:val="D9A2CF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623854"/>
    <w:multiLevelType w:val="multilevel"/>
    <w:tmpl w:val="1E785A1A"/>
    <w:styleLink w:val="CurrentList2"/>
    <w:lvl w:ilvl="0">
      <w:start w:val="1"/>
      <w:numFmt w:val="upperRoman"/>
      <w:lvlText w:val="%1."/>
      <w:lvlJc w:val="right"/>
      <w:pPr>
        <w:ind w:left="1080" w:hanging="360"/>
      </w:pPr>
      <w:rPr>
        <w:rFonts w:ascii="Times New Roman" w:eastAsia="Calibri"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3E447D51"/>
    <w:multiLevelType w:val="hybridMultilevel"/>
    <w:tmpl w:val="D66A5C46"/>
    <w:lvl w:ilvl="0" w:tplc="841EE61A">
      <w:start w:val="1"/>
      <w:numFmt w:val="decimal"/>
      <w:lvlText w:val="%1."/>
      <w:lvlJc w:val="left"/>
      <w:pPr>
        <w:ind w:left="-132" w:hanging="360"/>
      </w:pPr>
      <w:rPr>
        <w:lang w:val="en-US"/>
      </w:rPr>
    </w:lvl>
    <w:lvl w:ilvl="1" w:tplc="04060019" w:tentative="1">
      <w:start w:val="1"/>
      <w:numFmt w:val="lowerLetter"/>
      <w:lvlText w:val="%2."/>
      <w:lvlJc w:val="left"/>
      <w:pPr>
        <w:ind w:left="588" w:hanging="360"/>
      </w:pPr>
    </w:lvl>
    <w:lvl w:ilvl="2" w:tplc="0406001B" w:tentative="1">
      <w:start w:val="1"/>
      <w:numFmt w:val="lowerRoman"/>
      <w:lvlText w:val="%3."/>
      <w:lvlJc w:val="right"/>
      <w:pPr>
        <w:ind w:left="1308" w:hanging="180"/>
      </w:pPr>
    </w:lvl>
    <w:lvl w:ilvl="3" w:tplc="0406000F" w:tentative="1">
      <w:start w:val="1"/>
      <w:numFmt w:val="decimal"/>
      <w:lvlText w:val="%4."/>
      <w:lvlJc w:val="left"/>
      <w:pPr>
        <w:ind w:left="2028" w:hanging="360"/>
      </w:pPr>
    </w:lvl>
    <w:lvl w:ilvl="4" w:tplc="04060019" w:tentative="1">
      <w:start w:val="1"/>
      <w:numFmt w:val="lowerLetter"/>
      <w:lvlText w:val="%5."/>
      <w:lvlJc w:val="left"/>
      <w:pPr>
        <w:ind w:left="2748" w:hanging="360"/>
      </w:pPr>
    </w:lvl>
    <w:lvl w:ilvl="5" w:tplc="0406001B" w:tentative="1">
      <w:start w:val="1"/>
      <w:numFmt w:val="lowerRoman"/>
      <w:lvlText w:val="%6."/>
      <w:lvlJc w:val="right"/>
      <w:pPr>
        <w:ind w:left="3468" w:hanging="180"/>
      </w:pPr>
    </w:lvl>
    <w:lvl w:ilvl="6" w:tplc="0406000F" w:tentative="1">
      <w:start w:val="1"/>
      <w:numFmt w:val="decimal"/>
      <w:lvlText w:val="%7."/>
      <w:lvlJc w:val="left"/>
      <w:pPr>
        <w:ind w:left="4188" w:hanging="360"/>
      </w:pPr>
    </w:lvl>
    <w:lvl w:ilvl="7" w:tplc="04060019" w:tentative="1">
      <w:start w:val="1"/>
      <w:numFmt w:val="lowerLetter"/>
      <w:lvlText w:val="%8."/>
      <w:lvlJc w:val="left"/>
      <w:pPr>
        <w:ind w:left="4908" w:hanging="360"/>
      </w:pPr>
    </w:lvl>
    <w:lvl w:ilvl="8" w:tplc="0406001B" w:tentative="1">
      <w:start w:val="1"/>
      <w:numFmt w:val="lowerRoman"/>
      <w:lvlText w:val="%9."/>
      <w:lvlJc w:val="right"/>
      <w:pPr>
        <w:ind w:left="5628" w:hanging="180"/>
      </w:pPr>
    </w:lvl>
  </w:abstractNum>
  <w:abstractNum w:abstractNumId="6" w15:restartNumberingAfterBreak="0">
    <w:nsid w:val="5A007EB6"/>
    <w:multiLevelType w:val="multilevel"/>
    <w:tmpl w:val="F7B4630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701F3655"/>
    <w:multiLevelType w:val="multilevel"/>
    <w:tmpl w:val="B4DA87A2"/>
    <w:lvl w:ilvl="0">
      <w:start w:val="1"/>
      <w:numFmt w:val="decimal"/>
      <w:pStyle w:val="Heading1"/>
      <w:lvlText w:val="%1"/>
      <w:lvlJc w:val="left"/>
      <w:pPr>
        <w:tabs>
          <w:tab w:val="num" w:pos="432"/>
        </w:tabs>
        <w:ind w:left="432" w:hanging="432"/>
      </w:pPr>
      <w:rPr>
        <w:rFonts w:cs="Times New Roman"/>
      </w:rPr>
    </w:lvl>
    <w:lvl w:ilvl="1">
      <w:start w:val="1"/>
      <w:numFmt w:val="decimal"/>
      <w:pStyle w:val="Heading2"/>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8" w15:restartNumberingAfterBreak="0">
    <w:nsid w:val="7AB962C6"/>
    <w:multiLevelType w:val="hybridMultilevel"/>
    <w:tmpl w:val="8EE0B42C"/>
    <w:lvl w:ilvl="0" w:tplc="FCC6BB34">
      <w:start w:val="1"/>
      <w:numFmt w:val="upperRoman"/>
      <w:lvlText w:val="%1."/>
      <w:lvlJc w:val="left"/>
      <w:pPr>
        <w:ind w:left="1080" w:hanging="360"/>
      </w:pPr>
      <w:rPr>
        <w:rFonts w:ascii="Times New Roman" w:eastAsia="Calibri"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5"/>
  </w:num>
  <w:num w:numId="3">
    <w:abstractNumId w:val="6"/>
  </w:num>
  <w:num w:numId="4">
    <w:abstractNumId w:val="0"/>
  </w:num>
  <w:num w:numId="5">
    <w:abstractNumId w:val="8"/>
  </w:num>
  <w:num w:numId="6">
    <w:abstractNumId w:val="3"/>
  </w:num>
  <w:num w:numId="7">
    <w:abstractNumId w:val="1"/>
  </w:num>
  <w:num w:numId="8">
    <w:abstractNumId w:val="2"/>
  </w:num>
  <w:num w:numId="9">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953"/>
  <w:doNotHyphenateCaps/>
  <w:drawingGridHorizontalSpacing w:val="120"/>
  <w:drawingGridVerticalSpacing w:val="120"/>
  <w:displayVerticalDrawingGridEvery w:val="0"/>
  <w:doNotUseMarginsForDrawingGridOrigin/>
  <w:doNotShadeFormData/>
  <w:noPunctuationKerning/>
  <w:characterSpacingControl w:val="doNotCompress"/>
  <w:doNotValidateAgainstSchema/>
  <w:doNotDemarcateInvalidXml/>
  <w:hdrShapeDefaults>
    <o:shapedefaults v:ext="edit" spidmax="2049"/>
  </w:hdrShapeDefaults>
  <w:footnotePr>
    <w:footnote w:id="-1"/>
    <w:footnote w:id="0"/>
    <w:footnote w:id="1"/>
  </w:footnotePr>
  <w:endnotePr>
    <w:numFmt w:val="decimal"/>
    <w:endnote w:id="-1"/>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38B0"/>
    <w:rsid w:val="000000E6"/>
    <w:rsid w:val="0000063B"/>
    <w:rsid w:val="00000D62"/>
    <w:rsid w:val="00001990"/>
    <w:rsid w:val="00001CF4"/>
    <w:rsid w:val="00002CFF"/>
    <w:rsid w:val="00002E8B"/>
    <w:rsid w:val="00004002"/>
    <w:rsid w:val="000043E8"/>
    <w:rsid w:val="00004D42"/>
    <w:rsid w:val="000054C8"/>
    <w:rsid w:val="000055EC"/>
    <w:rsid w:val="00006F2F"/>
    <w:rsid w:val="000076AA"/>
    <w:rsid w:val="000107C1"/>
    <w:rsid w:val="0001168F"/>
    <w:rsid w:val="00011DFD"/>
    <w:rsid w:val="00012229"/>
    <w:rsid w:val="00012DA6"/>
    <w:rsid w:val="00013551"/>
    <w:rsid w:val="000138B0"/>
    <w:rsid w:val="00014469"/>
    <w:rsid w:val="00014DA7"/>
    <w:rsid w:val="000159A0"/>
    <w:rsid w:val="00016002"/>
    <w:rsid w:val="00017B55"/>
    <w:rsid w:val="00017BF6"/>
    <w:rsid w:val="0002103A"/>
    <w:rsid w:val="00022CB8"/>
    <w:rsid w:val="000239E2"/>
    <w:rsid w:val="00023E37"/>
    <w:rsid w:val="000247F3"/>
    <w:rsid w:val="000255BC"/>
    <w:rsid w:val="000255D2"/>
    <w:rsid w:val="000257F3"/>
    <w:rsid w:val="00025D80"/>
    <w:rsid w:val="00026535"/>
    <w:rsid w:val="00026647"/>
    <w:rsid w:val="000279AD"/>
    <w:rsid w:val="00031DBC"/>
    <w:rsid w:val="0003341B"/>
    <w:rsid w:val="000338E2"/>
    <w:rsid w:val="00034888"/>
    <w:rsid w:val="000349C6"/>
    <w:rsid w:val="00034B58"/>
    <w:rsid w:val="000362A9"/>
    <w:rsid w:val="00036A80"/>
    <w:rsid w:val="00036B68"/>
    <w:rsid w:val="00036EE7"/>
    <w:rsid w:val="00040AC5"/>
    <w:rsid w:val="00040C58"/>
    <w:rsid w:val="00040D6D"/>
    <w:rsid w:val="000422BD"/>
    <w:rsid w:val="0004230C"/>
    <w:rsid w:val="00042896"/>
    <w:rsid w:val="00042D0D"/>
    <w:rsid w:val="00044230"/>
    <w:rsid w:val="00044E00"/>
    <w:rsid w:val="0004525E"/>
    <w:rsid w:val="00045517"/>
    <w:rsid w:val="0005056A"/>
    <w:rsid w:val="00050838"/>
    <w:rsid w:val="00051871"/>
    <w:rsid w:val="00051AB1"/>
    <w:rsid w:val="00052385"/>
    <w:rsid w:val="00052692"/>
    <w:rsid w:val="0005335C"/>
    <w:rsid w:val="00053423"/>
    <w:rsid w:val="00053BFD"/>
    <w:rsid w:val="00053FFB"/>
    <w:rsid w:val="0005425E"/>
    <w:rsid w:val="000558D2"/>
    <w:rsid w:val="00055E2F"/>
    <w:rsid w:val="00060363"/>
    <w:rsid w:val="00061957"/>
    <w:rsid w:val="00062153"/>
    <w:rsid w:val="000633EA"/>
    <w:rsid w:val="00064B18"/>
    <w:rsid w:val="0006571D"/>
    <w:rsid w:val="00066224"/>
    <w:rsid w:val="00066696"/>
    <w:rsid w:val="000669B3"/>
    <w:rsid w:val="0006708B"/>
    <w:rsid w:val="000673D1"/>
    <w:rsid w:val="000708EA"/>
    <w:rsid w:val="00072CFD"/>
    <w:rsid w:val="00073BC7"/>
    <w:rsid w:val="00073BCD"/>
    <w:rsid w:val="00073D2C"/>
    <w:rsid w:val="00073DC6"/>
    <w:rsid w:val="00074F7E"/>
    <w:rsid w:val="000753F1"/>
    <w:rsid w:val="00076531"/>
    <w:rsid w:val="00076D60"/>
    <w:rsid w:val="0007744C"/>
    <w:rsid w:val="000802AA"/>
    <w:rsid w:val="00083525"/>
    <w:rsid w:val="00083725"/>
    <w:rsid w:val="000848A6"/>
    <w:rsid w:val="00084BC2"/>
    <w:rsid w:val="00085D45"/>
    <w:rsid w:val="00086C69"/>
    <w:rsid w:val="00086C85"/>
    <w:rsid w:val="00086FBB"/>
    <w:rsid w:val="000873BB"/>
    <w:rsid w:val="00091086"/>
    <w:rsid w:val="00091489"/>
    <w:rsid w:val="000921F5"/>
    <w:rsid w:val="00093DA7"/>
    <w:rsid w:val="0009592F"/>
    <w:rsid w:val="00097199"/>
    <w:rsid w:val="000975BC"/>
    <w:rsid w:val="000A01D1"/>
    <w:rsid w:val="000A20AE"/>
    <w:rsid w:val="000A24DB"/>
    <w:rsid w:val="000A2A77"/>
    <w:rsid w:val="000A3242"/>
    <w:rsid w:val="000A3AEE"/>
    <w:rsid w:val="000A493B"/>
    <w:rsid w:val="000A4CB4"/>
    <w:rsid w:val="000A4ECB"/>
    <w:rsid w:val="000A5C39"/>
    <w:rsid w:val="000A6493"/>
    <w:rsid w:val="000A7E47"/>
    <w:rsid w:val="000A7E5A"/>
    <w:rsid w:val="000B067E"/>
    <w:rsid w:val="000B1209"/>
    <w:rsid w:val="000B1F5C"/>
    <w:rsid w:val="000B2080"/>
    <w:rsid w:val="000B23BB"/>
    <w:rsid w:val="000B2E80"/>
    <w:rsid w:val="000B4998"/>
    <w:rsid w:val="000B4A7C"/>
    <w:rsid w:val="000B6262"/>
    <w:rsid w:val="000B6317"/>
    <w:rsid w:val="000C0916"/>
    <w:rsid w:val="000C0A6A"/>
    <w:rsid w:val="000C0C7D"/>
    <w:rsid w:val="000C0D94"/>
    <w:rsid w:val="000C2635"/>
    <w:rsid w:val="000C2A02"/>
    <w:rsid w:val="000C2D4E"/>
    <w:rsid w:val="000C3A97"/>
    <w:rsid w:val="000C5512"/>
    <w:rsid w:val="000C5549"/>
    <w:rsid w:val="000C5E92"/>
    <w:rsid w:val="000C7634"/>
    <w:rsid w:val="000D0181"/>
    <w:rsid w:val="000D035D"/>
    <w:rsid w:val="000D04F7"/>
    <w:rsid w:val="000D0872"/>
    <w:rsid w:val="000D1140"/>
    <w:rsid w:val="000D12EA"/>
    <w:rsid w:val="000D23EB"/>
    <w:rsid w:val="000D2E83"/>
    <w:rsid w:val="000D478B"/>
    <w:rsid w:val="000D4D24"/>
    <w:rsid w:val="000D53E8"/>
    <w:rsid w:val="000D5832"/>
    <w:rsid w:val="000D68EA"/>
    <w:rsid w:val="000E110C"/>
    <w:rsid w:val="000E14F3"/>
    <w:rsid w:val="000E1D06"/>
    <w:rsid w:val="000E4EA9"/>
    <w:rsid w:val="000E5412"/>
    <w:rsid w:val="000E5572"/>
    <w:rsid w:val="000E57F6"/>
    <w:rsid w:val="000E6457"/>
    <w:rsid w:val="000E707D"/>
    <w:rsid w:val="000E72BF"/>
    <w:rsid w:val="000E7D5E"/>
    <w:rsid w:val="000F011F"/>
    <w:rsid w:val="000F1403"/>
    <w:rsid w:val="000F1430"/>
    <w:rsid w:val="000F174F"/>
    <w:rsid w:val="000F28B9"/>
    <w:rsid w:val="000F2AD7"/>
    <w:rsid w:val="000F2B65"/>
    <w:rsid w:val="000F362A"/>
    <w:rsid w:val="000F3D29"/>
    <w:rsid w:val="000F64A9"/>
    <w:rsid w:val="000F77F6"/>
    <w:rsid w:val="000F7F77"/>
    <w:rsid w:val="00100726"/>
    <w:rsid w:val="00101579"/>
    <w:rsid w:val="001019F3"/>
    <w:rsid w:val="00102004"/>
    <w:rsid w:val="00102AFF"/>
    <w:rsid w:val="0010386D"/>
    <w:rsid w:val="00103DC0"/>
    <w:rsid w:val="001063FF"/>
    <w:rsid w:val="0010648E"/>
    <w:rsid w:val="00106AC2"/>
    <w:rsid w:val="001077B3"/>
    <w:rsid w:val="00107C66"/>
    <w:rsid w:val="00107CC8"/>
    <w:rsid w:val="00110990"/>
    <w:rsid w:val="001109FA"/>
    <w:rsid w:val="00110D0F"/>
    <w:rsid w:val="00110D93"/>
    <w:rsid w:val="00110DFC"/>
    <w:rsid w:val="001111AE"/>
    <w:rsid w:val="00111A91"/>
    <w:rsid w:val="00112CF9"/>
    <w:rsid w:val="001137AF"/>
    <w:rsid w:val="0011426C"/>
    <w:rsid w:val="001146C6"/>
    <w:rsid w:val="00114C78"/>
    <w:rsid w:val="00115CF0"/>
    <w:rsid w:val="00116617"/>
    <w:rsid w:val="00117C14"/>
    <w:rsid w:val="00117F99"/>
    <w:rsid w:val="00117FEA"/>
    <w:rsid w:val="00120A05"/>
    <w:rsid w:val="00120A28"/>
    <w:rsid w:val="001217A3"/>
    <w:rsid w:val="00121FF4"/>
    <w:rsid w:val="001227E9"/>
    <w:rsid w:val="00122C4F"/>
    <w:rsid w:val="00123793"/>
    <w:rsid w:val="00125038"/>
    <w:rsid w:val="00126172"/>
    <w:rsid w:val="00126E1A"/>
    <w:rsid w:val="00126E2E"/>
    <w:rsid w:val="001276C3"/>
    <w:rsid w:val="001278A8"/>
    <w:rsid w:val="00127CA5"/>
    <w:rsid w:val="0013038F"/>
    <w:rsid w:val="001304DA"/>
    <w:rsid w:val="001304E7"/>
    <w:rsid w:val="00131D22"/>
    <w:rsid w:val="00132133"/>
    <w:rsid w:val="001333F2"/>
    <w:rsid w:val="00134CB4"/>
    <w:rsid w:val="00135053"/>
    <w:rsid w:val="00135DED"/>
    <w:rsid w:val="00135E46"/>
    <w:rsid w:val="00136289"/>
    <w:rsid w:val="00137122"/>
    <w:rsid w:val="001402FF"/>
    <w:rsid w:val="001406AA"/>
    <w:rsid w:val="001413F2"/>
    <w:rsid w:val="00142894"/>
    <w:rsid w:val="00143981"/>
    <w:rsid w:val="00143EA1"/>
    <w:rsid w:val="00144135"/>
    <w:rsid w:val="00144215"/>
    <w:rsid w:val="00144439"/>
    <w:rsid w:val="00144995"/>
    <w:rsid w:val="00144D4C"/>
    <w:rsid w:val="00147118"/>
    <w:rsid w:val="00147EE8"/>
    <w:rsid w:val="001500B1"/>
    <w:rsid w:val="0015125C"/>
    <w:rsid w:val="001512CC"/>
    <w:rsid w:val="00151445"/>
    <w:rsid w:val="001519DA"/>
    <w:rsid w:val="001534A0"/>
    <w:rsid w:val="00153F30"/>
    <w:rsid w:val="001540D9"/>
    <w:rsid w:val="0015597C"/>
    <w:rsid w:val="00157C42"/>
    <w:rsid w:val="00160C04"/>
    <w:rsid w:val="00160D2A"/>
    <w:rsid w:val="00161511"/>
    <w:rsid w:val="00163851"/>
    <w:rsid w:val="00163867"/>
    <w:rsid w:val="00163B67"/>
    <w:rsid w:val="001645FB"/>
    <w:rsid w:val="00165655"/>
    <w:rsid w:val="00165D0B"/>
    <w:rsid w:val="0016686F"/>
    <w:rsid w:val="00166904"/>
    <w:rsid w:val="00166ED2"/>
    <w:rsid w:val="00166F78"/>
    <w:rsid w:val="001711CB"/>
    <w:rsid w:val="00172947"/>
    <w:rsid w:val="00173B74"/>
    <w:rsid w:val="0017773F"/>
    <w:rsid w:val="00181379"/>
    <w:rsid w:val="00181572"/>
    <w:rsid w:val="001820B2"/>
    <w:rsid w:val="0018218C"/>
    <w:rsid w:val="001826E7"/>
    <w:rsid w:val="00182FC2"/>
    <w:rsid w:val="00183374"/>
    <w:rsid w:val="0018456C"/>
    <w:rsid w:val="0018564D"/>
    <w:rsid w:val="00190409"/>
    <w:rsid w:val="00190FD1"/>
    <w:rsid w:val="00191CB9"/>
    <w:rsid w:val="00191D26"/>
    <w:rsid w:val="00191FCF"/>
    <w:rsid w:val="00192441"/>
    <w:rsid w:val="00192A22"/>
    <w:rsid w:val="00193370"/>
    <w:rsid w:val="00193A39"/>
    <w:rsid w:val="00193C57"/>
    <w:rsid w:val="00194305"/>
    <w:rsid w:val="00194F8A"/>
    <w:rsid w:val="00195669"/>
    <w:rsid w:val="00195BA6"/>
    <w:rsid w:val="00196921"/>
    <w:rsid w:val="00196C95"/>
    <w:rsid w:val="0019703D"/>
    <w:rsid w:val="001973D3"/>
    <w:rsid w:val="00197BFD"/>
    <w:rsid w:val="00197E02"/>
    <w:rsid w:val="001A0583"/>
    <w:rsid w:val="001A0D47"/>
    <w:rsid w:val="001A154A"/>
    <w:rsid w:val="001A15CB"/>
    <w:rsid w:val="001A16E4"/>
    <w:rsid w:val="001A1B23"/>
    <w:rsid w:val="001A453B"/>
    <w:rsid w:val="001A4545"/>
    <w:rsid w:val="001A5999"/>
    <w:rsid w:val="001A610C"/>
    <w:rsid w:val="001A6A7F"/>
    <w:rsid w:val="001A7FDB"/>
    <w:rsid w:val="001B0297"/>
    <w:rsid w:val="001B13B3"/>
    <w:rsid w:val="001B1532"/>
    <w:rsid w:val="001B1535"/>
    <w:rsid w:val="001B27C1"/>
    <w:rsid w:val="001B375B"/>
    <w:rsid w:val="001B3790"/>
    <w:rsid w:val="001B3B3B"/>
    <w:rsid w:val="001B5184"/>
    <w:rsid w:val="001B5B35"/>
    <w:rsid w:val="001B600B"/>
    <w:rsid w:val="001B7649"/>
    <w:rsid w:val="001C06E0"/>
    <w:rsid w:val="001C0821"/>
    <w:rsid w:val="001C0B29"/>
    <w:rsid w:val="001C0B39"/>
    <w:rsid w:val="001C17C3"/>
    <w:rsid w:val="001C262B"/>
    <w:rsid w:val="001C2EC0"/>
    <w:rsid w:val="001C34E0"/>
    <w:rsid w:val="001C3657"/>
    <w:rsid w:val="001C377B"/>
    <w:rsid w:val="001C3D3A"/>
    <w:rsid w:val="001C44A0"/>
    <w:rsid w:val="001C4B79"/>
    <w:rsid w:val="001C5F94"/>
    <w:rsid w:val="001C64AC"/>
    <w:rsid w:val="001C7BE5"/>
    <w:rsid w:val="001D0B4A"/>
    <w:rsid w:val="001D1850"/>
    <w:rsid w:val="001D3EFD"/>
    <w:rsid w:val="001D5DA7"/>
    <w:rsid w:val="001D5F77"/>
    <w:rsid w:val="001D69C4"/>
    <w:rsid w:val="001D7247"/>
    <w:rsid w:val="001E00F4"/>
    <w:rsid w:val="001E01B1"/>
    <w:rsid w:val="001E0F61"/>
    <w:rsid w:val="001E1AA2"/>
    <w:rsid w:val="001E22FF"/>
    <w:rsid w:val="001E2BA2"/>
    <w:rsid w:val="001E40FC"/>
    <w:rsid w:val="001E41C1"/>
    <w:rsid w:val="001E4922"/>
    <w:rsid w:val="001E4ACA"/>
    <w:rsid w:val="001E5E7D"/>
    <w:rsid w:val="001E78C3"/>
    <w:rsid w:val="001E7C11"/>
    <w:rsid w:val="001F0F2D"/>
    <w:rsid w:val="001F1576"/>
    <w:rsid w:val="001F1B32"/>
    <w:rsid w:val="001F28B5"/>
    <w:rsid w:val="001F39FF"/>
    <w:rsid w:val="001F3A87"/>
    <w:rsid w:val="001F4F82"/>
    <w:rsid w:val="001F5B93"/>
    <w:rsid w:val="001F6075"/>
    <w:rsid w:val="001F619D"/>
    <w:rsid w:val="001F63F0"/>
    <w:rsid w:val="001F658F"/>
    <w:rsid w:val="001F6BA8"/>
    <w:rsid w:val="00200336"/>
    <w:rsid w:val="0020043C"/>
    <w:rsid w:val="00201917"/>
    <w:rsid w:val="002048C0"/>
    <w:rsid w:val="002051C7"/>
    <w:rsid w:val="002053F7"/>
    <w:rsid w:val="00206E94"/>
    <w:rsid w:val="002115A9"/>
    <w:rsid w:val="0021258F"/>
    <w:rsid w:val="002126EE"/>
    <w:rsid w:val="002143A9"/>
    <w:rsid w:val="00214CFE"/>
    <w:rsid w:val="00215612"/>
    <w:rsid w:val="0021711A"/>
    <w:rsid w:val="00217880"/>
    <w:rsid w:val="00217923"/>
    <w:rsid w:val="002207F7"/>
    <w:rsid w:val="00222376"/>
    <w:rsid w:val="0022251D"/>
    <w:rsid w:val="002249F4"/>
    <w:rsid w:val="00226D60"/>
    <w:rsid w:val="00227DC1"/>
    <w:rsid w:val="00230138"/>
    <w:rsid w:val="00231030"/>
    <w:rsid w:val="00231F67"/>
    <w:rsid w:val="00231FAA"/>
    <w:rsid w:val="00232983"/>
    <w:rsid w:val="00232B44"/>
    <w:rsid w:val="00234EFB"/>
    <w:rsid w:val="0023509E"/>
    <w:rsid w:val="00235166"/>
    <w:rsid w:val="00235638"/>
    <w:rsid w:val="00235BC6"/>
    <w:rsid w:val="00236D46"/>
    <w:rsid w:val="00240209"/>
    <w:rsid w:val="0024035C"/>
    <w:rsid w:val="002409B0"/>
    <w:rsid w:val="00241A0F"/>
    <w:rsid w:val="00241EBB"/>
    <w:rsid w:val="00242BB4"/>
    <w:rsid w:val="00242BF4"/>
    <w:rsid w:val="00242F35"/>
    <w:rsid w:val="00243136"/>
    <w:rsid w:val="00243602"/>
    <w:rsid w:val="00243A6A"/>
    <w:rsid w:val="00246315"/>
    <w:rsid w:val="0024669E"/>
    <w:rsid w:val="00246897"/>
    <w:rsid w:val="00246A6F"/>
    <w:rsid w:val="00246F6F"/>
    <w:rsid w:val="0024726F"/>
    <w:rsid w:val="002472D9"/>
    <w:rsid w:val="00247644"/>
    <w:rsid w:val="00247963"/>
    <w:rsid w:val="00250036"/>
    <w:rsid w:val="00250253"/>
    <w:rsid w:val="002505A9"/>
    <w:rsid w:val="00251055"/>
    <w:rsid w:val="002513FE"/>
    <w:rsid w:val="002515DB"/>
    <w:rsid w:val="00251956"/>
    <w:rsid w:val="00251BEA"/>
    <w:rsid w:val="00251CD4"/>
    <w:rsid w:val="0025205E"/>
    <w:rsid w:val="002521E1"/>
    <w:rsid w:val="002522EF"/>
    <w:rsid w:val="00252309"/>
    <w:rsid w:val="00253417"/>
    <w:rsid w:val="00253DFB"/>
    <w:rsid w:val="00254E28"/>
    <w:rsid w:val="00257365"/>
    <w:rsid w:val="00257EFB"/>
    <w:rsid w:val="0026016C"/>
    <w:rsid w:val="002603C8"/>
    <w:rsid w:val="00261CD7"/>
    <w:rsid w:val="00263671"/>
    <w:rsid w:val="00264A9B"/>
    <w:rsid w:val="00266459"/>
    <w:rsid w:val="00266638"/>
    <w:rsid w:val="00266A30"/>
    <w:rsid w:val="00266BDD"/>
    <w:rsid w:val="002704B6"/>
    <w:rsid w:val="00270570"/>
    <w:rsid w:val="0027112A"/>
    <w:rsid w:val="002712B7"/>
    <w:rsid w:val="00273B7B"/>
    <w:rsid w:val="00274100"/>
    <w:rsid w:val="00275538"/>
    <w:rsid w:val="00275944"/>
    <w:rsid w:val="00276088"/>
    <w:rsid w:val="00276411"/>
    <w:rsid w:val="002765C1"/>
    <w:rsid w:val="002767A8"/>
    <w:rsid w:val="00280D6C"/>
    <w:rsid w:val="002811F9"/>
    <w:rsid w:val="00281455"/>
    <w:rsid w:val="0028289F"/>
    <w:rsid w:val="00282D00"/>
    <w:rsid w:val="00284258"/>
    <w:rsid w:val="00285E5C"/>
    <w:rsid w:val="00285FDB"/>
    <w:rsid w:val="00286748"/>
    <w:rsid w:val="00286889"/>
    <w:rsid w:val="00286D90"/>
    <w:rsid w:val="002904BF"/>
    <w:rsid w:val="00290682"/>
    <w:rsid w:val="00293040"/>
    <w:rsid w:val="00293956"/>
    <w:rsid w:val="00293B8C"/>
    <w:rsid w:val="00293BD1"/>
    <w:rsid w:val="00293D96"/>
    <w:rsid w:val="00294432"/>
    <w:rsid w:val="00294526"/>
    <w:rsid w:val="00294A1A"/>
    <w:rsid w:val="00294B63"/>
    <w:rsid w:val="00295C17"/>
    <w:rsid w:val="00295EE4"/>
    <w:rsid w:val="00297570"/>
    <w:rsid w:val="002A1BE0"/>
    <w:rsid w:val="002A1E25"/>
    <w:rsid w:val="002A24DD"/>
    <w:rsid w:val="002A27D5"/>
    <w:rsid w:val="002A3442"/>
    <w:rsid w:val="002A3C6C"/>
    <w:rsid w:val="002A3E32"/>
    <w:rsid w:val="002A571C"/>
    <w:rsid w:val="002A5D5E"/>
    <w:rsid w:val="002A638F"/>
    <w:rsid w:val="002A6C42"/>
    <w:rsid w:val="002A6D92"/>
    <w:rsid w:val="002A6EBF"/>
    <w:rsid w:val="002A7F27"/>
    <w:rsid w:val="002B0A9E"/>
    <w:rsid w:val="002B1A82"/>
    <w:rsid w:val="002B1B2C"/>
    <w:rsid w:val="002B1C1B"/>
    <w:rsid w:val="002B1D88"/>
    <w:rsid w:val="002B20B5"/>
    <w:rsid w:val="002B235C"/>
    <w:rsid w:val="002B2445"/>
    <w:rsid w:val="002B416F"/>
    <w:rsid w:val="002B5629"/>
    <w:rsid w:val="002B56BD"/>
    <w:rsid w:val="002B65A8"/>
    <w:rsid w:val="002B6C08"/>
    <w:rsid w:val="002B7372"/>
    <w:rsid w:val="002C015B"/>
    <w:rsid w:val="002C02AB"/>
    <w:rsid w:val="002C0C0E"/>
    <w:rsid w:val="002C179E"/>
    <w:rsid w:val="002C2461"/>
    <w:rsid w:val="002C2BC4"/>
    <w:rsid w:val="002C3A69"/>
    <w:rsid w:val="002C3D24"/>
    <w:rsid w:val="002C40F8"/>
    <w:rsid w:val="002C4284"/>
    <w:rsid w:val="002C438E"/>
    <w:rsid w:val="002C5B39"/>
    <w:rsid w:val="002C5C98"/>
    <w:rsid w:val="002C6A1E"/>
    <w:rsid w:val="002C7E6C"/>
    <w:rsid w:val="002D0813"/>
    <w:rsid w:val="002D0B83"/>
    <w:rsid w:val="002D107B"/>
    <w:rsid w:val="002D119B"/>
    <w:rsid w:val="002D1911"/>
    <w:rsid w:val="002D1ECA"/>
    <w:rsid w:val="002D20F0"/>
    <w:rsid w:val="002D3975"/>
    <w:rsid w:val="002D3FD0"/>
    <w:rsid w:val="002D4937"/>
    <w:rsid w:val="002D6E5D"/>
    <w:rsid w:val="002D7A36"/>
    <w:rsid w:val="002E10BE"/>
    <w:rsid w:val="002E1458"/>
    <w:rsid w:val="002E17F0"/>
    <w:rsid w:val="002E24BF"/>
    <w:rsid w:val="002E28C8"/>
    <w:rsid w:val="002E4BE1"/>
    <w:rsid w:val="002E5E56"/>
    <w:rsid w:val="002E6045"/>
    <w:rsid w:val="002E6A64"/>
    <w:rsid w:val="002E7A86"/>
    <w:rsid w:val="002F002B"/>
    <w:rsid w:val="002F0EAA"/>
    <w:rsid w:val="002F2ADA"/>
    <w:rsid w:val="002F2E1B"/>
    <w:rsid w:val="002F2EA7"/>
    <w:rsid w:val="002F40F5"/>
    <w:rsid w:val="002F480B"/>
    <w:rsid w:val="002F49B1"/>
    <w:rsid w:val="002F5396"/>
    <w:rsid w:val="002F6163"/>
    <w:rsid w:val="002F7F59"/>
    <w:rsid w:val="00300167"/>
    <w:rsid w:val="00300E56"/>
    <w:rsid w:val="00301155"/>
    <w:rsid w:val="003019CB"/>
    <w:rsid w:val="00301A71"/>
    <w:rsid w:val="0030295C"/>
    <w:rsid w:val="003031AA"/>
    <w:rsid w:val="00303A57"/>
    <w:rsid w:val="00305732"/>
    <w:rsid w:val="003058DF"/>
    <w:rsid w:val="00305932"/>
    <w:rsid w:val="003074B7"/>
    <w:rsid w:val="00307E00"/>
    <w:rsid w:val="00310745"/>
    <w:rsid w:val="0031095E"/>
    <w:rsid w:val="00310B69"/>
    <w:rsid w:val="00310EFF"/>
    <w:rsid w:val="0031101C"/>
    <w:rsid w:val="0031119C"/>
    <w:rsid w:val="0031359D"/>
    <w:rsid w:val="00314551"/>
    <w:rsid w:val="0031586B"/>
    <w:rsid w:val="00315F16"/>
    <w:rsid w:val="00316903"/>
    <w:rsid w:val="00316F6B"/>
    <w:rsid w:val="00317E36"/>
    <w:rsid w:val="00317FDB"/>
    <w:rsid w:val="00320897"/>
    <w:rsid w:val="00320C6A"/>
    <w:rsid w:val="00321074"/>
    <w:rsid w:val="003215EF"/>
    <w:rsid w:val="0032259A"/>
    <w:rsid w:val="0032260C"/>
    <w:rsid w:val="00322CF2"/>
    <w:rsid w:val="003256F9"/>
    <w:rsid w:val="00326854"/>
    <w:rsid w:val="00326FD8"/>
    <w:rsid w:val="003300C9"/>
    <w:rsid w:val="00330743"/>
    <w:rsid w:val="0033086F"/>
    <w:rsid w:val="003311DE"/>
    <w:rsid w:val="00331C62"/>
    <w:rsid w:val="00332B4D"/>
    <w:rsid w:val="00332CE0"/>
    <w:rsid w:val="00333211"/>
    <w:rsid w:val="00333745"/>
    <w:rsid w:val="00334E30"/>
    <w:rsid w:val="00335296"/>
    <w:rsid w:val="00335EF7"/>
    <w:rsid w:val="00336902"/>
    <w:rsid w:val="00337856"/>
    <w:rsid w:val="0034023A"/>
    <w:rsid w:val="00340978"/>
    <w:rsid w:val="00340E58"/>
    <w:rsid w:val="0034260E"/>
    <w:rsid w:val="00343035"/>
    <w:rsid w:val="00344340"/>
    <w:rsid w:val="003445FB"/>
    <w:rsid w:val="00345AEE"/>
    <w:rsid w:val="00346D00"/>
    <w:rsid w:val="00347BD6"/>
    <w:rsid w:val="00350492"/>
    <w:rsid w:val="00351B8C"/>
    <w:rsid w:val="00351BA3"/>
    <w:rsid w:val="00351E65"/>
    <w:rsid w:val="0035326C"/>
    <w:rsid w:val="00353A0A"/>
    <w:rsid w:val="00354371"/>
    <w:rsid w:val="00355188"/>
    <w:rsid w:val="003555B0"/>
    <w:rsid w:val="0035582F"/>
    <w:rsid w:val="003568A9"/>
    <w:rsid w:val="003579DD"/>
    <w:rsid w:val="00357A1A"/>
    <w:rsid w:val="00361FD8"/>
    <w:rsid w:val="00363DC9"/>
    <w:rsid w:val="003647BB"/>
    <w:rsid w:val="00365690"/>
    <w:rsid w:val="003661A2"/>
    <w:rsid w:val="00367F22"/>
    <w:rsid w:val="00370865"/>
    <w:rsid w:val="00370B4A"/>
    <w:rsid w:val="00371A81"/>
    <w:rsid w:val="00372B82"/>
    <w:rsid w:val="00372F82"/>
    <w:rsid w:val="00374338"/>
    <w:rsid w:val="003744B1"/>
    <w:rsid w:val="003748B1"/>
    <w:rsid w:val="00375627"/>
    <w:rsid w:val="003756E9"/>
    <w:rsid w:val="00375A89"/>
    <w:rsid w:val="003765C4"/>
    <w:rsid w:val="00377526"/>
    <w:rsid w:val="0038047D"/>
    <w:rsid w:val="003812A3"/>
    <w:rsid w:val="0038307F"/>
    <w:rsid w:val="0038378D"/>
    <w:rsid w:val="003841A0"/>
    <w:rsid w:val="003841C1"/>
    <w:rsid w:val="0038487C"/>
    <w:rsid w:val="00386187"/>
    <w:rsid w:val="0038659F"/>
    <w:rsid w:val="00386907"/>
    <w:rsid w:val="00387122"/>
    <w:rsid w:val="00387AB5"/>
    <w:rsid w:val="00387F35"/>
    <w:rsid w:val="00387F7B"/>
    <w:rsid w:val="00390203"/>
    <w:rsid w:val="00390953"/>
    <w:rsid w:val="00390C97"/>
    <w:rsid w:val="00390DF2"/>
    <w:rsid w:val="0039146B"/>
    <w:rsid w:val="00394851"/>
    <w:rsid w:val="00394FF7"/>
    <w:rsid w:val="003961AE"/>
    <w:rsid w:val="0039641A"/>
    <w:rsid w:val="0039683C"/>
    <w:rsid w:val="00396900"/>
    <w:rsid w:val="00396B19"/>
    <w:rsid w:val="00396D7A"/>
    <w:rsid w:val="003973BC"/>
    <w:rsid w:val="003975D1"/>
    <w:rsid w:val="00397A29"/>
    <w:rsid w:val="003A0046"/>
    <w:rsid w:val="003A0908"/>
    <w:rsid w:val="003A1137"/>
    <w:rsid w:val="003A13C7"/>
    <w:rsid w:val="003A43D1"/>
    <w:rsid w:val="003A48F0"/>
    <w:rsid w:val="003A4BCE"/>
    <w:rsid w:val="003A7565"/>
    <w:rsid w:val="003B172F"/>
    <w:rsid w:val="003B201D"/>
    <w:rsid w:val="003B5357"/>
    <w:rsid w:val="003B673B"/>
    <w:rsid w:val="003B6854"/>
    <w:rsid w:val="003B6C5D"/>
    <w:rsid w:val="003B7C1D"/>
    <w:rsid w:val="003C2587"/>
    <w:rsid w:val="003C25AA"/>
    <w:rsid w:val="003C3490"/>
    <w:rsid w:val="003C3C14"/>
    <w:rsid w:val="003C469A"/>
    <w:rsid w:val="003C639D"/>
    <w:rsid w:val="003C7602"/>
    <w:rsid w:val="003C7C3E"/>
    <w:rsid w:val="003D0247"/>
    <w:rsid w:val="003D03B3"/>
    <w:rsid w:val="003D0ED4"/>
    <w:rsid w:val="003D1EF3"/>
    <w:rsid w:val="003D30DC"/>
    <w:rsid w:val="003D58D4"/>
    <w:rsid w:val="003D5979"/>
    <w:rsid w:val="003E029F"/>
    <w:rsid w:val="003E049A"/>
    <w:rsid w:val="003E1613"/>
    <w:rsid w:val="003E1BD6"/>
    <w:rsid w:val="003E27D4"/>
    <w:rsid w:val="003E292B"/>
    <w:rsid w:val="003E2D71"/>
    <w:rsid w:val="003E3010"/>
    <w:rsid w:val="003E3B1B"/>
    <w:rsid w:val="003E42B9"/>
    <w:rsid w:val="003E4398"/>
    <w:rsid w:val="003E4BC4"/>
    <w:rsid w:val="003E5242"/>
    <w:rsid w:val="003E5294"/>
    <w:rsid w:val="003E5705"/>
    <w:rsid w:val="003E57EB"/>
    <w:rsid w:val="003E6600"/>
    <w:rsid w:val="003E67E1"/>
    <w:rsid w:val="003E6F1A"/>
    <w:rsid w:val="003E7319"/>
    <w:rsid w:val="003E7AA0"/>
    <w:rsid w:val="003F0A8B"/>
    <w:rsid w:val="003F0D9F"/>
    <w:rsid w:val="003F0E24"/>
    <w:rsid w:val="003F137F"/>
    <w:rsid w:val="003F1404"/>
    <w:rsid w:val="003F2964"/>
    <w:rsid w:val="003F2B80"/>
    <w:rsid w:val="003F3171"/>
    <w:rsid w:val="003F367E"/>
    <w:rsid w:val="003F3979"/>
    <w:rsid w:val="003F4F71"/>
    <w:rsid w:val="003F61D2"/>
    <w:rsid w:val="003F6F5A"/>
    <w:rsid w:val="003F7879"/>
    <w:rsid w:val="003F7B9F"/>
    <w:rsid w:val="00400D60"/>
    <w:rsid w:val="00402ED4"/>
    <w:rsid w:val="0040381B"/>
    <w:rsid w:val="004039AE"/>
    <w:rsid w:val="0040455E"/>
    <w:rsid w:val="004053A1"/>
    <w:rsid w:val="00405809"/>
    <w:rsid w:val="004070AA"/>
    <w:rsid w:val="00407CD5"/>
    <w:rsid w:val="00410A2F"/>
    <w:rsid w:val="00410B36"/>
    <w:rsid w:val="00411850"/>
    <w:rsid w:val="00411EF4"/>
    <w:rsid w:val="004123DF"/>
    <w:rsid w:val="00412FB2"/>
    <w:rsid w:val="0041364F"/>
    <w:rsid w:val="00413C3F"/>
    <w:rsid w:val="00414082"/>
    <w:rsid w:val="004158E4"/>
    <w:rsid w:val="004165D4"/>
    <w:rsid w:val="004200B8"/>
    <w:rsid w:val="00421F99"/>
    <w:rsid w:val="004231B3"/>
    <w:rsid w:val="004231CD"/>
    <w:rsid w:val="00423284"/>
    <w:rsid w:val="00424099"/>
    <w:rsid w:val="00424983"/>
    <w:rsid w:val="0042610E"/>
    <w:rsid w:val="00426712"/>
    <w:rsid w:val="00426BC6"/>
    <w:rsid w:val="004302E8"/>
    <w:rsid w:val="00430621"/>
    <w:rsid w:val="00430728"/>
    <w:rsid w:val="00430945"/>
    <w:rsid w:val="00430A28"/>
    <w:rsid w:val="00430C35"/>
    <w:rsid w:val="00431CA7"/>
    <w:rsid w:val="00433222"/>
    <w:rsid w:val="00433409"/>
    <w:rsid w:val="00434121"/>
    <w:rsid w:val="00434C10"/>
    <w:rsid w:val="0043528C"/>
    <w:rsid w:val="004354A8"/>
    <w:rsid w:val="00435700"/>
    <w:rsid w:val="00435ECC"/>
    <w:rsid w:val="004360B3"/>
    <w:rsid w:val="0043650D"/>
    <w:rsid w:val="00437A5A"/>
    <w:rsid w:val="00440349"/>
    <w:rsid w:val="00441F7F"/>
    <w:rsid w:val="00441F96"/>
    <w:rsid w:val="004420CB"/>
    <w:rsid w:val="00442111"/>
    <w:rsid w:val="00442692"/>
    <w:rsid w:val="0044380B"/>
    <w:rsid w:val="00443CAA"/>
    <w:rsid w:val="00444644"/>
    <w:rsid w:val="00444950"/>
    <w:rsid w:val="00444CCB"/>
    <w:rsid w:val="00445C09"/>
    <w:rsid w:val="004461E3"/>
    <w:rsid w:val="00446C4B"/>
    <w:rsid w:val="0044709B"/>
    <w:rsid w:val="0044746C"/>
    <w:rsid w:val="004478EE"/>
    <w:rsid w:val="004508CA"/>
    <w:rsid w:val="00450E07"/>
    <w:rsid w:val="004510D4"/>
    <w:rsid w:val="004511F3"/>
    <w:rsid w:val="00451250"/>
    <w:rsid w:val="0045155D"/>
    <w:rsid w:val="004525AF"/>
    <w:rsid w:val="0045502B"/>
    <w:rsid w:val="00455ACE"/>
    <w:rsid w:val="004566FC"/>
    <w:rsid w:val="00456FAE"/>
    <w:rsid w:val="00457814"/>
    <w:rsid w:val="004608B4"/>
    <w:rsid w:val="00461589"/>
    <w:rsid w:val="00463627"/>
    <w:rsid w:val="0046496E"/>
    <w:rsid w:val="00464CA7"/>
    <w:rsid w:val="00464E51"/>
    <w:rsid w:val="00467556"/>
    <w:rsid w:val="00467BDC"/>
    <w:rsid w:val="00467DD0"/>
    <w:rsid w:val="0047071A"/>
    <w:rsid w:val="0047090F"/>
    <w:rsid w:val="0047204A"/>
    <w:rsid w:val="0047302E"/>
    <w:rsid w:val="0047358D"/>
    <w:rsid w:val="00473ABE"/>
    <w:rsid w:val="00474288"/>
    <w:rsid w:val="0047463A"/>
    <w:rsid w:val="00474FB3"/>
    <w:rsid w:val="0047558E"/>
    <w:rsid w:val="00475D71"/>
    <w:rsid w:val="0047646B"/>
    <w:rsid w:val="0047695A"/>
    <w:rsid w:val="004773D1"/>
    <w:rsid w:val="00477AC6"/>
    <w:rsid w:val="0048055E"/>
    <w:rsid w:val="00480F7B"/>
    <w:rsid w:val="004814DA"/>
    <w:rsid w:val="00481F44"/>
    <w:rsid w:val="00483281"/>
    <w:rsid w:val="00483603"/>
    <w:rsid w:val="00483779"/>
    <w:rsid w:val="00483A83"/>
    <w:rsid w:val="00485361"/>
    <w:rsid w:val="00486125"/>
    <w:rsid w:val="00486F9B"/>
    <w:rsid w:val="00487A6C"/>
    <w:rsid w:val="0049096E"/>
    <w:rsid w:val="00492343"/>
    <w:rsid w:val="00492581"/>
    <w:rsid w:val="00492654"/>
    <w:rsid w:val="00492C1B"/>
    <w:rsid w:val="00492EC9"/>
    <w:rsid w:val="00495227"/>
    <w:rsid w:val="0049551A"/>
    <w:rsid w:val="00495BC4"/>
    <w:rsid w:val="00496798"/>
    <w:rsid w:val="0049741A"/>
    <w:rsid w:val="004A08AA"/>
    <w:rsid w:val="004A0E9C"/>
    <w:rsid w:val="004A18B2"/>
    <w:rsid w:val="004A245C"/>
    <w:rsid w:val="004A2A6B"/>
    <w:rsid w:val="004A2D16"/>
    <w:rsid w:val="004A36E0"/>
    <w:rsid w:val="004A3FD7"/>
    <w:rsid w:val="004A4424"/>
    <w:rsid w:val="004B04F8"/>
    <w:rsid w:val="004B09F5"/>
    <w:rsid w:val="004B1979"/>
    <w:rsid w:val="004B1BEB"/>
    <w:rsid w:val="004B2329"/>
    <w:rsid w:val="004B275F"/>
    <w:rsid w:val="004B28D9"/>
    <w:rsid w:val="004B2C21"/>
    <w:rsid w:val="004B3332"/>
    <w:rsid w:val="004B3C81"/>
    <w:rsid w:val="004B48CC"/>
    <w:rsid w:val="004B4C66"/>
    <w:rsid w:val="004B75F0"/>
    <w:rsid w:val="004C002D"/>
    <w:rsid w:val="004C0F49"/>
    <w:rsid w:val="004C20B3"/>
    <w:rsid w:val="004C2243"/>
    <w:rsid w:val="004C3192"/>
    <w:rsid w:val="004C38AA"/>
    <w:rsid w:val="004C3C67"/>
    <w:rsid w:val="004C3D3D"/>
    <w:rsid w:val="004C3D8F"/>
    <w:rsid w:val="004C46D2"/>
    <w:rsid w:val="004C4FA1"/>
    <w:rsid w:val="004C58D7"/>
    <w:rsid w:val="004C6759"/>
    <w:rsid w:val="004C6888"/>
    <w:rsid w:val="004C69A3"/>
    <w:rsid w:val="004C7412"/>
    <w:rsid w:val="004C7F75"/>
    <w:rsid w:val="004D0545"/>
    <w:rsid w:val="004D0DEC"/>
    <w:rsid w:val="004D2FEA"/>
    <w:rsid w:val="004D302C"/>
    <w:rsid w:val="004D4004"/>
    <w:rsid w:val="004D4242"/>
    <w:rsid w:val="004D467F"/>
    <w:rsid w:val="004D4BAE"/>
    <w:rsid w:val="004D50BA"/>
    <w:rsid w:val="004D5634"/>
    <w:rsid w:val="004E149D"/>
    <w:rsid w:val="004E1887"/>
    <w:rsid w:val="004E1FEB"/>
    <w:rsid w:val="004E25FF"/>
    <w:rsid w:val="004E2C3F"/>
    <w:rsid w:val="004E3141"/>
    <w:rsid w:val="004E317D"/>
    <w:rsid w:val="004E42BC"/>
    <w:rsid w:val="004E4B6E"/>
    <w:rsid w:val="004E59ED"/>
    <w:rsid w:val="004E6253"/>
    <w:rsid w:val="004E6486"/>
    <w:rsid w:val="004E67A7"/>
    <w:rsid w:val="004F1916"/>
    <w:rsid w:val="004F280A"/>
    <w:rsid w:val="004F33A9"/>
    <w:rsid w:val="004F4C6B"/>
    <w:rsid w:val="004F55BD"/>
    <w:rsid w:val="004F660A"/>
    <w:rsid w:val="004F7019"/>
    <w:rsid w:val="004F7ACF"/>
    <w:rsid w:val="00500723"/>
    <w:rsid w:val="005010DF"/>
    <w:rsid w:val="0050187D"/>
    <w:rsid w:val="00501EA0"/>
    <w:rsid w:val="00502127"/>
    <w:rsid w:val="00502FCB"/>
    <w:rsid w:val="00504318"/>
    <w:rsid w:val="00504DB3"/>
    <w:rsid w:val="00506149"/>
    <w:rsid w:val="00506543"/>
    <w:rsid w:val="00507B4A"/>
    <w:rsid w:val="00507BD8"/>
    <w:rsid w:val="0051061E"/>
    <w:rsid w:val="005108BD"/>
    <w:rsid w:val="00510C14"/>
    <w:rsid w:val="00510F77"/>
    <w:rsid w:val="00512B17"/>
    <w:rsid w:val="00513415"/>
    <w:rsid w:val="00513C1B"/>
    <w:rsid w:val="00513CE8"/>
    <w:rsid w:val="00513E4E"/>
    <w:rsid w:val="0051424E"/>
    <w:rsid w:val="00514F85"/>
    <w:rsid w:val="0051565F"/>
    <w:rsid w:val="00515662"/>
    <w:rsid w:val="00515C45"/>
    <w:rsid w:val="00516406"/>
    <w:rsid w:val="00516986"/>
    <w:rsid w:val="00517A98"/>
    <w:rsid w:val="00520CA6"/>
    <w:rsid w:val="005212C9"/>
    <w:rsid w:val="005217C8"/>
    <w:rsid w:val="005218F6"/>
    <w:rsid w:val="005249E0"/>
    <w:rsid w:val="00524D36"/>
    <w:rsid w:val="00525167"/>
    <w:rsid w:val="00530AE4"/>
    <w:rsid w:val="00531B3C"/>
    <w:rsid w:val="005326C3"/>
    <w:rsid w:val="00533638"/>
    <w:rsid w:val="00535A52"/>
    <w:rsid w:val="0053678F"/>
    <w:rsid w:val="00537142"/>
    <w:rsid w:val="005407F0"/>
    <w:rsid w:val="00541DD8"/>
    <w:rsid w:val="005421CB"/>
    <w:rsid w:val="00542276"/>
    <w:rsid w:val="005427F3"/>
    <w:rsid w:val="005427F6"/>
    <w:rsid w:val="00542829"/>
    <w:rsid w:val="005434E4"/>
    <w:rsid w:val="005436BA"/>
    <w:rsid w:val="005437B3"/>
    <w:rsid w:val="00544388"/>
    <w:rsid w:val="00544B6E"/>
    <w:rsid w:val="00545366"/>
    <w:rsid w:val="00550D3A"/>
    <w:rsid w:val="00550F2E"/>
    <w:rsid w:val="005511C7"/>
    <w:rsid w:val="0055181B"/>
    <w:rsid w:val="00552B08"/>
    <w:rsid w:val="00552B40"/>
    <w:rsid w:val="005544A9"/>
    <w:rsid w:val="005548BD"/>
    <w:rsid w:val="00556795"/>
    <w:rsid w:val="00556EA8"/>
    <w:rsid w:val="005609AC"/>
    <w:rsid w:val="0056100C"/>
    <w:rsid w:val="00561055"/>
    <w:rsid w:val="0056273F"/>
    <w:rsid w:val="00562A10"/>
    <w:rsid w:val="00562C52"/>
    <w:rsid w:val="00563E33"/>
    <w:rsid w:val="00566123"/>
    <w:rsid w:val="005664A1"/>
    <w:rsid w:val="0056797E"/>
    <w:rsid w:val="00570F41"/>
    <w:rsid w:val="00571A6E"/>
    <w:rsid w:val="00571D70"/>
    <w:rsid w:val="00572674"/>
    <w:rsid w:val="00572AF8"/>
    <w:rsid w:val="00573736"/>
    <w:rsid w:val="00573B75"/>
    <w:rsid w:val="00574185"/>
    <w:rsid w:val="0057552E"/>
    <w:rsid w:val="0057613D"/>
    <w:rsid w:val="00576DCD"/>
    <w:rsid w:val="00577520"/>
    <w:rsid w:val="00581A5B"/>
    <w:rsid w:val="005827D2"/>
    <w:rsid w:val="00583E51"/>
    <w:rsid w:val="005841DE"/>
    <w:rsid w:val="0058441F"/>
    <w:rsid w:val="00584652"/>
    <w:rsid w:val="0058510F"/>
    <w:rsid w:val="0058536E"/>
    <w:rsid w:val="0058553D"/>
    <w:rsid w:val="0058577E"/>
    <w:rsid w:val="00585F2D"/>
    <w:rsid w:val="00586279"/>
    <w:rsid w:val="00586AEA"/>
    <w:rsid w:val="00587F54"/>
    <w:rsid w:val="00590855"/>
    <w:rsid w:val="00590943"/>
    <w:rsid w:val="0059183D"/>
    <w:rsid w:val="0059188C"/>
    <w:rsid w:val="00591D22"/>
    <w:rsid w:val="00592753"/>
    <w:rsid w:val="00593464"/>
    <w:rsid w:val="00593A77"/>
    <w:rsid w:val="00594121"/>
    <w:rsid w:val="00594602"/>
    <w:rsid w:val="00594C43"/>
    <w:rsid w:val="005A15CF"/>
    <w:rsid w:val="005A1A6E"/>
    <w:rsid w:val="005A1AF4"/>
    <w:rsid w:val="005A2017"/>
    <w:rsid w:val="005A205F"/>
    <w:rsid w:val="005A3115"/>
    <w:rsid w:val="005A345A"/>
    <w:rsid w:val="005A3EA2"/>
    <w:rsid w:val="005A4135"/>
    <w:rsid w:val="005A48A2"/>
    <w:rsid w:val="005A551D"/>
    <w:rsid w:val="005A5521"/>
    <w:rsid w:val="005A62C9"/>
    <w:rsid w:val="005A62EC"/>
    <w:rsid w:val="005A6A8D"/>
    <w:rsid w:val="005A7333"/>
    <w:rsid w:val="005A77DF"/>
    <w:rsid w:val="005A78C3"/>
    <w:rsid w:val="005B0CCC"/>
    <w:rsid w:val="005B0D08"/>
    <w:rsid w:val="005B17B4"/>
    <w:rsid w:val="005B28CE"/>
    <w:rsid w:val="005B2A63"/>
    <w:rsid w:val="005B2F0A"/>
    <w:rsid w:val="005B2F2A"/>
    <w:rsid w:val="005B54F2"/>
    <w:rsid w:val="005B6B09"/>
    <w:rsid w:val="005B6D77"/>
    <w:rsid w:val="005B7962"/>
    <w:rsid w:val="005B79AD"/>
    <w:rsid w:val="005B7DAF"/>
    <w:rsid w:val="005C0934"/>
    <w:rsid w:val="005C0CD5"/>
    <w:rsid w:val="005C0CD9"/>
    <w:rsid w:val="005C0EC5"/>
    <w:rsid w:val="005C0F1D"/>
    <w:rsid w:val="005C11E5"/>
    <w:rsid w:val="005C1729"/>
    <w:rsid w:val="005C1DE8"/>
    <w:rsid w:val="005C2573"/>
    <w:rsid w:val="005C3D33"/>
    <w:rsid w:val="005C45B7"/>
    <w:rsid w:val="005C51AD"/>
    <w:rsid w:val="005C577F"/>
    <w:rsid w:val="005C58E5"/>
    <w:rsid w:val="005C6B17"/>
    <w:rsid w:val="005C6D75"/>
    <w:rsid w:val="005C6F07"/>
    <w:rsid w:val="005D1DD9"/>
    <w:rsid w:val="005D1DEE"/>
    <w:rsid w:val="005D229D"/>
    <w:rsid w:val="005D2F95"/>
    <w:rsid w:val="005D3303"/>
    <w:rsid w:val="005D41D5"/>
    <w:rsid w:val="005D4288"/>
    <w:rsid w:val="005D545C"/>
    <w:rsid w:val="005D54DD"/>
    <w:rsid w:val="005D588B"/>
    <w:rsid w:val="005D5D37"/>
    <w:rsid w:val="005D6AD4"/>
    <w:rsid w:val="005D6B6C"/>
    <w:rsid w:val="005D7242"/>
    <w:rsid w:val="005E0D03"/>
    <w:rsid w:val="005E2C83"/>
    <w:rsid w:val="005E3A85"/>
    <w:rsid w:val="005E6179"/>
    <w:rsid w:val="005E67A1"/>
    <w:rsid w:val="005E69D9"/>
    <w:rsid w:val="005E7030"/>
    <w:rsid w:val="005F066C"/>
    <w:rsid w:val="005F123B"/>
    <w:rsid w:val="005F2586"/>
    <w:rsid w:val="005F2C1E"/>
    <w:rsid w:val="005F2DBA"/>
    <w:rsid w:val="005F3142"/>
    <w:rsid w:val="005F35F9"/>
    <w:rsid w:val="005F4225"/>
    <w:rsid w:val="005F44C3"/>
    <w:rsid w:val="005F4EB4"/>
    <w:rsid w:val="005F5502"/>
    <w:rsid w:val="005F5929"/>
    <w:rsid w:val="005F5F65"/>
    <w:rsid w:val="00600417"/>
    <w:rsid w:val="006018B1"/>
    <w:rsid w:val="00601B0D"/>
    <w:rsid w:val="00602B17"/>
    <w:rsid w:val="00602C7C"/>
    <w:rsid w:val="00602D29"/>
    <w:rsid w:val="00603632"/>
    <w:rsid w:val="00604038"/>
    <w:rsid w:val="00604589"/>
    <w:rsid w:val="006048E9"/>
    <w:rsid w:val="00605067"/>
    <w:rsid w:val="00606654"/>
    <w:rsid w:val="00606DE2"/>
    <w:rsid w:val="006079F6"/>
    <w:rsid w:val="00607CB1"/>
    <w:rsid w:val="00610131"/>
    <w:rsid w:val="00610768"/>
    <w:rsid w:val="0061168A"/>
    <w:rsid w:val="006119C7"/>
    <w:rsid w:val="00612821"/>
    <w:rsid w:val="0061292E"/>
    <w:rsid w:val="00612A81"/>
    <w:rsid w:val="00612AC6"/>
    <w:rsid w:val="00613BC8"/>
    <w:rsid w:val="00613D77"/>
    <w:rsid w:val="00614C67"/>
    <w:rsid w:val="00614D67"/>
    <w:rsid w:val="00615B9B"/>
    <w:rsid w:val="0061626C"/>
    <w:rsid w:val="00616974"/>
    <w:rsid w:val="00617FF6"/>
    <w:rsid w:val="006207BA"/>
    <w:rsid w:val="00620B7F"/>
    <w:rsid w:val="00621DF3"/>
    <w:rsid w:val="00623CA2"/>
    <w:rsid w:val="00623CC3"/>
    <w:rsid w:val="0062408E"/>
    <w:rsid w:val="0062492F"/>
    <w:rsid w:val="00626137"/>
    <w:rsid w:val="00626699"/>
    <w:rsid w:val="00626986"/>
    <w:rsid w:val="006275C7"/>
    <w:rsid w:val="00627E12"/>
    <w:rsid w:val="0063094D"/>
    <w:rsid w:val="006313FF"/>
    <w:rsid w:val="00632360"/>
    <w:rsid w:val="00634C73"/>
    <w:rsid w:val="00634FCE"/>
    <w:rsid w:val="0063639E"/>
    <w:rsid w:val="00636F80"/>
    <w:rsid w:val="00637300"/>
    <w:rsid w:val="00637737"/>
    <w:rsid w:val="00640471"/>
    <w:rsid w:val="00640DF7"/>
    <w:rsid w:val="0064174F"/>
    <w:rsid w:val="00641A20"/>
    <w:rsid w:val="00641B32"/>
    <w:rsid w:val="00641D0A"/>
    <w:rsid w:val="00642AB9"/>
    <w:rsid w:val="0064370D"/>
    <w:rsid w:val="0064389C"/>
    <w:rsid w:val="006445F5"/>
    <w:rsid w:val="006457F3"/>
    <w:rsid w:val="00646221"/>
    <w:rsid w:val="006462BE"/>
    <w:rsid w:val="0065202A"/>
    <w:rsid w:val="00652233"/>
    <w:rsid w:val="0065254C"/>
    <w:rsid w:val="0065266D"/>
    <w:rsid w:val="0065278D"/>
    <w:rsid w:val="006529E9"/>
    <w:rsid w:val="00655684"/>
    <w:rsid w:val="00655946"/>
    <w:rsid w:val="00655C00"/>
    <w:rsid w:val="00656659"/>
    <w:rsid w:val="00656B0F"/>
    <w:rsid w:val="0065785E"/>
    <w:rsid w:val="00657B3A"/>
    <w:rsid w:val="00657C05"/>
    <w:rsid w:val="00660C2C"/>
    <w:rsid w:val="00661101"/>
    <w:rsid w:val="00662507"/>
    <w:rsid w:val="00662615"/>
    <w:rsid w:val="00662C6B"/>
    <w:rsid w:val="00663719"/>
    <w:rsid w:val="0066468E"/>
    <w:rsid w:val="00665E83"/>
    <w:rsid w:val="006660A6"/>
    <w:rsid w:val="00666892"/>
    <w:rsid w:val="0066765B"/>
    <w:rsid w:val="006678D5"/>
    <w:rsid w:val="00667CFE"/>
    <w:rsid w:val="00670250"/>
    <w:rsid w:val="006708E8"/>
    <w:rsid w:val="00671541"/>
    <w:rsid w:val="0067164A"/>
    <w:rsid w:val="006721F7"/>
    <w:rsid w:val="00672D1D"/>
    <w:rsid w:val="00675D4B"/>
    <w:rsid w:val="0067608A"/>
    <w:rsid w:val="006765B3"/>
    <w:rsid w:val="00680DA1"/>
    <w:rsid w:val="00680FA9"/>
    <w:rsid w:val="00682B26"/>
    <w:rsid w:val="00683B3C"/>
    <w:rsid w:val="00683D5C"/>
    <w:rsid w:val="00687CB6"/>
    <w:rsid w:val="00692D3F"/>
    <w:rsid w:val="00693F6D"/>
    <w:rsid w:val="006959CE"/>
    <w:rsid w:val="00696CF0"/>
    <w:rsid w:val="006A0207"/>
    <w:rsid w:val="006A1A02"/>
    <w:rsid w:val="006A1B3E"/>
    <w:rsid w:val="006A6885"/>
    <w:rsid w:val="006A78D8"/>
    <w:rsid w:val="006B0011"/>
    <w:rsid w:val="006B1718"/>
    <w:rsid w:val="006B3C38"/>
    <w:rsid w:val="006B3DDB"/>
    <w:rsid w:val="006B7274"/>
    <w:rsid w:val="006B786E"/>
    <w:rsid w:val="006B79F5"/>
    <w:rsid w:val="006B7BE0"/>
    <w:rsid w:val="006C0B26"/>
    <w:rsid w:val="006C1AB7"/>
    <w:rsid w:val="006C2AF2"/>
    <w:rsid w:val="006C36C0"/>
    <w:rsid w:val="006C42BC"/>
    <w:rsid w:val="006C6D53"/>
    <w:rsid w:val="006C6F16"/>
    <w:rsid w:val="006C6FFA"/>
    <w:rsid w:val="006C79C7"/>
    <w:rsid w:val="006C7AB6"/>
    <w:rsid w:val="006D057E"/>
    <w:rsid w:val="006D1143"/>
    <w:rsid w:val="006D15ED"/>
    <w:rsid w:val="006D1D0B"/>
    <w:rsid w:val="006D1F0B"/>
    <w:rsid w:val="006D2F5A"/>
    <w:rsid w:val="006D3449"/>
    <w:rsid w:val="006D3B4F"/>
    <w:rsid w:val="006D47A7"/>
    <w:rsid w:val="006D4FFE"/>
    <w:rsid w:val="006E007E"/>
    <w:rsid w:val="006E03CD"/>
    <w:rsid w:val="006E0A6E"/>
    <w:rsid w:val="006E0B08"/>
    <w:rsid w:val="006E108D"/>
    <w:rsid w:val="006E1827"/>
    <w:rsid w:val="006E2612"/>
    <w:rsid w:val="006E33D3"/>
    <w:rsid w:val="006E36E6"/>
    <w:rsid w:val="006E48AD"/>
    <w:rsid w:val="006E510F"/>
    <w:rsid w:val="006E569B"/>
    <w:rsid w:val="006E59EB"/>
    <w:rsid w:val="006E5ACF"/>
    <w:rsid w:val="006E6231"/>
    <w:rsid w:val="006E6251"/>
    <w:rsid w:val="006E6392"/>
    <w:rsid w:val="006E7A17"/>
    <w:rsid w:val="006E7CE4"/>
    <w:rsid w:val="006E7F85"/>
    <w:rsid w:val="006F06E5"/>
    <w:rsid w:val="006F1419"/>
    <w:rsid w:val="006F1E3B"/>
    <w:rsid w:val="006F2DAE"/>
    <w:rsid w:val="006F2E09"/>
    <w:rsid w:val="006F3D7F"/>
    <w:rsid w:val="006F4242"/>
    <w:rsid w:val="006F552C"/>
    <w:rsid w:val="006F5875"/>
    <w:rsid w:val="006F5C96"/>
    <w:rsid w:val="006F6C09"/>
    <w:rsid w:val="006F6CAE"/>
    <w:rsid w:val="006F70BE"/>
    <w:rsid w:val="006F71DC"/>
    <w:rsid w:val="006F77C9"/>
    <w:rsid w:val="006F7AF4"/>
    <w:rsid w:val="00700BFA"/>
    <w:rsid w:val="00701547"/>
    <w:rsid w:val="0070363C"/>
    <w:rsid w:val="00703D44"/>
    <w:rsid w:val="00704B3E"/>
    <w:rsid w:val="00705DD4"/>
    <w:rsid w:val="00706098"/>
    <w:rsid w:val="00706CF1"/>
    <w:rsid w:val="0071034C"/>
    <w:rsid w:val="0071079F"/>
    <w:rsid w:val="00713667"/>
    <w:rsid w:val="0071455B"/>
    <w:rsid w:val="00714749"/>
    <w:rsid w:val="00715094"/>
    <w:rsid w:val="00715D6D"/>
    <w:rsid w:val="00715F4D"/>
    <w:rsid w:val="007164B4"/>
    <w:rsid w:val="007168AC"/>
    <w:rsid w:val="00717A80"/>
    <w:rsid w:val="00717B37"/>
    <w:rsid w:val="007204B9"/>
    <w:rsid w:val="00720D92"/>
    <w:rsid w:val="0072302F"/>
    <w:rsid w:val="00723701"/>
    <w:rsid w:val="00723E63"/>
    <w:rsid w:val="007241BE"/>
    <w:rsid w:val="007242C2"/>
    <w:rsid w:val="00724B97"/>
    <w:rsid w:val="00724F19"/>
    <w:rsid w:val="00725316"/>
    <w:rsid w:val="007256A7"/>
    <w:rsid w:val="00725840"/>
    <w:rsid w:val="00726207"/>
    <w:rsid w:val="00726849"/>
    <w:rsid w:val="0072784B"/>
    <w:rsid w:val="007305DC"/>
    <w:rsid w:val="00733B1C"/>
    <w:rsid w:val="00733B2C"/>
    <w:rsid w:val="00734A42"/>
    <w:rsid w:val="00734C45"/>
    <w:rsid w:val="007363A7"/>
    <w:rsid w:val="0073717D"/>
    <w:rsid w:val="00737D25"/>
    <w:rsid w:val="00741A2F"/>
    <w:rsid w:val="00745459"/>
    <w:rsid w:val="00746B5B"/>
    <w:rsid w:val="00746C7B"/>
    <w:rsid w:val="00747FC4"/>
    <w:rsid w:val="00750082"/>
    <w:rsid w:val="00750260"/>
    <w:rsid w:val="00750891"/>
    <w:rsid w:val="00750A92"/>
    <w:rsid w:val="00750DAD"/>
    <w:rsid w:val="00751044"/>
    <w:rsid w:val="00751171"/>
    <w:rsid w:val="00752102"/>
    <w:rsid w:val="007528B3"/>
    <w:rsid w:val="007539E7"/>
    <w:rsid w:val="00755178"/>
    <w:rsid w:val="00755BCA"/>
    <w:rsid w:val="007572C6"/>
    <w:rsid w:val="0076073C"/>
    <w:rsid w:val="0076076E"/>
    <w:rsid w:val="00760BAA"/>
    <w:rsid w:val="00761754"/>
    <w:rsid w:val="00761789"/>
    <w:rsid w:val="0076185E"/>
    <w:rsid w:val="00761934"/>
    <w:rsid w:val="00761B19"/>
    <w:rsid w:val="0076225C"/>
    <w:rsid w:val="007633AA"/>
    <w:rsid w:val="007636F2"/>
    <w:rsid w:val="00764A0F"/>
    <w:rsid w:val="00765A42"/>
    <w:rsid w:val="00767655"/>
    <w:rsid w:val="00767C78"/>
    <w:rsid w:val="00767EA6"/>
    <w:rsid w:val="00771342"/>
    <w:rsid w:val="00771F19"/>
    <w:rsid w:val="00772303"/>
    <w:rsid w:val="00773324"/>
    <w:rsid w:val="007758F6"/>
    <w:rsid w:val="00775B5C"/>
    <w:rsid w:val="00777977"/>
    <w:rsid w:val="00777D90"/>
    <w:rsid w:val="00780D87"/>
    <w:rsid w:val="00783443"/>
    <w:rsid w:val="0078395D"/>
    <w:rsid w:val="0078457E"/>
    <w:rsid w:val="007874C7"/>
    <w:rsid w:val="007906C3"/>
    <w:rsid w:val="00790BCF"/>
    <w:rsid w:val="00791984"/>
    <w:rsid w:val="007931EA"/>
    <w:rsid w:val="00793A0F"/>
    <w:rsid w:val="00793F94"/>
    <w:rsid w:val="007942BF"/>
    <w:rsid w:val="00794419"/>
    <w:rsid w:val="00794B1C"/>
    <w:rsid w:val="00794F96"/>
    <w:rsid w:val="00795CCF"/>
    <w:rsid w:val="00795FF2"/>
    <w:rsid w:val="007960AA"/>
    <w:rsid w:val="007966D0"/>
    <w:rsid w:val="00796D8D"/>
    <w:rsid w:val="00796E75"/>
    <w:rsid w:val="007970EE"/>
    <w:rsid w:val="00797441"/>
    <w:rsid w:val="00797F1A"/>
    <w:rsid w:val="007A0739"/>
    <w:rsid w:val="007A0ED2"/>
    <w:rsid w:val="007A207B"/>
    <w:rsid w:val="007A2AE2"/>
    <w:rsid w:val="007A3B35"/>
    <w:rsid w:val="007A43D7"/>
    <w:rsid w:val="007A491B"/>
    <w:rsid w:val="007A4932"/>
    <w:rsid w:val="007A559C"/>
    <w:rsid w:val="007A5E08"/>
    <w:rsid w:val="007A7A16"/>
    <w:rsid w:val="007B061F"/>
    <w:rsid w:val="007B0B9B"/>
    <w:rsid w:val="007B18B4"/>
    <w:rsid w:val="007B2220"/>
    <w:rsid w:val="007B34A7"/>
    <w:rsid w:val="007B39BD"/>
    <w:rsid w:val="007B4C15"/>
    <w:rsid w:val="007B52AE"/>
    <w:rsid w:val="007B5307"/>
    <w:rsid w:val="007B66CE"/>
    <w:rsid w:val="007C0292"/>
    <w:rsid w:val="007C25E5"/>
    <w:rsid w:val="007C2748"/>
    <w:rsid w:val="007C2C51"/>
    <w:rsid w:val="007C41C8"/>
    <w:rsid w:val="007C5B59"/>
    <w:rsid w:val="007C780A"/>
    <w:rsid w:val="007C7B78"/>
    <w:rsid w:val="007D0848"/>
    <w:rsid w:val="007D0A8E"/>
    <w:rsid w:val="007D13B2"/>
    <w:rsid w:val="007D1AB6"/>
    <w:rsid w:val="007D1C90"/>
    <w:rsid w:val="007D3AB5"/>
    <w:rsid w:val="007D4C00"/>
    <w:rsid w:val="007D53C5"/>
    <w:rsid w:val="007D5BC7"/>
    <w:rsid w:val="007D5D84"/>
    <w:rsid w:val="007D6CD3"/>
    <w:rsid w:val="007D7070"/>
    <w:rsid w:val="007D72C9"/>
    <w:rsid w:val="007D76DC"/>
    <w:rsid w:val="007D7889"/>
    <w:rsid w:val="007D78FD"/>
    <w:rsid w:val="007D7A24"/>
    <w:rsid w:val="007D7CB1"/>
    <w:rsid w:val="007E1DD4"/>
    <w:rsid w:val="007E1F57"/>
    <w:rsid w:val="007E2427"/>
    <w:rsid w:val="007E3883"/>
    <w:rsid w:val="007E3A29"/>
    <w:rsid w:val="007E43F5"/>
    <w:rsid w:val="007E4518"/>
    <w:rsid w:val="007E616C"/>
    <w:rsid w:val="007E6B14"/>
    <w:rsid w:val="007F0375"/>
    <w:rsid w:val="007F08CF"/>
    <w:rsid w:val="007F0EDC"/>
    <w:rsid w:val="007F1F3A"/>
    <w:rsid w:val="007F21E7"/>
    <w:rsid w:val="007F2C87"/>
    <w:rsid w:val="007F3362"/>
    <w:rsid w:val="007F34FA"/>
    <w:rsid w:val="007F4BEC"/>
    <w:rsid w:val="007F5EB6"/>
    <w:rsid w:val="007F64B5"/>
    <w:rsid w:val="007F702F"/>
    <w:rsid w:val="007F73C7"/>
    <w:rsid w:val="007F7837"/>
    <w:rsid w:val="0080189B"/>
    <w:rsid w:val="008019EA"/>
    <w:rsid w:val="00801ACC"/>
    <w:rsid w:val="00803DBA"/>
    <w:rsid w:val="00803F80"/>
    <w:rsid w:val="0080428D"/>
    <w:rsid w:val="008043CD"/>
    <w:rsid w:val="00804582"/>
    <w:rsid w:val="008055A2"/>
    <w:rsid w:val="00805601"/>
    <w:rsid w:val="00806C24"/>
    <w:rsid w:val="00807556"/>
    <w:rsid w:val="0080760A"/>
    <w:rsid w:val="0081127B"/>
    <w:rsid w:val="00811539"/>
    <w:rsid w:val="00811CF8"/>
    <w:rsid w:val="008130D7"/>
    <w:rsid w:val="008130EF"/>
    <w:rsid w:val="0081413F"/>
    <w:rsid w:val="00814FD5"/>
    <w:rsid w:val="00815750"/>
    <w:rsid w:val="008160D3"/>
    <w:rsid w:val="008178AE"/>
    <w:rsid w:val="00820139"/>
    <w:rsid w:val="008201E2"/>
    <w:rsid w:val="008202D7"/>
    <w:rsid w:val="00821CC5"/>
    <w:rsid w:val="00821D5D"/>
    <w:rsid w:val="0082200B"/>
    <w:rsid w:val="0082228F"/>
    <w:rsid w:val="00822691"/>
    <w:rsid w:val="00822D63"/>
    <w:rsid w:val="008247D2"/>
    <w:rsid w:val="00824F41"/>
    <w:rsid w:val="0082518E"/>
    <w:rsid w:val="0082751C"/>
    <w:rsid w:val="00830618"/>
    <w:rsid w:val="008312AB"/>
    <w:rsid w:val="008313A3"/>
    <w:rsid w:val="00831751"/>
    <w:rsid w:val="00831F96"/>
    <w:rsid w:val="00832035"/>
    <w:rsid w:val="0083303C"/>
    <w:rsid w:val="00833206"/>
    <w:rsid w:val="0083377D"/>
    <w:rsid w:val="00834243"/>
    <w:rsid w:val="00835C7F"/>
    <w:rsid w:val="008365B7"/>
    <w:rsid w:val="00836DDA"/>
    <w:rsid w:val="00836E1F"/>
    <w:rsid w:val="0083707C"/>
    <w:rsid w:val="00837EF0"/>
    <w:rsid w:val="008407D4"/>
    <w:rsid w:val="0084381F"/>
    <w:rsid w:val="00844693"/>
    <w:rsid w:val="008446F6"/>
    <w:rsid w:val="00844867"/>
    <w:rsid w:val="00845759"/>
    <w:rsid w:val="00845DFE"/>
    <w:rsid w:val="00846413"/>
    <w:rsid w:val="0084654E"/>
    <w:rsid w:val="00851408"/>
    <w:rsid w:val="008520B8"/>
    <w:rsid w:val="00852285"/>
    <w:rsid w:val="00852868"/>
    <w:rsid w:val="0085286F"/>
    <w:rsid w:val="00854A74"/>
    <w:rsid w:val="008555AC"/>
    <w:rsid w:val="00855D2D"/>
    <w:rsid w:val="00855EA0"/>
    <w:rsid w:val="008568BF"/>
    <w:rsid w:val="00856E0A"/>
    <w:rsid w:val="0085719D"/>
    <w:rsid w:val="008572B2"/>
    <w:rsid w:val="00857717"/>
    <w:rsid w:val="00860FFC"/>
    <w:rsid w:val="00861ED8"/>
    <w:rsid w:val="008631C9"/>
    <w:rsid w:val="00866D07"/>
    <w:rsid w:val="00867128"/>
    <w:rsid w:val="0086781B"/>
    <w:rsid w:val="00867EFA"/>
    <w:rsid w:val="00871851"/>
    <w:rsid w:val="00871A86"/>
    <w:rsid w:val="008725BA"/>
    <w:rsid w:val="0087459B"/>
    <w:rsid w:val="00875251"/>
    <w:rsid w:val="00876012"/>
    <w:rsid w:val="00876396"/>
    <w:rsid w:val="00876CB9"/>
    <w:rsid w:val="0087737E"/>
    <w:rsid w:val="008774DF"/>
    <w:rsid w:val="008776EF"/>
    <w:rsid w:val="0088007E"/>
    <w:rsid w:val="008805FB"/>
    <w:rsid w:val="008807D5"/>
    <w:rsid w:val="00880B63"/>
    <w:rsid w:val="00881B08"/>
    <w:rsid w:val="008823AC"/>
    <w:rsid w:val="00882FF7"/>
    <w:rsid w:val="00885BD2"/>
    <w:rsid w:val="0088678E"/>
    <w:rsid w:val="00890491"/>
    <w:rsid w:val="00890A00"/>
    <w:rsid w:val="008910A2"/>
    <w:rsid w:val="008927CA"/>
    <w:rsid w:val="008935C9"/>
    <w:rsid w:val="008940BE"/>
    <w:rsid w:val="0089410A"/>
    <w:rsid w:val="00895EEF"/>
    <w:rsid w:val="00896354"/>
    <w:rsid w:val="008A03C3"/>
    <w:rsid w:val="008A06BD"/>
    <w:rsid w:val="008A0FD2"/>
    <w:rsid w:val="008A218D"/>
    <w:rsid w:val="008A3CEE"/>
    <w:rsid w:val="008A3E87"/>
    <w:rsid w:val="008A40D1"/>
    <w:rsid w:val="008A4350"/>
    <w:rsid w:val="008A45D4"/>
    <w:rsid w:val="008A4AE7"/>
    <w:rsid w:val="008A4C86"/>
    <w:rsid w:val="008A635E"/>
    <w:rsid w:val="008A6B09"/>
    <w:rsid w:val="008A7563"/>
    <w:rsid w:val="008A7689"/>
    <w:rsid w:val="008A7D3D"/>
    <w:rsid w:val="008B0C5C"/>
    <w:rsid w:val="008B215C"/>
    <w:rsid w:val="008B232D"/>
    <w:rsid w:val="008B2557"/>
    <w:rsid w:val="008B2A31"/>
    <w:rsid w:val="008B2BD5"/>
    <w:rsid w:val="008B3210"/>
    <w:rsid w:val="008B3E62"/>
    <w:rsid w:val="008B3E8D"/>
    <w:rsid w:val="008B3F04"/>
    <w:rsid w:val="008B4551"/>
    <w:rsid w:val="008B4AC4"/>
    <w:rsid w:val="008B5604"/>
    <w:rsid w:val="008B5C31"/>
    <w:rsid w:val="008B6FFE"/>
    <w:rsid w:val="008C0B83"/>
    <w:rsid w:val="008C1BDA"/>
    <w:rsid w:val="008C1E50"/>
    <w:rsid w:val="008C3566"/>
    <w:rsid w:val="008C3C59"/>
    <w:rsid w:val="008C4599"/>
    <w:rsid w:val="008C4979"/>
    <w:rsid w:val="008C4EF5"/>
    <w:rsid w:val="008C59F9"/>
    <w:rsid w:val="008C7C26"/>
    <w:rsid w:val="008D185A"/>
    <w:rsid w:val="008D1E7C"/>
    <w:rsid w:val="008D245A"/>
    <w:rsid w:val="008D269F"/>
    <w:rsid w:val="008D2B5A"/>
    <w:rsid w:val="008D2FF6"/>
    <w:rsid w:val="008D3017"/>
    <w:rsid w:val="008D4515"/>
    <w:rsid w:val="008D4EF0"/>
    <w:rsid w:val="008D4FD9"/>
    <w:rsid w:val="008D51E8"/>
    <w:rsid w:val="008D57D8"/>
    <w:rsid w:val="008D5D06"/>
    <w:rsid w:val="008D69FA"/>
    <w:rsid w:val="008D6AC9"/>
    <w:rsid w:val="008D6E44"/>
    <w:rsid w:val="008D6EC9"/>
    <w:rsid w:val="008D7340"/>
    <w:rsid w:val="008D7C68"/>
    <w:rsid w:val="008D7C6B"/>
    <w:rsid w:val="008D7D57"/>
    <w:rsid w:val="008E0904"/>
    <w:rsid w:val="008E2079"/>
    <w:rsid w:val="008E2178"/>
    <w:rsid w:val="008E2CC7"/>
    <w:rsid w:val="008E3970"/>
    <w:rsid w:val="008E3C1C"/>
    <w:rsid w:val="008E3D69"/>
    <w:rsid w:val="008E44F3"/>
    <w:rsid w:val="008E4CA0"/>
    <w:rsid w:val="008E4E7F"/>
    <w:rsid w:val="008E4EA9"/>
    <w:rsid w:val="008E4F3D"/>
    <w:rsid w:val="008E5350"/>
    <w:rsid w:val="008E7031"/>
    <w:rsid w:val="008F01E5"/>
    <w:rsid w:val="008F06EB"/>
    <w:rsid w:val="008F18D1"/>
    <w:rsid w:val="008F27C6"/>
    <w:rsid w:val="008F3B20"/>
    <w:rsid w:val="008F5348"/>
    <w:rsid w:val="008F6518"/>
    <w:rsid w:val="008F6CFB"/>
    <w:rsid w:val="008F6FBE"/>
    <w:rsid w:val="00900EAC"/>
    <w:rsid w:val="00903748"/>
    <w:rsid w:val="00905788"/>
    <w:rsid w:val="00905BDC"/>
    <w:rsid w:val="00905C9D"/>
    <w:rsid w:val="009079FE"/>
    <w:rsid w:val="00907E6C"/>
    <w:rsid w:val="00910D32"/>
    <w:rsid w:val="00911634"/>
    <w:rsid w:val="00911CA8"/>
    <w:rsid w:val="00912BD5"/>
    <w:rsid w:val="00914CA3"/>
    <w:rsid w:val="009157A1"/>
    <w:rsid w:val="00916125"/>
    <w:rsid w:val="00916F62"/>
    <w:rsid w:val="009173E8"/>
    <w:rsid w:val="0091783E"/>
    <w:rsid w:val="00920CC3"/>
    <w:rsid w:val="009216AB"/>
    <w:rsid w:val="009220E1"/>
    <w:rsid w:val="0092236E"/>
    <w:rsid w:val="00922DA2"/>
    <w:rsid w:val="00924967"/>
    <w:rsid w:val="00925C3A"/>
    <w:rsid w:val="009260AC"/>
    <w:rsid w:val="00927026"/>
    <w:rsid w:val="0092734F"/>
    <w:rsid w:val="00930228"/>
    <w:rsid w:val="00930288"/>
    <w:rsid w:val="009309C6"/>
    <w:rsid w:val="00930DFA"/>
    <w:rsid w:val="009311AF"/>
    <w:rsid w:val="00931DFC"/>
    <w:rsid w:val="00931EDB"/>
    <w:rsid w:val="00934C28"/>
    <w:rsid w:val="00935133"/>
    <w:rsid w:val="00935183"/>
    <w:rsid w:val="0093563E"/>
    <w:rsid w:val="00935C04"/>
    <w:rsid w:val="00936310"/>
    <w:rsid w:val="0093793D"/>
    <w:rsid w:val="00937FFB"/>
    <w:rsid w:val="00940268"/>
    <w:rsid w:val="009404DC"/>
    <w:rsid w:val="009417CF"/>
    <w:rsid w:val="009467F5"/>
    <w:rsid w:val="00947A0F"/>
    <w:rsid w:val="0095042F"/>
    <w:rsid w:val="00950915"/>
    <w:rsid w:val="00951128"/>
    <w:rsid w:val="00951937"/>
    <w:rsid w:val="009547CF"/>
    <w:rsid w:val="00954A78"/>
    <w:rsid w:val="00954E33"/>
    <w:rsid w:val="00955845"/>
    <w:rsid w:val="00955898"/>
    <w:rsid w:val="00956593"/>
    <w:rsid w:val="00957B46"/>
    <w:rsid w:val="00961066"/>
    <w:rsid w:val="009622F0"/>
    <w:rsid w:val="0096380A"/>
    <w:rsid w:val="00963AA4"/>
    <w:rsid w:val="00963D24"/>
    <w:rsid w:val="00963D5A"/>
    <w:rsid w:val="0096421E"/>
    <w:rsid w:val="009646AE"/>
    <w:rsid w:val="00966C7E"/>
    <w:rsid w:val="00967E30"/>
    <w:rsid w:val="00967FC3"/>
    <w:rsid w:val="009703D4"/>
    <w:rsid w:val="00970427"/>
    <w:rsid w:val="00970C7E"/>
    <w:rsid w:val="0097172C"/>
    <w:rsid w:val="00971C91"/>
    <w:rsid w:val="00972CD6"/>
    <w:rsid w:val="009737D1"/>
    <w:rsid w:val="00973AEF"/>
    <w:rsid w:val="00974289"/>
    <w:rsid w:val="009742D7"/>
    <w:rsid w:val="009753FB"/>
    <w:rsid w:val="00975706"/>
    <w:rsid w:val="00975D09"/>
    <w:rsid w:val="00975F93"/>
    <w:rsid w:val="00976108"/>
    <w:rsid w:val="009761EC"/>
    <w:rsid w:val="00976864"/>
    <w:rsid w:val="0097705A"/>
    <w:rsid w:val="0098040C"/>
    <w:rsid w:val="00981A2A"/>
    <w:rsid w:val="00981A30"/>
    <w:rsid w:val="00981AA8"/>
    <w:rsid w:val="00982432"/>
    <w:rsid w:val="00983564"/>
    <w:rsid w:val="00983E84"/>
    <w:rsid w:val="009840CB"/>
    <w:rsid w:val="00984393"/>
    <w:rsid w:val="009857E3"/>
    <w:rsid w:val="00985905"/>
    <w:rsid w:val="0098618F"/>
    <w:rsid w:val="00986370"/>
    <w:rsid w:val="00986FB3"/>
    <w:rsid w:val="00987282"/>
    <w:rsid w:val="00990D4D"/>
    <w:rsid w:val="00991F9A"/>
    <w:rsid w:val="009921A5"/>
    <w:rsid w:val="00993571"/>
    <w:rsid w:val="00993B4D"/>
    <w:rsid w:val="00994C6A"/>
    <w:rsid w:val="009979EA"/>
    <w:rsid w:val="00997BFD"/>
    <w:rsid w:val="00997C22"/>
    <w:rsid w:val="00997C8E"/>
    <w:rsid w:val="00997FE2"/>
    <w:rsid w:val="009A02B0"/>
    <w:rsid w:val="009A1003"/>
    <w:rsid w:val="009A2C84"/>
    <w:rsid w:val="009A2CB9"/>
    <w:rsid w:val="009A310F"/>
    <w:rsid w:val="009A3399"/>
    <w:rsid w:val="009A42F2"/>
    <w:rsid w:val="009A4A6F"/>
    <w:rsid w:val="009A4FA3"/>
    <w:rsid w:val="009A50E3"/>
    <w:rsid w:val="009A5579"/>
    <w:rsid w:val="009A65D7"/>
    <w:rsid w:val="009A765A"/>
    <w:rsid w:val="009A7D39"/>
    <w:rsid w:val="009B066A"/>
    <w:rsid w:val="009B10E0"/>
    <w:rsid w:val="009B1C02"/>
    <w:rsid w:val="009B303C"/>
    <w:rsid w:val="009B3848"/>
    <w:rsid w:val="009B47A5"/>
    <w:rsid w:val="009B5F5E"/>
    <w:rsid w:val="009B6724"/>
    <w:rsid w:val="009B765A"/>
    <w:rsid w:val="009C0D92"/>
    <w:rsid w:val="009C1736"/>
    <w:rsid w:val="009C1D87"/>
    <w:rsid w:val="009C2282"/>
    <w:rsid w:val="009C2678"/>
    <w:rsid w:val="009C36F2"/>
    <w:rsid w:val="009C3968"/>
    <w:rsid w:val="009C4055"/>
    <w:rsid w:val="009C4E8A"/>
    <w:rsid w:val="009C51BA"/>
    <w:rsid w:val="009C5DD5"/>
    <w:rsid w:val="009C6097"/>
    <w:rsid w:val="009C7DAF"/>
    <w:rsid w:val="009D06AF"/>
    <w:rsid w:val="009D0CD7"/>
    <w:rsid w:val="009D12C8"/>
    <w:rsid w:val="009D25EA"/>
    <w:rsid w:val="009D2DC1"/>
    <w:rsid w:val="009D39FA"/>
    <w:rsid w:val="009D43ED"/>
    <w:rsid w:val="009D455E"/>
    <w:rsid w:val="009D49ED"/>
    <w:rsid w:val="009D4E14"/>
    <w:rsid w:val="009D4FDB"/>
    <w:rsid w:val="009D5424"/>
    <w:rsid w:val="009D62AA"/>
    <w:rsid w:val="009D6A3D"/>
    <w:rsid w:val="009D6B19"/>
    <w:rsid w:val="009D7052"/>
    <w:rsid w:val="009D7A12"/>
    <w:rsid w:val="009E0DA7"/>
    <w:rsid w:val="009E22D2"/>
    <w:rsid w:val="009E22EB"/>
    <w:rsid w:val="009E23E8"/>
    <w:rsid w:val="009E2749"/>
    <w:rsid w:val="009E3599"/>
    <w:rsid w:val="009E4923"/>
    <w:rsid w:val="009E547F"/>
    <w:rsid w:val="009E57F4"/>
    <w:rsid w:val="009E6B6E"/>
    <w:rsid w:val="009F14B0"/>
    <w:rsid w:val="009F1958"/>
    <w:rsid w:val="009F2324"/>
    <w:rsid w:val="009F235F"/>
    <w:rsid w:val="009F2449"/>
    <w:rsid w:val="009F26C5"/>
    <w:rsid w:val="009F31B0"/>
    <w:rsid w:val="009F3601"/>
    <w:rsid w:val="009F3A18"/>
    <w:rsid w:val="009F415B"/>
    <w:rsid w:val="009F44AE"/>
    <w:rsid w:val="009F4639"/>
    <w:rsid w:val="009F523B"/>
    <w:rsid w:val="009F53BA"/>
    <w:rsid w:val="009F7158"/>
    <w:rsid w:val="009F7947"/>
    <w:rsid w:val="009F7F78"/>
    <w:rsid w:val="00A001FC"/>
    <w:rsid w:val="00A00667"/>
    <w:rsid w:val="00A01184"/>
    <w:rsid w:val="00A022C1"/>
    <w:rsid w:val="00A025FC"/>
    <w:rsid w:val="00A039B0"/>
    <w:rsid w:val="00A03ACE"/>
    <w:rsid w:val="00A03BF1"/>
    <w:rsid w:val="00A03CCB"/>
    <w:rsid w:val="00A06994"/>
    <w:rsid w:val="00A07C4F"/>
    <w:rsid w:val="00A11865"/>
    <w:rsid w:val="00A1190C"/>
    <w:rsid w:val="00A1191D"/>
    <w:rsid w:val="00A11BB3"/>
    <w:rsid w:val="00A129E7"/>
    <w:rsid w:val="00A12B98"/>
    <w:rsid w:val="00A15622"/>
    <w:rsid w:val="00A15937"/>
    <w:rsid w:val="00A175A1"/>
    <w:rsid w:val="00A17DB4"/>
    <w:rsid w:val="00A20C15"/>
    <w:rsid w:val="00A20F5C"/>
    <w:rsid w:val="00A2114E"/>
    <w:rsid w:val="00A21CCE"/>
    <w:rsid w:val="00A22BA9"/>
    <w:rsid w:val="00A2555E"/>
    <w:rsid w:val="00A25B61"/>
    <w:rsid w:val="00A2658F"/>
    <w:rsid w:val="00A265CB"/>
    <w:rsid w:val="00A26E0E"/>
    <w:rsid w:val="00A30494"/>
    <w:rsid w:val="00A31287"/>
    <w:rsid w:val="00A32616"/>
    <w:rsid w:val="00A326E5"/>
    <w:rsid w:val="00A3394F"/>
    <w:rsid w:val="00A35091"/>
    <w:rsid w:val="00A357BF"/>
    <w:rsid w:val="00A35D8B"/>
    <w:rsid w:val="00A369D9"/>
    <w:rsid w:val="00A36BC6"/>
    <w:rsid w:val="00A36D12"/>
    <w:rsid w:val="00A37408"/>
    <w:rsid w:val="00A37EE3"/>
    <w:rsid w:val="00A403F8"/>
    <w:rsid w:val="00A40C65"/>
    <w:rsid w:val="00A41083"/>
    <w:rsid w:val="00A41F58"/>
    <w:rsid w:val="00A41FEA"/>
    <w:rsid w:val="00A4205A"/>
    <w:rsid w:val="00A42C9B"/>
    <w:rsid w:val="00A42D7C"/>
    <w:rsid w:val="00A434E0"/>
    <w:rsid w:val="00A43C54"/>
    <w:rsid w:val="00A44037"/>
    <w:rsid w:val="00A464BA"/>
    <w:rsid w:val="00A4651C"/>
    <w:rsid w:val="00A46E52"/>
    <w:rsid w:val="00A518D5"/>
    <w:rsid w:val="00A530F9"/>
    <w:rsid w:val="00A552A6"/>
    <w:rsid w:val="00A55759"/>
    <w:rsid w:val="00A572CD"/>
    <w:rsid w:val="00A57727"/>
    <w:rsid w:val="00A579BE"/>
    <w:rsid w:val="00A57EEC"/>
    <w:rsid w:val="00A60301"/>
    <w:rsid w:val="00A603F4"/>
    <w:rsid w:val="00A6132A"/>
    <w:rsid w:val="00A63FA9"/>
    <w:rsid w:val="00A64E69"/>
    <w:rsid w:val="00A659D6"/>
    <w:rsid w:val="00A65D48"/>
    <w:rsid w:val="00A66147"/>
    <w:rsid w:val="00A66B71"/>
    <w:rsid w:val="00A66DD8"/>
    <w:rsid w:val="00A67B92"/>
    <w:rsid w:val="00A67CC6"/>
    <w:rsid w:val="00A710D3"/>
    <w:rsid w:val="00A717AD"/>
    <w:rsid w:val="00A71EB5"/>
    <w:rsid w:val="00A73770"/>
    <w:rsid w:val="00A73A3E"/>
    <w:rsid w:val="00A74432"/>
    <w:rsid w:val="00A745EB"/>
    <w:rsid w:val="00A7573E"/>
    <w:rsid w:val="00A75F17"/>
    <w:rsid w:val="00A76E0D"/>
    <w:rsid w:val="00A774E4"/>
    <w:rsid w:val="00A8120F"/>
    <w:rsid w:val="00A8130B"/>
    <w:rsid w:val="00A830E3"/>
    <w:rsid w:val="00A8326B"/>
    <w:rsid w:val="00A83B58"/>
    <w:rsid w:val="00A84760"/>
    <w:rsid w:val="00A85FB1"/>
    <w:rsid w:val="00A861F1"/>
    <w:rsid w:val="00A907F1"/>
    <w:rsid w:val="00A90F08"/>
    <w:rsid w:val="00A91798"/>
    <w:rsid w:val="00A9207D"/>
    <w:rsid w:val="00A931F2"/>
    <w:rsid w:val="00A93EEB"/>
    <w:rsid w:val="00A94E76"/>
    <w:rsid w:val="00A95409"/>
    <w:rsid w:val="00A954B2"/>
    <w:rsid w:val="00A9559B"/>
    <w:rsid w:val="00A95AC2"/>
    <w:rsid w:val="00A95C1B"/>
    <w:rsid w:val="00A95F2F"/>
    <w:rsid w:val="00A964F9"/>
    <w:rsid w:val="00A9665D"/>
    <w:rsid w:val="00A9677F"/>
    <w:rsid w:val="00A967E0"/>
    <w:rsid w:val="00A97898"/>
    <w:rsid w:val="00AA021C"/>
    <w:rsid w:val="00AA06E4"/>
    <w:rsid w:val="00AA1103"/>
    <w:rsid w:val="00AA1701"/>
    <w:rsid w:val="00AA2C31"/>
    <w:rsid w:val="00AA3FE5"/>
    <w:rsid w:val="00AA55A4"/>
    <w:rsid w:val="00AA573C"/>
    <w:rsid w:val="00AA70AC"/>
    <w:rsid w:val="00AA72FF"/>
    <w:rsid w:val="00AB0C94"/>
    <w:rsid w:val="00AB1BA4"/>
    <w:rsid w:val="00AB538D"/>
    <w:rsid w:val="00AB58C8"/>
    <w:rsid w:val="00AB5C72"/>
    <w:rsid w:val="00AB6B5B"/>
    <w:rsid w:val="00AB737D"/>
    <w:rsid w:val="00AB7C0F"/>
    <w:rsid w:val="00AB7DE5"/>
    <w:rsid w:val="00AC0482"/>
    <w:rsid w:val="00AC0633"/>
    <w:rsid w:val="00AC1B7B"/>
    <w:rsid w:val="00AC2DCA"/>
    <w:rsid w:val="00AC4316"/>
    <w:rsid w:val="00AC44BC"/>
    <w:rsid w:val="00AC44D0"/>
    <w:rsid w:val="00AC4AB8"/>
    <w:rsid w:val="00AC6B05"/>
    <w:rsid w:val="00AC7B0D"/>
    <w:rsid w:val="00AC7EC4"/>
    <w:rsid w:val="00AD13FD"/>
    <w:rsid w:val="00AD1484"/>
    <w:rsid w:val="00AD1A0A"/>
    <w:rsid w:val="00AD252E"/>
    <w:rsid w:val="00AD2DE7"/>
    <w:rsid w:val="00AD325B"/>
    <w:rsid w:val="00AD3ACF"/>
    <w:rsid w:val="00AD4224"/>
    <w:rsid w:val="00AD4ED8"/>
    <w:rsid w:val="00AD51D6"/>
    <w:rsid w:val="00AD554D"/>
    <w:rsid w:val="00AD5799"/>
    <w:rsid w:val="00AD5BC5"/>
    <w:rsid w:val="00AD72C4"/>
    <w:rsid w:val="00AD7946"/>
    <w:rsid w:val="00AE0A21"/>
    <w:rsid w:val="00AE0C50"/>
    <w:rsid w:val="00AE1F04"/>
    <w:rsid w:val="00AE207D"/>
    <w:rsid w:val="00AE2C0C"/>
    <w:rsid w:val="00AE4303"/>
    <w:rsid w:val="00AE4D20"/>
    <w:rsid w:val="00AE4DA2"/>
    <w:rsid w:val="00AE6375"/>
    <w:rsid w:val="00AE706E"/>
    <w:rsid w:val="00AE7F90"/>
    <w:rsid w:val="00AF0428"/>
    <w:rsid w:val="00AF044A"/>
    <w:rsid w:val="00AF1D11"/>
    <w:rsid w:val="00AF295F"/>
    <w:rsid w:val="00AF3BDB"/>
    <w:rsid w:val="00AF4388"/>
    <w:rsid w:val="00AF5F2F"/>
    <w:rsid w:val="00AF7312"/>
    <w:rsid w:val="00B0030F"/>
    <w:rsid w:val="00B02965"/>
    <w:rsid w:val="00B03328"/>
    <w:rsid w:val="00B03E5E"/>
    <w:rsid w:val="00B04657"/>
    <w:rsid w:val="00B104A2"/>
    <w:rsid w:val="00B111E2"/>
    <w:rsid w:val="00B11A3C"/>
    <w:rsid w:val="00B12259"/>
    <w:rsid w:val="00B1286C"/>
    <w:rsid w:val="00B134F4"/>
    <w:rsid w:val="00B138B4"/>
    <w:rsid w:val="00B13C41"/>
    <w:rsid w:val="00B13ECF"/>
    <w:rsid w:val="00B141B0"/>
    <w:rsid w:val="00B171BC"/>
    <w:rsid w:val="00B17592"/>
    <w:rsid w:val="00B176B2"/>
    <w:rsid w:val="00B208F1"/>
    <w:rsid w:val="00B20E6B"/>
    <w:rsid w:val="00B21A36"/>
    <w:rsid w:val="00B21B5A"/>
    <w:rsid w:val="00B238DB"/>
    <w:rsid w:val="00B24492"/>
    <w:rsid w:val="00B24A7D"/>
    <w:rsid w:val="00B25238"/>
    <w:rsid w:val="00B25A19"/>
    <w:rsid w:val="00B26326"/>
    <w:rsid w:val="00B27525"/>
    <w:rsid w:val="00B3074C"/>
    <w:rsid w:val="00B30B14"/>
    <w:rsid w:val="00B30B34"/>
    <w:rsid w:val="00B31AB4"/>
    <w:rsid w:val="00B31DA2"/>
    <w:rsid w:val="00B33801"/>
    <w:rsid w:val="00B34382"/>
    <w:rsid w:val="00B34BBA"/>
    <w:rsid w:val="00B35C70"/>
    <w:rsid w:val="00B40F93"/>
    <w:rsid w:val="00B421A0"/>
    <w:rsid w:val="00B43573"/>
    <w:rsid w:val="00B43799"/>
    <w:rsid w:val="00B440B5"/>
    <w:rsid w:val="00B4423E"/>
    <w:rsid w:val="00B45519"/>
    <w:rsid w:val="00B5052D"/>
    <w:rsid w:val="00B51204"/>
    <w:rsid w:val="00B51DD8"/>
    <w:rsid w:val="00B52023"/>
    <w:rsid w:val="00B54C4D"/>
    <w:rsid w:val="00B551DE"/>
    <w:rsid w:val="00B5521F"/>
    <w:rsid w:val="00B559CB"/>
    <w:rsid w:val="00B55E6B"/>
    <w:rsid w:val="00B5771B"/>
    <w:rsid w:val="00B57C79"/>
    <w:rsid w:val="00B57FA9"/>
    <w:rsid w:val="00B60F48"/>
    <w:rsid w:val="00B613F2"/>
    <w:rsid w:val="00B634A4"/>
    <w:rsid w:val="00B63BB4"/>
    <w:rsid w:val="00B642D9"/>
    <w:rsid w:val="00B6432B"/>
    <w:rsid w:val="00B64410"/>
    <w:rsid w:val="00B64A35"/>
    <w:rsid w:val="00B64E0A"/>
    <w:rsid w:val="00B6567C"/>
    <w:rsid w:val="00B657D6"/>
    <w:rsid w:val="00B657FF"/>
    <w:rsid w:val="00B679FD"/>
    <w:rsid w:val="00B70C48"/>
    <w:rsid w:val="00B7132F"/>
    <w:rsid w:val="00B72092"/>
    <w:rsid w:val="00B72B7B"/>
    <w:rsid w:val="00B73527"/>
    <w:rsid w:val="00B73B6C"/>
    <w:rsid w:val="00B74FA7"/>
    <w:rsid w:val="00B772D3"/>
    <w:rsid w:val="00B8073A"/>
    <w:rsid w:val="00B818BB"/>
    <w:rsid w:val="00B81BCF"/>
    <w:rsid w:val="00B82915"/>
    <w:rsid w:val="00B82CEB"/>
    <w:rsid w:val="00B84886"/>
    <w:rsid w:val="00B850B2"/>
    <w:rsid w:val="00B85423"/>
    <w:rsid w:val="00B858F1"/>
    <w:rsid w:val="00B85E15"/>
    <w:rsid w:val="00B8614D"/>
    <w:rsid w:val="00B868DD"/>
    <w:rsid w:val="00B87E99"/>
    <w:rsid w:val="00B9053C"/>
    <w:rsid w:val="00B90721"/>
    <w:rsid w:val="00B91030"/>
    <w:rsid w:val="00B9222E"/>
    <w:rsid w:val="00B92952"/>
    <w:rsid w:val="00B93E10"/>
    <w:rsid w:val="00B93FC6"/>
    <w:rsid w:val="00B941AB"/>
    <w:rsid w:val="00B94618"/>
    <w:rsid w:val="00B95B05"/>
    <w:rsid w:val="00B96908"/>
    <w:rsid w:val="00B96C3F"/>
    <w:rsid w:val="00B96DA3"/>
    <w:rsid w:val="00B96F36"/>
    <w:rsid w:val="00B97DA8"/>
    <w:rsid w:val="00BA1434"/>
    <w:rsid w:val="00BA173E"/>
    <w:rsid w:val="00BA2070"/>
    <w:rsid w:val="00BA281E"/>
    <w:rsid w:val="00BA2BD8"/>
    <w:rsid w:val="00BA3FA8"/>
    <w:rsid w:val="00BA62C7"/>
    <w:rsid w:val="00BA680A"/>
    <w:rsid w:val="00BA6A1A"/>
    <w:rsid w:val="00BA7B7A"/>
    <w:rsid w:val="00BA7F33"/>
    <w:rsid w:val="00BB0315"/>
    <w:rsid w:val="00BB13E2"/>
    <w:rsid w:val="00BB2328"/>
    <w:rsid w:val="00BB4018"/>
    <w:rsid w:val="00BB41E9"/>
    <w:rsid w:val="00BB457E"/>
    <w:rsid w:val="00BB46E6"/>
    <w:rsid w:val="00BB5497"/>
    <w:rsid w:val="00BB6877"/>
    <w:rsid w:val="00BC0AEE"/>
    <w:rsid w:val="00BC0C84"/>
    <w:rsid w:val="00BC11CC"/>
    <w:rsid w:val="00BC13D1"/>
    <w:rsid w:val="00BC2331"/>
    <w:rsid w:val="00BC53F8"/>
    <w:rsid w:val="00BC5610"/>
    <w:rsid w:val="00BC6858"/>
    <w:rsid w:val="00BC6ABE"/>
    <w:rsid w:val="00BC6C28"/>
    <w:rsid w:val="00BC76BD"/>
    <w:rsid w:val="00BD09E2"/>
    <w:rsid w:val="00BD2526"/>
    <w:rsid w:val="00BD25FF"/>
    <w:rsid w:val="00BD2749"/>
    <w:rsid w:val="00BD28D2"/>
    <w:rsid w:val="00BD29B9"/>
    <w:rsid w:val="00BD2F29"/>
    <w:rsid w:val="00BD3295"/>
    <w:rsid w:val="00BD3ECB"/>
    <w:rsid w:val="00BD4714"/>
    <w:rsid w:val="00BD53D9"/>
    <w:rsid w:val="00BD54C5"/>
    <w:rsid w:val="00BD5759"/>
    <w:rsid w:val="00BD6BA0"/>
    <w:rsid w:val="00BE458B"/>
    <w:rsid w:val="00BE4B35"/>
    <w:rsid w:val="00BE62F1"/>
    <w:rsid w:val="00BE6C39"/>
    <w:rsid w:val="00BE6E13"/>
    <w:rsid w:val="00BE71D1"/>
    <w:rsid w:val="00BE7754"/>
    <w:rsid w:val="00BE7B1E"/>
    <w:rsid w:val="00BF17A7"/>
    <w:rsid w:val="00BF259F"/>
    <w:rsid w:val="00BF2FB1"/>
    <w:rsid w:val="00BF3200"/>
    <w:rsid w:val="00BF3515"/>
    <w:rsid w:val="00BF37CE"/>
    <w:rsid w:val="00BF4067"/>
    <w:rsid w:val="00BF43D6"/>
    <w:rsid w:val="00BF4B49"/>
    <w:rsid w:val="00BF6EBD"/>
    <w:rsid w:val="00BF79D1"/>
    <w:rsid w:val="00C005D2"/>
    <w:rsid w:val="00C03B57"/>
    <w:rsid w:val="00C0465E"/>
    <w:rsid w:val="00C048E7"/>
    <w:rsid w:val="00C04DDC"/>
    <w:rsid w:val="00C058B6"/>
    <w:rsid w:val="00C069E2"/>
    <w:rsid w:val="00C07006"/>
    <w:rsid w:val="00C070C7"/>
    <w:rsid w:val="00C10171"/>
    <w:rsid w:val="00C11359"/>
    <w:rsid w:val="00C11E5C"/>
    <w:rsid w:val="00C12518"/>
    <w:rsid w:val="00C12F08"/>
    <w:rsid w:val="00C14888"/>
    <w:rsid w:val="00C14F9D"/>
    <w:rsid w:val="00C161FA"/>
    <w:rsid w:val="00C16A52"/>
    <w:rsid w:val="00C17565"/>
    <w:rsid w:val="00C17600"/>
    <w:rsid w:val="00C20A75"/>
    <w:rsid w:val="00C20B95"/>
    <w:rsid w:val="00C20C48"/>
    <w:rsid w:val="00C21E45"/>
    <w:rsid w:val="00C23926"/>
    <w:rsid w:val="00C2461E"/>
    <w:rsid w:val="00C26274"/>
    <w:rsid w:val="00C26DC5"/>
    <w:rsid w:val="00C2796C"/>
    <w:rsid w:val="00C27FAB"/>
    <w:rsid w:val="00C3015E"/>
    <w:rsid w:val="00C30380"/>
    <w:rsid w:val="00C310D7"/>
    <w:rsid w:val="00C32E98"/>
    <w:rsid w:val="00C34337"/>
    <w:rsid w:val="00C34C19"/>
    <w:rsid w:val="00C34C4F"/>
    <w:rsid w:val="00C34DFE"/>
    <w:rsid w:val="00C34F3F"/>
    <w:rsid w:val="00C36706"/>
    <w:rsid w:val="00C37152"/>
    <w:rsid w:val="00C37796"/>
    <w:rsid w:val="00C37953"/>
    <w:rsid w:val="00C37DE5"/>
    <w:rsid w:val="00C37EC4"/>
    <w:rsid w:val="00C4061B"/>
    <w:rsid w:val="00C4121B"/>
    <w:rsid w:val="00C41BA4"/>
    <w:rsid w:val="00C42961"/>
    <w:rsid w:val="00C432BB"/>
    <w:rsid w:val="00C43595"/>
    <w:rsid w:val="00C45A7A"/>
    <w:rsid w:val="00C45D6D"/>
    <w:rsid w:val="00C463D6"/>
    <w:rsid w:val="00C46886"/>
    <w:rsid w:val="00C46D86"/>
    <w:rsid w:val="00C47BE1"/>
    <w:rsid w:val="00C50BCC"/>
    <w:rsid w:val="00C50FDC"/>
    <w:rsid w:val="00C5221D"/>
    <w:rsid w:val="00C53B64"/>
    <w:rsid w:val="00C53F4B"/>
    <w:rsid w:val="00C54142"/>
    <w:rsid w:val="00C55EB5"/>
    <w:rsid w:val="00C5628A"/>
    <w:rsid w:val="00C562B9"/>
    <w:rsid w:val="00C56A25"/>
    <w:rsid w:val="00C573E2"/>
    <w:rsid w:val="00C57427"/>
    <w:rsid w:val="00C57BC1"/>
    <w:rsid w:val="00C6187B"/>
    <w:rsid w:val="00C619CE"/>
    <w:rsid w:val="00C61B71"/>
    <w:rsid w:val="00C61D3E"/>
    <w:rsid w:val="00C6232E"/>
    <w:rsid w:val="00C62D69"/>
    <w:rsid w:val="00C62E2E"/>
    <w:rsid w:val="00C632AB"/>
    <w:rsid w:val="00C64E4D"/>
    <w:rsid w:val="00C651FE"/>
    <w:rsid w:val="00C65F9F"/>
    <w:rsid w:val="00C66F22"/>
    <w:rsid w:val="00C67E60"/>
    <w:rsid w:val="00C67F10"/>
    <w:rsid w:val="00C67FE9"/>
    <w:rsid w:val="00C70EAB"/>
    <w:rsid w:val="00C71183"/>
    <w:rsid w:val="00C7140A"/>
    <w:rsid w:val="00C71CCE"/>
    <w:rsid w:val="00C737C4"/>
    <w:rsid w:val="00C73D3C"/>
    <w:rsid w:val="00C74E96"/>
    <w:rsid w:val="00C75286"/>
    <w:rsid w:val="00C757B9"/>
    <w:rsid w:val="00C765A1"/>
    <w:rsid w:val="00C767B6"/>
    <w:rsid w:val="00C77031"/>
    <w:rsid w:val="00C776B5"/>
    <w:rsid w:val="00C7779C"/>
    <w:rsid w:val="00C77916"/>
    <w:rsid w:val="00C807EA"/>
    <w:rsid w:val="00C80EB7"/>
    <w:rsid w:val="00C8124C"/>
    <w:rsid w:val="00C81CDC"/>
    <w:rsid w:val="00C82B5B"/>
    <w:rsid w:val="00C82B73"/>
    <w:rsid w:val="00C82BCE"/>
    <w:rsid w:val="00C836B9"/>
    <w:rsid w:val="00C83A85"/>
    <w:rsid w:val="00C83D6F"/>
    <w:rsid w:val="00C87970"/>
    <w:rsid w:val="00C87D29"/>
    <w:rsid w:val="00C87D43"/>
    <w:rsid w:val="00C903A1"/>
    <w:rsid w:val="00C925DE"/>
    <w:rsid w:val="00C93509"/>
    <w:rsid w:val="00C9501E"/>
    <w:rsid w:val="00C959E4"/>
    <w:rsid w:val="00C95F73"/>
    <w:rsid w:val="00C97CB1"/>
    <w:rsid w:val="00CA0D8C"/>
    <w:rsid w:val="00CA1DE7"/>
    <w:rsid w:val="00CA2395"/>
    <w:rsid w:val="00CA2DBE"/>
    <w:rsid w:val="00CA5142"/>
    <w:rsid w:val="00CA5A32"/>
    <w:rsid w:val="00CA5D79"/>
    <w:rsid w:val="00CA67FA"/>
    <w:rsid w:val="00CA7675"/>
    <w:rsid w:val="00CA780C"/>
    <w:rsid w:val="00CB051C"/>
    <w:rsid w:val="00CB08ED"/>
    <w:rsid w:val="00CB0FF1"/>
    <w:rsid w:val="00CB118A"/>
    <w:rsid w:val="00CB1854"/>
    <w:rsid w:val="00CB2870"/>
    <w:rsid w:val="00CB2A6C"/>
    <w:rsid w:val="00CB2C61"/>
    <w:rsid w:val="00CB3074"/>
    <w:rsid w:val="00CB35FC"/>
    <w:rsid w:val="00CB436B"/>
    <w:rsid w:val="00CB4F18"/>
    <w:rsid w:val="00CB72A3"/>
    <w:rsid w:val="00CB732C"/>
    <w:rsid w:val="00CB784A"/>
    <w:rsid w:val="00CC06FE"/>
    <w:rsid w:val="00CC0E4C"/>
    <w:rsid w:val="00CC153D"/>
    <w:rsid w:val="00CC1A9A"/>
    <w:rsid w:val="00CC2360"/>
    <w:rsid w:val="00CC3330"/>
    <w:rsid w:val="00CC48AD"/>
    <w:rsid w:val="00CC5401"/>
    <w:rsid w:val="00CC5A9A"/>
    <w:rsid w:val="00CC64E3"/>
    <w:rsid w:val="00CC6A07"/>
    <w:rsid w:val="00CC6E76"/>
    <w:rsid w:val="00CC748C"/>
    <w:rsid w:val="00CC788B"/>
    <w:rsid w:val="00CD064E"/>
    <w:rsid w:val="00CD185B"/>
    <w:rsid w:val="00CD2236"/>
    <w:rsid w:val="00CD2EDC"/>
    <w:rsid w:val="00CD40CF"/>
    <w:rsid w:val="00CD42E8"/>
    <w:rsid w:val="00CD47D1"/>
    <w:rsid w:val="00CD48DF"/>
    <w:rsid w:val="00CD5134"/>
    <w:rsid w:val="00CD5284"/>
    <w:rsid w:val="00CD63C2"/>
    <w:rsid w:val="00CD7BF9"/>
    <w:rsid w:val="00CE1D1E"/>
    <w:rsid w:val="00CE27F4"/>
    <w:rsid w:val="00CE3928"/>
    <w:rsid w:val="00CE4E28"/>
    <w:rsid w:val="00CE53F5"/>
    <w:rsid w:val="00CE6E49"/>
    <w:rsid w:val="00CE7331"/>
    <w:rsid w:val="00CF02CE"/>
    <w:rsid w:val="00CF0D93"/>
    <w:rsid w:val="00CF1369"/>
    <w:rsid w:val="00CF1A69"/>
    <w:rsid w:val="00CF1FA0"/>
    <w:rsid w:val="00CF2CB3"/>
    <w:rsid w:val="00CF2FE1"/>
    <w:rsid w:val="00CF309C"/>
    <w:rsid w:val="00CF3DE1"/>
    <w:rsid w:val="00CF401F"/>
    <w:rsid w:val="00CF4C1B"/>
    <w:rsid w:val="00CF535E"/>
    <w:rsid w:val="00CF5BF0"/>
    <w:rsid w:val="00CF623F"/>
    <w:rsid w:val="00CF6910"/>
    <w:rsid w:val="00CF6F78"/>
    <w:rsid w:val="00CF7272"/>
    <w:rsid w:val="00CF7696"/>
    <w:rsid w:val="00CF7AEB"/>
    <w:rsid w:val="00D001E3"/>
    <w:rsid w:val="00D0020F"/>
    <w:rsid w:val="00D00554"/>
    <w:rsid w:val="00D00AFE"/>
    <w:rsid w:val="00D010FA"/>
    <w:rsid w:val="00D0199D"/>
    <w:rsid w:val="00D03AB2"/>
    <w:rsid w:val="00D049BF"/>
    <w:rsid w:val="00D0517D"/>
    <w:rsid w:val="00D0566B"/>
    <w:rsid w:val="00D062C8"/>
    <w:rsid w:val="00D06367"/>
    <w:rsid w:val="00D06527"/>
    <w:rsid w:val="00D075A9"/>
    <w:rsid w:val="00D1176F"/>
    <w:rsid w:val="00D1268C"/>
    <w:rsid w:val="00D1282F"/>
    <w:rsid w:val="00D13CD3"/>
    <w:rsid w:val="00D13CD4"/>
    <w:rsid w:val="00D13D83"/>
    <w:rsid w:val="00D156DC"/>
    <w:rsid w:val="00D15F75"/>
    <w:rsid w:val="00D17127"/>
    <w:rsid w:val="00D1728E"/>
    <w:rsid w:val="00D17CAC"/>
    <w:rsid w:val="00D17E63"/>
    <w:rsid w:val="00D17F04"/>
    <w:rsid w:val="00D204CA"/>
    <w:rsid w:val="00D20800"/>
    <w:rsid w:val="00D21B93"/>
    <w:rsid w:val="00D24E60"/>
    <w:rsid w:val="00D24F44"/>
    <w:rsid w:val="00D25084"/>
    <w:rsid w:val="00D25BCC"/>
    <w:rsid w:val="00D25F2A"/>
    <w:rsid w:val="00D31A09"/>
    <w:rsid w:val="00D32219"/>
    <w:rsid w:val="00D33A4D"/>
    <w:rsid w:val="00D34A83"/>
    <w:rsid w:val="00D36087"/>
    <w:rsid w:val="00D377EC"/>
    <w:rsid w:val="00D40A5B"/>
    <w:rsid w:val="00D41570"/>
    <w:rsid w:val="00D41D6E"/>
    <w:rsid w:val="00D42073"/>
    <w:rsid w:val="00D4431A"/>
    <w:rsid w:val="00D4438A"/>
    <w:rsid w:val="00D456CB"/>
    <w:rsid w:val="00D46911"/>
    <w:rsid w:val="00D46AEE"/>
    <w:rsid w:val="00D4708C"/>
    <w:rsid w:val="00D47752"/>
    <w:rsid w:val="00D47C67"/>
    <w:rsid w:val="00D500CA"/>
    <w:rsid w:val="00D5051B"/>
    <w:rsid w:val="00D505EA"/>
    <w:rsid w:val="00D51F31"/>
    <w:rsid w:val="00D52EAE"/>
    <w:rsid w:val="00D53821"/>
    <w:rsid w:val="00D538EB"/>
    <w:rsid w:val="00D54157"/>
    <w:rsid w:val="00D54B2A"/>
    <w:rsid w:val="00D57072"/>
    <w:rsid w:val="00D573D1"/>
    <w:rsid w:val="00D60005"/>
    <w:rsid w:val="00D615D2"/>
    <w:rsid w:val="00D61B44"/>
    <w:rsid w:val="00D62028"/>
    <w:rsid w:val="00D621CB"/>
    <w:rsid w:val="00D62436"/>
    <w:rsid w:val="00D62A23"/>
    <w:rsid w:val="00D6311D"/>
    <w:rsid w:val="00D641B4"/>
    <w:rsid w:val="00D6438B"/>
    <w:rsid w:val="00D64573"/>
    <w:rsid w:val="00D649D6"/>
    <w:rsid w:val="00D64A06"/>
    <w:rsid w:val="00D65877"/>
    <w:rsid w:val="00D6589E"/>
    <w:rsid w:val="00D673D9"/>
    <w:rsid w:val="00D71537"/>
    <w:rsid w:val="00D716F7"/>
    <w:rsid w:val="00D71DC7"/>
    <w:rsid w:val="00D71FF2"/>
    <w:rsid w:val="00D7212A"/>
    <w:rsid w:val="00D72495"/>
    <w:rsid w:val="00D726CD"/>
    <w:rsid w:val="00D73725"/>
    <w:rsid w:val="00D73923"/>
    <w:rsid w:val="00D74468"/>
    <w:rsid w:val="00D759DB"/>
    <w:rsid w:val="00D75C36"/>
    <w:rsid w:val="00D75E32"/>
    <w:rsid w:val="00D761F5"/>
    <w:rsid w:val="00D76307"/>
    <w:rsid w:val="00D76398"/>
    <w:rsid w:val="00D76DCB"/>
    <w:rsid w:val="00D775E3"/>
    <w:rsid w:val="00D77AA9"/>
    <w:rsid w:val="00D80BF1"/>
    <w:rsid w:val="00D81575"/>
    <w:rsid w:val="00D83AFC"/>
    <w:rsid w:val="00D83E75"/>
    <w:rsid w:val="00D840D7"/>
    <w:rsid w:val="00D8464E"/>
    <w:rsid w:val="00D8515A"/>
    <w:rsid w:val="00D85892"/>
    <w:rsid w:val="00D86514"/>
    <w:rsid w:val="00D86EC9"/>
    <w:rsid w:val="00D87DC9"/>
    <w:rsid w:val="00D91D85"/>
    <w:rsid w:val="00D92082"/>
    <w:rsid w:val="00D929D6"/>
    <w:rsid w:val="00D93BBE"/>
    <w:rsid w:val="00D9445C"/>
    <w:rsid w:val="00D95CE8"/>
    <w:rsid w:val="00D9684D"/>
    <w:rsid w:val="00DA06C5"/>
    <w:rsid w:val="00DA0A9E"/>
    <w:rsid w:val="00DA1309"/>
    <w:rsid w:val="00DA1EA3"/>
    <w:rsid w:val="00DA26D5"/>
    <w:rsid w:val="00DA328D"/>
    <w:rsid w:val="00DA433F"/>
    <w:rsid w:val="00DA4B43"/>
    <w:rsid w:val="00DA4D0F"/>
    <w:rsid w:val="00DA500B"/>
    <w:rsid w:val="00DA57CA"/>
    <w:rsid w:val="00DA623A"/>
    <w:rsid w:val="00DA67B7"/>
    <w:rsid w:val="00DA7E0D"/>
    <w:rsid w:val="00DA7E63"/>
    <w:rsid w:val="00DB0914"/>
    <w:rsid w:val="00DB093D"/>
    <w:rsid w:val="00DB0D06"/>
    <w:rsid w:val="00DB1288"/>
    <w:rsid w:val="00DB1F0A"/>
    <w:rsid w:val="00DB1FC1"/>
    <w:rsid w:val="00DB2DED"/>
    <w:rsid w:val="00DB2E60"/>
    <w:rsid w:val="00DB31E1"/>
    <w:rsid w:val="00DB3972"/>
    <w:rsid w:val="00DB432A"/>
    <w:rsid w:val="00DB433C"/>
    <w:rsid w:val="00DB5EB4"/>
    <w:rsid w:val="00DB74F2"/>
    <w:rsid w:val="00DC09D4"/>
    <w:rsid w:val="00DC15DE"/>
    <w:rsid w:val="00DC1B8A"/>
    <w:rsid w:val="00DC2253"/>
    <w:rsid w:val="00DC469B"/>
    <w:rsid w:val="00DC559C"/>
    <w:rsid w:val="00DC6007"/>
    <w:rsid w:val="00DC6120"/>
    <w:rsid w:val="00DC636A"/>
    <w:rsid w:val="00DC7393"/>
    <w:rsid w:val="00DC7A86"/>
    <w:rsid w:val="00DD0936"/>
    <w:rsid w:val="00DD0B19"/>
    <w:rsid w:val="00DD1EB5"/>
    <w:rsid w:val="00DD1EFA"/>
    <w:rsid w:val="00DD2B6C"/>
    <w:rsid w:val="00DD2C97"/>
    <w:rsid w:val="00DD3818"/>
    <w:rsid w:val="00DD4632"/>
    <w:rsid w:val="00DD6122"/>
    <w:rsid w:val="00DD6734"/>
    <w:rsid w:val="00DD67AB"/>
    <w:rsid w:val="00DD7CC8"/>
    <w:rsid w:val="00DD7E84"/>
    <w:rsid w:val="00DE1ACE"/>
    <w:rsid w:val="00DE25F8"/>
    <w:rsid w:val="00DE3614"/>
    <w:rsid w:val="00DE443E"/>
    <w:rsid w:val="00DE4A52"/>
    <w:rsid w:val="00DE4F59"/>
    <w:rsid w:val="00DE5B63"/>
    <w:rsid w:val="00DE64BC"/>
    <w:rsid w:val="00DE6879"/>
    <w:rsid w:val="00DE6BF8"/>
    <w:rsid w:val="00DE7D14"/>
    <w:rsid w:val="00DF04A2"/>
    <w:rsid w:val="00DF1F63"/>
    <w:rsid w:val="00DF2482"/>
    <w:rsid w:val="00DF31B4"/>
    <w:rsid w:val="00DF431B"/>
    <w:rsid w:val="00DF4870"/>
    <w:rsid w:val="00DF4C3E"/>
    <w:rsid w:val="00DF4D6C"/>
    <w:rsid w:val="00DF5AD6"/>
    <w:rsid w:val="00DF5E24"/>
    <w:rsid w:val="00DF6253"/>
    <w:rsid w:val="00DF72B1"/>
    <w:rsid w:val="00E00F84"/>
    <w:rsid w:val="00E010C9"/>
    <w:rsid w:val="00E014B9"/>
    <w:rsid w:val="00E0254C"/>
    <w:rsid w:val="00E038D8"/>
    <w:rsid w:val="00E04230"/>
    <w:rsid w:val="00E042AB"/>
    <w:rsid w:val="00E04736"/>
    <w:rsid w:val="00E06A1A"/>
    <w:rsid w:val="00E06B03"/>
    <w:rsid w:val="00E078CC"/>
    <w:rsid w:val="00E07A17"/>
    <w:rsid w:val="00E1037F"/>
    <w:rsid w:val="00E10718"/>
    <w:rsid w:val="00E10BC4"/>
    <w:rsid w:val="00E10C2E"/>
    <w:rsid w:val="00E10E37"/>
    <w:rsid w:val="00E1178E"/>
    <w:rsid w:val="00E130DD"/>
    <w:rsid w:val="00E132C8"/>
    <w:rsid w:val="00E14795"/>
    <w:rsid w:val="00E15D93"/>
    <w:rsid w:val="00E1652F"/>
    <w:rsid w:val="00E252C8"/>
    <w:rsid w:val="00E2652D"/>
    <w:rsid w:val="00E26598"/>
    <w:rsid w:val="00E27659"/>
    <w:rsid w:val="00E302B1"/>
    <w:rsid w:val="00E30978"/>
    <w:rsid w:val="00E30B64"/>
    <w:rsid w:val="00E30B95"/>
    <w:rsid w:val="00E3202B"/>
    <w:rsid w:val="00E33864"/>
    <w:rsid w:val="00E34375"/>
    <w:rsid w:val="00E35366"/>
    <w:rsid w:val="00E35B5F"/>
    <w:rsid w:val="00E360F2"/>
    <w:rsid w:val="00E37950"/>
    <w:rsid w:val="00E37C19"/>
    <w:rsid w:val="00E37E07"/>
    <w:rsid w:val="00E40481"/>
    <w:rsid w:val="00E40F55"/>
    <w:rsid w:val="00E4124C"/>
    <w:rsid w:val="00E41A56"/>
    <w:rsid w:val="00E41F3F"/>
    <w:rsid w:val="00E42536"/>
    <w:rsid w:val="00E42801"/>
    <w:rsid w:val="00E429E4"/>
    <w:rsid w:val="00E4370F"/>
    <w:rsid w:val="00E438C8"/>
    <w:rsid w:val="00E43F66"/>
    <w:rsid w:val="00E44750"/>
    <w:rsid w:val="00E44B28"/>
    <w:rsid w:val="00E44EA3"/>
    <w:rsid w:val="00E45CDA"/>
    <w:rsid w:val="00E4616E"/>
    <w:rsid w:val="00E469DB"/>
    <w:rsid w:val="00E46A21"/>
    <w:rsid w:val="00E46F19"/>
    <w:rsid w:val="00E475FE"/>
    <w:rsid w:val="00E477FB"/>
    <w:rsid w:val="00E5054A"/>
    <w:rsid w:val="00E505BD"/>
    <w:rsid w:val="00E5111F"/>
    <w:rsid w:val="00E5212A"/>
    <w:rsid w:val="00E52324"/>
    <w:rsid w:val="00E52A62"/>
    <w:rsid w:val="00E52B43"/>
    <w:rsid w:val="00E54013"/>
    <w:rsid w:val="00E55F8B"/>
    <w:rsid w:val="00E5671A"/>
    <w:rsid w:val="00E57937"/>
    <w:rsid w:val="00E57DD9"/>
    <w:rsid w:val="00E57E68"/>
    <w:rsid w:val="00E57E9D"/>
    <w:rsid w:val="00E60E64"/>
    <w:rsid w:val="00E61348"/>
    <w:rsid w:val="00E61670"/>
    <w:rsid w:val="00E623DC"/>
    <w:rsid w:val="00E6687F"/>
    <w:rsid w:val="00E708DD"/>
    <w:rsid w:val="00E70E6E"/>
    <w:rsid w:val="00E71135"/>
    <w:rsid w:val="00E71FF3"/>
    <w:rsid w:val="00E72120"/>
    <w:rsid w:val="00E72388"/>
    <w:rsid w:val="00E73490"/>
    <w:rsid w:val="00E7380A"/>
    <w:rsid w:val="00E73B26"/>
    <w:rsid w:val="00E73C0A"/>
    <w:rsid w:val="00E742D9"/>
    <w:rsid w:val="00E7474C"/>
    <w:rsid w:val="00E74D6D"/>
    <w:rsid w:val="00E7578E"/>
    <w:rsid w:val="00E763FB"/>
    <w:rsid w:val="00E76465"/>
    <w:rsid w:val="00E7698F"/>
    <w:rsid w:val="00E77367"/>
    <w:rsid w:val="00E775D4"/>
    <w:rsid w:val="00E77BBD"/>
    <w:rsid w:val="00E803F6"/>
    <w:rsid w:val="00E804EE"/>
    <w:rsid w:val="00E80AF4"/>
    <w:rsid w:val="00E81D5F"/>
    <w:rsid w:val="00E823E2"/>
    <w:rsid w:val="00E8291B"/>
    <w:rsid w:val="00E82B15"/>
    <w:rsid w:val="00E831AE"/>
    <w:rsid w:val="00E8357B"/>
    <w:rsid w:val="00E83FE8"/>
    <w:rsid w:val="00E85ED4"/>
    <w:rsid w:val="00E861B2"/>
    <w:rsid w:val="00E86695"/>
    <w:rsid w:val="00E878F2"/>
    <w:rsid w:val="00E87BBF"/>
    <w:rsid w:val="00E90117"/>
    <w:rsid w:val="00E91329"/>
    <w:rsid w:val="00E91450"/>
    <w:rsid w:val="00E9179A"/>
    <w:rsid w:val="00E91A0A"/>
    <w:rsid w:val="00E91F2D"/>
    <w:rsid w:val="00E92658"/>
    <w:rsid w:val="00E92CA0"/>
    <w:rsid w:val="00E935D6"/>
    <w:rsid w:val="00E938EB"/>
    <w:rsid w:val="00E94AED"/>
    <w:rsid w:val="00E96398"/>
    <w:rsid w:val="00E9688E"/>
    <w:rsid w:val="00E96B27"/>
    <w:rsid w:val="00EA0F24"/>
    <w:rsid w:val="00EA0F2C"/>
    <w:rsid w:val="00EA4A9A"/>
    <w:rsid w:val="00EA4DBC"/>
    <w:rsid w:val="00EA4E91"/>
    <w:rsid w:val="00EA61AF"/>
    <w:rsid w:val="00EA671D"/>
    <w:rsid w:val="00EA7329"/>
    <w:rsid w:val="00EB1228"/>
    <w:rsid w:val="00EB382C"/>
    <w:rsid w:val="00EB39B0"/>
    <w:rsid w:val="00EB4B4B"/>
    <w:rsid w:val="00EB5806"/>
    <w:rsid w:val="00EB5C10"/>
    <w:rsid w:val="00EC045A"/>
    <w:rsid w:val="00EC0C71"/>
    <w:rsid w:val="00EC20BE"/>
    <w:rsid w:val="00EC3138"/>
    <w:rsid w:val="00EC3394"/>
    <w:rsid w:val="00EC39FD"/>
    <w:rsid w:val="00EC416B"/>
    <w:rsid w:val="00EC41C5"/>
    <w:rsid w:val="00EC4729"/>
    <w:rsid w:val="00EC5612"/>
    <w:rsid w:val="00EC6293"/>
    <w:rsid w:val="00EC6328"/>
    <w:rsid w:val="00EC6440"/>
    <w:rsid w:val="00EC6AE4"/>
    <w:rsid w:val="00EC7E4D"/>
    <w:rsid w:val="00ED0470"/>
    <w:rsid w:val="00ED0D59"/>
    <w:rsid w:val="00ED175B"/>
    <w:rsid w:val="00ED1CDF"/>
    <w:rsid w:val="00ED1E8D"/>
    <w:rsid w:val="00ED275B"/>
    <w:rsid w:val="00ED2E38"/>
    <w:rsid w:val="00ED3170"/>
    <w:rsid w:val="00ED3D97"/>
    <w:rsid w:val="00ED432C"/>
    <w:rsid w:val="00ED43E0"/>
    <w:rsid w:val="00ED4F11"/>
    <w:rsid w:val="00ED5001"/>
    <w:rsid w:val="00ED53CB"/>
    <w:rsid w:val="00ED5AA6"/>
    <w:rsid w:val="00ED7A2A"/>
    <w:rsid w:val="00ED7AB1"/>
    <w:rsid w:val="00ED7CCD"/>
    <w:rsid w:val="00EE0A9E"/>
    <w:rsid w:val="00EE12D1"/>
    <w:rsid w:val="00EE1E7D"/>
    <w:rsid w:val="00EE23DE"/>
    <w:rsid w:val="00EE2FBC"/>
    <w:rsid w:val="00EE3E2A"/>
    <w:rsid w:val="00EE43BF"/>
    <w:rsid w:val="00EE510F"/>
    <w:rsid w:val="00EE5871"/>
    <w:rsid w:val="00EE6662"/>
    <w:rsid w:val="00EE7698"/>
    <w:rsid w:val="00EE783B"/>
    <w:rsid w:val="00EE7A9B"/>
    <w:rsid w:val="00EF03F5"/>
    <w:rsid w:val="00EF0DB8"/>
    <w:rsid w:val="00EF1398"/>
    <w:rsid w:val="00EF3E45"/>
    <w:rsid w:val="00EF4DAB"/>
    <w:rsid w:val="00EF5AE5"/>
    <w:rsid w:val="00EF5FC8"/>
    <w:rsid w:val="00EF6233"/>
    <w:rsid w:val="00EF6763"/>
    <w:rsid w:val="00EF761E"/>
    <w:rsid w:val="00EF7727"/>
    <w:rsid w:val="00EF7CDB"/>
    <w:rsid w:val="00EF7D12"/>
    <w:rsid w:val="00F00BB5"/>
    <w:rsid w:val="00F010E9"/>
    <w:rsid w:val="00F01296"/>
    <w:rsid w:val="00F014B1"/>
    <w:rsid w:val="00F01571"/>
    <w:rsid w:val="00F01C8A"/>
    <w:rsid w:val="00F0211B"/>
    <w:rsid w:val="00F02129"/>
    <w:rsid w:val="00F0229D"/>
    <w:rsid w:val="00F02812"/>
    <w:rsid w:val="00F02D95"/>
    <w:rsid w:val="00F030B7"/>
    <w:rsid w:val="00F04626"/>
    <w:rsid w:val="00F04747"/>
    <w:rsid w:val="00F05C86"/>
    <w:rsid w:val="00F05CE1"/>
    <w:rsid w:val="00F06305"/>
    <w:rsid w:val="00F11F32"/>
    <w:rsid w:val="00F12544"/>
    <w:rsid w:val="00F13BDE"/>
    <w:rsid w:val="00F1586F"/>
    <w:rsid w:val="00F17BE7"/>
    <w:rsid w:val="00F17E2A"/>
    <w:rsid w:val="00F20915"/>
    <w:rsid w:val="00F20BB0"/>
    <w:rsid w:val="00F214B4"/>
    <w:rsid w:val="00F21C28"/>
    <w:rsid w:val="00F22012"/>
    <w:rsid w:val="00F2244E"/>
    <w:rsid w:val="00F22750"/>
    <w:rsid w:val="00F23164"/>
    <w:rsid w:val="00F2319A"/>
    <w:rsid w:val="00F23342"/>
    <w:rsid w:val="00F2477F"/>
    <w:rsid w:val="00F24FBA"/>
    <w:rsid w:val="00F255E9"/>
    <w:rsid w:val="00F26875"/>
    <w:rsid w:val="00F30AB2"/>
    <w:rsid w:val="00F31267"/>
    <w:rsid w:val="00F32447"/>
    <w:rsid w:val="00F32808"/>
    <w:rsid w:val="00F36CB9"/>
    <w:rsid w:val="00F372D9"/>
    <w:rsid w:val="00F376CC"/>
    <w:rsid w:val="00F403C8"/>
    <w:rsid w:val="00F429FF"/>
    <w:rsid w:val="00F43738"/>
    <w:rsid w:val="00F44DFD"/>
    <w:rsid w:val="00F45CAA"/>
    <w:rsid w:val="00F46727"/>
    <w:rsid w:val="00F4725E"/>
    <w:rsid w:val="00F4780A"/>
    <w:rsid w:val="00F51287"/>
    <w:rsid w:val="00F51F84"/>
    <w:rsid w:val="00F52494"/>
    <w:rsid w:val="00F52B4C"/>
    <w:rsid w:val="00F52DD6"/>
    <w:rsid w:val="00F53AB8"/>
    <w:rsid w:val="00F5450E"/>
    <w:rsid w:val="00F54C0A"/>
    <w:rsid w:val="00F55094"/>
    <w:rsid w:val="00F550D1"/>
    <w:rsid w:val="00F551D5"/>
    <w:rsid w:val="00F5547C"/>
    <w:rsid w:val="00F55AFE"/>
    <w:rsid w:val="00F567DF"/>
    <w:rsid w:val="00F5781C"/>
    <w:rsid w:val="00F57D83"/>
    <w:rsid w:val="00F57E67"/>
    <w:rsid w:val="00F60F99"/>
    <w:rsid w:val="00F61E40"/>
    <w:rsid w:val="00F62DCB"/>
    <w:rsid w:val="00F62E06"/>
    <w:rsid w:val="00F63374"/>
    <w:rsid w:val="00F63490"/>
    <w:rsid w:val="00F63FCF"/>
    <w:rsid w:val="00F64041"/>
    <w:rsid w:val="00F6420F"/>
    <w:rsid w:val="00F645C5"/>
    <w:rsid w:val="00F64FA3"/>
    <w:rsid w:val="00F65973"/>
    <w:rsid w:val="00F6602E"/>
    <w:rsid w:val="00F66104"/>
    <w:rsid w:val="00F6690B"/>
    <w:rsid w:val="00F66D00"/>
    <w:rsid w:val="00F66DF7"/>
    <w:rsid w:val="00F70B9E"/>
    <w:rsid w:val="00F71501"/>
    <w:rsid w:val="00F7170B"/>
    <w:rsid w:val="00F71FF6"/>
    <w:rsid w:val="00F73AA2"/>
    <w:rsid w:val="00F73C34"/>
    <w:rsid w:val="00F747A6"/>
    <w:rsid w:val="00F74D84"/>
    <w:rsid w:val="00F75F81"/>
    <w:rsid w:val="00F76FD2"/>
    <w:rsid w:val="00F77FE0"/>
    <w:rsid w:val="00F80C44"/>
    <w:rsid w:val="00F816F9"/>
    <w:rsid w:val="00F821CF"/>
    <w:rsid w:val="00F821D0"/>
    <w:rsid w:val="00F822AA"/>
    <w:rsid w:val="00F82725"/>
    <w:rsid w:val="00F83C89"/>
    <w:rsid w:val="00F83E81"/>
    <w:rsid w:val="00F84027"/>
    <w:rsid w:val="00F84BD5"/>
    <w:rsid w:val="00F84D3C"/>
    <w:rsid w:val="00F8554E"/>
    <w:rsid w:val="00F864BE"/>
    <w:rsid w:val="00F86DCC"/>
    <w:rsid w:val="00F86F6D"/>
    <w:rsid w:val="00F8715B"/>
    <w:rsid w:val="00F875CE"/>
    <w:rsid w:val="00F87FC0"/>
    <w:rsid w:val="00F90286"/>
    <w:rsid w:val="00F91537"/>
    <w:rsid w:val="00F915AF"/>
    <w:rsid w:val="00F919D6"/>
    <w:rsid w:val="00F91C52"/>
    <w:rsid w:val="00F92F13"/>
    <w:rsid w:val="00F931DD"/>
    <w:rsid w:val="00F94BAC"/>
    <w:rsid w:val="00F94F46"/>
    <w:rsid w:val="00F9520B"/>
    <w:rsid w:val="00F95508"/>
    <w:rsid w:val="00F95EFC"/>
    <w:rsid w:val="00F95F71"/>
    <w:rsid w:val="00F96787"/>
    <w:rsid w:val="00F967C9"/>
    <w:rsid w:val="00F968AC"/>
    <w:rsid w:val="00F9710E"/>
    <w:rsid w:val="00FA09F9"/>
    <w:rsid w:val="00FA1684"/>
    <w:rsid w:val="00FA22F8"/>
    <w:rsid w:val="00FA2563"/>
    <w:rsid w:val="00FA2622"/>
    <w:rsid w:val="00FA36AC"/>
    <w:rsid w:val="00FA36D0"/>
    <w:rsid w:val="00FA6075"/>
    <w:rsid w:val="00FA6E57"/>
    <w:rsid w:val="00FB01F2"/>
    <w:rsid w:val="00FB0E56"/>
    <w:rsid w:val="00FB0FB2"/>
    <w:rsid w:val="00FB232C"/>
    <w:rsid w:val="00FB3108"/>
    <w:rsid w:val="00FB3144"/>
    <w:rsid w:val="00FB45E6"/>
    <w:rsid w:val="00FB5CDD"/>
    <w:rsid w:val="00FB64DF"/>
    <w:rsid w:val="00FB7275"/>
    <w:rsid w:val="00FB7449"/>
    <w:rsid w:val="00FB7797"/>
    <w:rsid w:val="00FB78B7"/>
    <w:rsid w:val="00FC0041"/>
    <w:rsid w:val="00FC0EF5"/>
    <w:rsid w:val="00FC18CC"/>
    <w:rsid w:val="00FC1E5A"/>
    <w:rsid w:val="00FC1F6A"/>
    <w:rsid w:val="00FC232D"/>
    <w:rsid w:val="00FC2BB3"/>
    <w:rsid w:val="00FC2D86"/>
    <w:rsid w:val="00FC45F8"/>
    <w:rsid w:val="00FC4705"/>
    <w:rsid w:val="00FC4B1C"/>
    <w:rsid w:val="00FC59DD"/>
    <w:rsid w:val="00FC6082"/>
    <w:rsid w:val="00FC6AC1"/>
    <w:rsid w:val="00FD0FCF"/>
    <w:rsid w:val="00FD1249"/>
    <w:rsid w:val="00FD1B54"/>
    <w:rsid w:val="00FD2446"/>
    <w:rsid w:val="00FD2AE2"/>
    <w:rsid w:val="00FD4376"/>
    <w:rsid w:val="00FD49EB"/>
    <w:rsid w:val="00FD5588"/>
    <w:rsid w:val="00FD7931"/>
    <w:rsid w:val="00FE1728"/>
    <w:rsid w:val="00FE1B46"/>
    <w:rsid w:val="00FE21FB"/>
    <w:rsid w:val="00FE50E8"/>
    <w:rsid w:val="00FE53D9"/>
    <w:rsid w:val="00FE67D3"/>
    <w:rsid w:val="00FE67F0"/>
    <w:rsid w:val="00FF01AC"/>
    <w:rsid w:val="00FF0203"/>
    <w:rsid w:val="00FF038E"/>
    <w:rsid w:val="00FF0D91"/>
    <w:rsid w:val="00FF1ED9"/>
    <w:rsid w:val="00FF2E95"/>
    <w:rsid w:val="00FF331B"/>
    <w:rsid w:val="00FF376A"/>
    <w:rsid w:val="00FF49C8"/>
    <w:rsid w:val="00FF4F4E"/>
    <w:rsid w:val="00FF59E3"/>
    <w:rsid w:val="00FF6305"/>
    <w:rsid w:val="00FF6845"/>
    <w:rsid w:val="00FF6F17"/>
    <w:rsid w:val="00FF7BD1"/>
    <w:rsid w:val="36E6C822"/>
    <w:rsid w:val="3992D2CC"/>
    <w:rsid w:val="4A4DD23E"/>
  </w:rsids>
  <m:mathPr>
    <m:mathFont m:val="Cambria Math"/>
    <m:brkBin m:val="before"/>
    <m:brkBinSub m:val="--"/>
    <m:smallFrac m:val="0"/>
    <m:dispDef/>
    <m:lMargin m:val="0"/>
    <m:rMargin m:val="0"/>
    <m:defJc m:val="centerGroup"/>
    <m:wrapIndent m:val="1440"/>
    <m:intLim m:val="subSup"/>
    <m:naryLim m:val="undOvr"/>
  </m:mathPr>
  <w:themeFontLang w:val="da-DK"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628BF7D"/>
  <w15:docId w15:val="{21C6DD9E-5A66-4DFA-8B3D-6CDA7E15A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a-DK"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lock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4055"/>
    <w:pPr>
      <w:widowControl w:val="0"/>
      <w:overflowPunct w:val="0"/>
      <w:autoSpaceDE w:val="0"/>
      <w:autoSpaceDN w:val="0"/>
      <w:adjustRightInd w:val="0"/>
      <w:textAlignment w:val="baseline"/>
    </w:pPr>
    <w:rPr>
      <w:rFonts w:ascii="Courier New" w:hAnsi="Courier New"/>
      <w:sz w:val="24"/>
      <w:lang w:val="en-US" w:eastAsia="en-US"/>
    </w:rPr>
  </w:style>
  <w:style w:type="paragraph" w:styleId="Heading1">
    <w:name w:val="heading 1"/>
    <w:basedOn w:val="Normal"/>
    <w:next w:val="Normal"/>
    <w:qFormat/>
    <w:rsid w:val="00761789"/>
    <w:pPr>
      <w:keepNext/>
      <w:widowControl/>
      <w:numPr>
        <w:numId w:val="1"/>
      </w:numPr>
      <w:overflowPunct/>
      <w:autoSpaceDE/>
      <w:autoSpaceDN/>
      <w:adjustRightInd/>
      <w:spacing w:before="240" w:after="60" w:line="480" w:lineRule="auto"/>
      <w:textAlignment w:val="auto"/>
      <w:outlineLvl w:val="0"/>
    </w:pPr>
    <w:rPr>
      <w:rFonts w:ascii="Arial" w:hAnsi="Arial" w:cs="Arial"/>
      <w:b/>
      <w:bCs/>
      <w:kern w:val="32"/>
      <w:sz w:val="32"/>
      <w:szCs w:val="32"/>
      <w:lang w:val="da-DK" w:eastAsia="da-DK"/>
    </w:rPr>
  </w:style>
  <w:style w:type="paragraph" w:styleId="Heading2">
    <w:name w:val="heading 2"/>
    <w:basedOn w:val="Normal"/>
    <w:next w:val="Normal"/>
    <w:link w:val="Heading2Char"/>
    <w:qFormat/>
    <w:rsid w:val="00761789"/>
    <w:pPr>
      <w:keepNext/>
      <w:widowControl/>
      <w:numPr>
        <w:ilvl w:val="1"/>
        <w:numId w:val="1"/>
      </w:numPr>
      <w:overflowPunct/>
      <w:autoSpaceDE/>
      <w:autoSpaceDN/>
      <w:adjustRightInd/>
      <w:spacing w:before="240" w:after="60"/>
      <w:textAlignment w:val="auto"/>
      <w:outlineLvl w:val="1"/>
    </w:pPr>
    <w:rPr>
      <w:rFonts w:ascii="Arial" w:hAnsi="Arial" w:cs="Arial"/>
      <w:b/>
      <w:bCs/>
      <w:i/>
      <w:iCs/>
      <w:sz w:val="28"/>
      <w:szCs w:val="28"/>
      <w:lang w:val="da-DK" w:eastAsia="da-DK"/>
    </w:rPr>
  </w:style>
  <w:style w:type="paragraph" w:styleId="Heading3">
    <w:name w:val="heading 3"/>
    <w:basedOn w:val="Normal"/>
    <w:next w:val="BodyText"/>
    <w:qFormat/>
    <w:rsid w:val="00761789"/>
    <w:pPr>
      <w:keepNext/>
      <w:widowControl/>
      <w:numPr>
        <w:ilvl w:val="2"/>
        <w:numId w:val="1"/>
      </w:numPr>
      <w:overflowPunct/>
      <w:autoSpaceDE/>
      <w:autoSpaceDN/>
      <w:adjustRightInd/>
      <w:spacing w:before="240" w:after="120"/>
      <w:textAlignment w:val="auto"/>
      <w:outlineLvl w:val="2"/>
    </w:pPr>
    <w:rPr>
      <w:rFonts w:ascii="Arial" w:hAnsi="Arial" w:cs="Arial"/>
      <w:b/>
      <w:bCs/>
      <w:sz w:val="26"/>
      <w:szCs w:val="26"/>
      <w:lang w:val="da-DK" w:eastAsia="da-DK"/>
    </w:rPr>
  </w:style>
  <w:style w:type="paragraph" w:styleId="Heading4">
    <w:name w:val="heading 4"/>
    <w:basedOn w:val="Normal"/>
    <w:next w:val="BodyText"/>
    <w:qFormat/>
    <w:rsid w:val="00761789"/>
    <w:pPr>
      <w:keepNext/>
      <w:widowControl/>
      <w:numPr>
        <w:ilvl w:val="3"/>
        <w:numId w:val="1"/>
      </w:numPr>
      <w:overflowPunct/>
      <w:autoSpaceDE/>
      <w:autoSpaceDN/>
      <w:adjustRightInd/>
      <w:spacing w:before="240" w:after="60"/>
      <w:textAlignment w:val="auto"/>
      <w:outlineLvl w:val="3"/>
    </w:pPr>
    <w:rPr>
      <w:rFonts w:ascii="Times New Roman" w:hAnsi="Times New Roman"/>
      <w:b/>
      <w:bCs/>
      <w:sz w:val="28"/>
      <w:szCs w:val="28"/>
      <w:lang w:val="da-DK" w:eastAsia="da-DK"/>
    </w:rPr>
  </w:style>
  <w:style w:type="paragraph" w:styleId="Heading5">
    <w:name w:val="heading 5"/>
    <w:basedOn w:val="Normal"/>
    <w:next w:val="BodyText"/>
    <w:qFormat/>
    <w:rsid w:val="00761789"/>
    <w:pPr>
      <w:widowControl/>
      <w:numPr>
        <w:ilvl w:val="4"/>
        <w:numId w:val="1"/>
      </w:numPr>
      <w:overflowPunct/>
      <w:autoSpaceDE/>
      <w:autoSpaceDN/>
      <w:adjustRightInd/>
      <w:spacing w:before="240" w:after="60"/>
      <w:textAlignment w:val="auto"/>
      <w:outlineLvl w:val="4"/>
    </w:pPr>
    <w:rPr>
      <w:rFonts w:ascii="Times New Roman" w:hAnsi="Times New Roman"/>
      <w:b/>
      <w:bCs/>
      <w:i/>
      <w:iCs/>
      <w:sz w:val="26"/>
      <w:szCs w:val="26"/>
      <w:lang w:val="da-DK" w:eastAsia="da-DK"/>
    </w:rPr>
  </w:style>
  <w:style w:type="paragraph" w:styleId="Heading6">
    <w:name w:val="heading 6"/>
    <w:basedOn w:val="Normal"/>
    <w:next w:val="Normal"/>
    <w:qFormat/>
    <w:rsid w:val="00761789"/>
    <w:pPr>
      <w:widowControl/>
      <w:numPr>
        <w:ilvl w:val="5"/>
        <w:numId w:val="1"/>
      </w:numPr>
      <w:overflowPunct/>
      <w:autoSpaceDE/>
      <w:autoSpaceDN/>
      <w:adjustRightInd/>
      <w:spacing w:before="240" w:after="60"/>
      <w:textAlignment w:val="auto"/>
      <w:outlineLvl w:val="5"/>
    </w:pPr>
    <w:rPr>
      <w:rFonts w:ascii="Times New Roman" w:hAnsi="Times New Roman"/>
      <w:b/>
      <w:bCs/>
      <w:sz w:val="22"/>
      <w:szCs w:val="22"/>
      <w:lang w:val="da-DK" w:eastAsia="da-DK"/>
    </w:rPr>
  </w:style>
  <w:style w:type="paragraph" w:styleId="Heading7">
    <w:name w:val="heading 7"/>
    <w:basedOn w:val="Normal"/>
    <w:next w:val="Normal"/>
    <w:qFormat/>
    <w:rsid w:val="00761789"/>
    <w:pPr>
      <w:widowControl/>
      <w:numPr>
        <w:ilvl w:val="6"/>
        <w:numId w:val="1"/>
      </w:numPr>
      <w:overflowPunct/>
      <w:autoSpaceDE/>
      <w:autoSpaceDN/>
      <w:adjustRightInd/>
      <w:spacing w:before="240" w:after="60"/>
      <w:textAlignment w:val="auto"/>
      <w:outlineLvl w:val="6"/>
    </w:pPr>
    <w:rPr>
      <w:rFonts w:ascii="Times New Roman" w:hAnsi="Times New Roman"/>
      <w:szCs w:val="24"/>
      <w:lang w:val="da-DK" w:eastAsia="da-DK"/>
    </w:rPr>
  </w:style>
  <w:style w:type="paragraph" w:styleId="Heading8">
    <w:name w:val="heading 8"/>
    <w:basedOn w:val="Normal"/>
    <w:next w:val="Normal"/>
    <w:qFormat/>
    <w:rsid w:val="00761789"/>
    <w:pPr>
      <w:widowControl/>
      <w:numPr>
        <w:ilvl w:val="7"/>
        <w:numId w:val="1"/>
      </w:numPr>
      <w:overflowPunct/>
      <w:autoSpaceDE/>
      <w:autoSpaceDN/>
      <w:adjustRightInd/>
      <w:spacing w:before="240" w:after="60"/>
      <w:textAlignment w:val="auto"/>
      <w:outlineLvl w:val="7"/>
    </w:pPr>
    <w:rPr>
      <w:rFonts w:ascii="Times New Roman" w:hAnsi="Times New Roman"/>
      <w:i/>
      <w:iCs/>
      <w:szCs w:val="24"/>
      <w:lang w:val="da-DK" w:eastAsia="da-DK"/>
    </w:rPr>
  </w:style>
  <w:style w:type="paragraph" w:styleId="Heading9">
    <w:name w:val="heading 9"/>
    <w:basedOn w:val="Normal"/>
    <w:next w:val="Normal"/>
    <w:qFormat/>
    <w:rsid w:val="00761789"/>
    <w:pPr>
      <w:widowControl/>
      <w:numPr>
        <w:ilvl w:val="8"/>
        <w:numId w:val="1"/>
      </w:numPr>
      <w:overflowPunct/>
      <w:autoSpaceDE/>
      <w:autoSpaceDN/>
      <w:adjustRightInd/>
      <w:spacing w:before="240" w:after="60"/>
      <w:textAlignment w:val="auto"/>
      <w:outlineLvl w:val="8"/>
    </w:pPr>
    <w:rPr>
      <w:rFonts w:ascii="Arial" w:hAnsi="Arial"/>
      <w:sz w:val="22"/>
      <w:szCs w:val="22"/>
      <w:lang w:val="da-DK" w:eastAsia="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locked/>
    <w:rsid w:val="00761789"/>
    <w:rPr>
      <w:rFonts w:ascii="Arial" w:hAnsi="Arial" w:cs="Arial"/>
      <w:b/>
      <w:bCs/>
      <w:i/>
      <w:iCs/>
      <w:sz w:val="28"/>
      <w:szCs w:val="28"/>
      <w:lang w:eastAsia="da-DK"/>
    </w:rPr>
  </w:style>
  <w:style w:type="paragraph" w:styleId="BodyText">
    <w:name w:val="Body Text"/>
    <w:basedOn w:val="Normal"/>
    <w:link w:val="BodyTextChar"/>
    <w:rsid w:val="00761789"/>
    <w:pPr>
      <w:widowControl/>
      <w:overflowPunct/>
      <w:autoSpaceDE/>
      <w:autoSpaceDN/>
      <w:adjustRightInd/>
      <w:spacing w:after="120"/>
      <w:ind w:left="284"/>
      <w:textAlignment w:val="auto"/>
    </w:pPr>
    <w:rPr>
      <w:rFonts w:ascii="Times New Roman" w:hAnsi="Times New Roman"/>
      <w:szCs w:val="24"/>
      <w:lang w:val="da-DK" w:eastAsia="da-DK"/>
    </w:rPr>
  </w:style>
  <w:style w:type="character" w:customStyle="1" w:styleId="BodyTextChar">
    <w:name w:val="Body Text Char"/>
    <w:link w:val="BodyText"/>
    <w:semiHidden/>
    <w:locked/>
    <w:rsid w:val="00761789"/>
    <w:rPr>
      <w:rFonts w:cs="Times New Roman"/>
      <w:sz w:val="24"/>
      <w:szCs w:val="24"/>
      <w:lang w:val="da-DK" w:eastAsia="da-DK" w:bidi="ar-SA"/>
    </w:rPr>
  </w:style>
  <w:style w:type="paragraph" w:styleId="EndnoteText">
    <w:name w:val="endnote text"/>
    <w:basedOn w:val="Normal"/>
    <w:semiHidden/>
    <w:rsid w:val="00C61B71"/>
  </w:style>
  <w:style w:type="character" w:styleId="EndnoteReference">
    <w:name w:val="endnote reference"/>
    <w:semiHidden/>
    <w:rsid w:val="00C61B71"/>
    <w:rPr>
      <w:rFonts w:cs="Times New Roman"/>
      <w:vertAlign w:val="superscript"/>
    </w:rPr>
  </w:style>
  <w:style w:type="paragraph" w:styleId="FootnoteText">
    <w:name w:val="footnote text"/>
    <w:basedOn w:val="Normal"/>
    <w:semiHidden/>
    <w:rsid w:val="00C61B71"/>
  </w:style>
  <w:style w:type="character" w:styleId="FootnoteReference">
    <w:name w:val="footnote reference"/>
    <w:semiHidden/>
    <w:rsid w:val="00C61B71"/>
    <w:rPr>
      <w:rFonts w:cs="Times New Roman"/>
      <w:vertAlign w:val="superscript"/>
    </w:rPr>
  </w:style>
  <w:style w:type="character" w:customStyle="1" w:styleId="a1overskrift">
    <w:name w:val="a1. overskrift"/>
    <w:rsid w:val="00C61B71"/>
    <w:rPr>
      <w:rFonts w:cs="Times New Roman"/>
    </w:rPr>
  </w:style>
  <w:style w:type="character" w:customStyle="1" w:styleId="Overskrift">
    <w:name w:val="Overskrift"/>
    <w:rsid w:val="00C61B71"/>
    <w:rPr>
      <w:rFonts w:cs="Times New Roman"/>
      <w:b/>
      <w:sz w:val="20"/>
    </w:rPr>
  </w:style>
  <w:style w:type="character" w:customStyle="1" w:styleId="Afsnrauto">
    <w:name w:val="Afsnr. auto"/>
    <w:rsid w:val="00C61B71"/>
    <w:rPr>
      <w:rFonts w:ascii="Helvetica" w:hAnsi="Helvetica" w:cs="Times New Roman"/>
      <w:sz w:val="20"/>
      <w:lang w:val="en-US"/>
    </w:rPr>
  </w:style>
  <w:style w:type="character" w:customStyle="1" w:styleId="a0dokumenttop">
    <w:name w:val="a0. dokumenttop"/>
    <w:rsid w:val="00C61B71"/>
    <w:rPr>
      <w:rFonts w:cs="Times New Roman"/>
    </w:rPr>
  </w:style>
  <w:style w:type="character" w:customStyle="1" w:styleId="Dokstart">
    <w:name w:val="Dok start"/>
    <w:rsid w:val="00C61B71"/>
    <w:rPr>
      <w:rFonts w:cs="Times New Roman"/>
    </w:rPr>
  </w:style>
  <w:style w:type="character" w:customStyle="1" w:styleId="Dokument8">
    <w:name w:val="Dokument 8"/>
    <w:rsid w:val="00C61B71"/>
    <w:rPr>
      <w:rFonts w:cs="Times New Roman"/>
    </w:rPr>
  </w:style>
  <w:style w:type="character" w:customStyle="1" w:styleId="Dokument5">
    <w:name w:val="Dokument 5"/>
    <w:rsid w:val="00C61B71"/>
    <w:rPr>
      <w:rFonts w:cs="Times New Roman"/>
    </w:rPr>
  </w:style>
  <w:style w:type="character" w:customStyle="1" w:styleId="Dokument6">
    <w:name w:val="Dokument 6"/>
    <w:rsid w:val="00C61B71"/>
    <w:rPr>
      <w:rFonts w:cs="Times New Roman"/>
    </w:rPr>
  </w:style>
  <w:style w:type="character" w:customStyle="1" w:styleId="Dokument2">
    <w:name w:val="Dokument 2"/>
    <w:rsid w:val="00C61B71"/>
    <w:rPr>
      <w:rFonts w:ascii="Helvetica" w:hAnsi="Helvetica" w:cs="Times New Roman"/>
      <w:sz w:val="20"/>
      <w:lang w:val="en-US"/>
    </w:rPr>
  </w:style>
  <w:style w:type="character" w:customStyle="1" w:styleId="Dokument7">
    <w:name w:val="Dokument 7"/>
    <w:rsid w:val="00C61B71"/>
    <w:rPr>
      <w:rFonts w:cs="Times New Roman"/>
    </w:rPr>
  </w:style>
  <w:style w:type="character" w:customStyle="1" w:styleId="Hjr-afsn1">
    <w:name w:val="Hjr-afsn 1"/>
    <w:rsid w:val="00C61B71"/>
    <w:rPr>
      <w:rFonts w:cs="Times New Roman"/>
    </w:rPr>
  </w:style>
  <w:style w:type="character" w:customStyle="1" w:styleId="Hjr-afsn2">
    <w:name w:val="Hjr-afsn 2"/>
    <w:rsid w:val="00C61B71"/>
    <w:rPr>
      <w:rFonts w:cs="Times New Roman"/>
    </w:rPr>
  </w:style>
  <w:style w:type="character" w:customStyle="1" w:styleId="Dokument3">
    <w:name w:val="Dokument 3"/>
    <w:rsid w:val="00C61B71"/>
    <w:rPr>
      <w:rFonts w:ascii="Helvetica" w:hAnsi="Helvetica" w:cs="Times New Roman"/>
      <w:sz w:val="20"/>
      <w:lang w:val="en-US"/>
    </w:rPr>
  </w:style>
  <w:style w:type="character" w:customStyle="1" w:styleId="Hjr-afsn3">
    <w:name w:val="Hjr-afsn 3"/>
    <w:rsid w:val="00C61B71"/>
    <w:rPr>
      <w:rFonts w:cs="Times New Roman"/>
    </w:rPr>
  </w:style>
  <w:style w:type="character" w:customStyle="1" w:styleId="Hjr-afsn4">
    <w:name w:val="Hjr-afsn 4"/>
    <w:rsid w:val="00C61B71"/>
    <w:rPr>
      <w:rFonts w:cs="Times New Roman"/>
    </w:rPr>
  </w:style>
  <w:style w:type="character" w:customStyle="1" w:styleId="Hjr-afsn5">
    <w:name w:val="Hjr-afsn 5"/>
    <w:rsid w:val="00C61B71"/>
    <w:rPr>
      <w:rFonts w:cs="Times New Roman"/>
    </w:rPr>
  </w:style>
  <w:style w:type="character" w:customStyle="1" w:styleId="Hjr-afsn6">
    <w:name w:val="Hjr-afsn 6"/>
    <w:rsid w:val="00C61B71"/>
    <w:rPr>
      <w:rFonts w:cs="Times New Roman"/>
    </w:rPr>
  </w:style>
  <w:style w:type="character" w:customStyle="1" w:styleId="Hjr-afsn7">
    <w:name w:val="Hjr-afsn 7"/>
    <w:rsid w:val="00C61B71"/>
    <w:rPr>
      <w:rFonts w:cs="Times New Roman"/>
    </w:rPr>
  </w:style>
  <w:style w:type="character" w:customStyle="1" w:styleId="Hjr-afsn8">
    <w:name w:val="Hjr-afsn 8"/>
    <w:rsid w:val="00C61B71"/>
    <w:rPr>
      <w:rFonts w:cs="Times New Roman"/>
    </w:rPr>
  </w:style>
  <w:style w:type="paragraph" w:customStyle="1" w:styleId="Dokument1">
    <w:name w:val="Dokument 1"/>
    <w:rsid w:val="00C61B71"/>
    <w:pPr>
      <w:keepNext/>
      <w:keepLines/>
      <w:widowControl w:val="0"/>
      <w:tabs>
        <w:tab w:val="left" w:pos="-720"/>
      </w:tabs>
      <w:suppressAutoHyphens/>
      <w:overflowPunct w:val="0"/>
      <w:autoSpaceDE w:val="0"/>
      <w:autoSpaceDN w:val="0"/>
      <w:adjustRightInd w:val="0"/>
      <w:textAlignment w:val="baseline"/>
    </w:pPr>
    <w:rPr>
      <w:rFonts w:ascii="Helvetica" w:hAnsi="Helvetica"/>
      <w:lang w:val="en-US" w:eastAsia="da-DK"/>
    </w:rPr>
  </w:style>
  <w:style w:type="character" w:customStyle="1" w:styleId="Dokument4">
    <w:name w:val="Dokument 4"/>
    <w:rsid w:val="00C61B71"/>
    <w:rPr>
      <w:rFonts w:cs="Times New Roman"/>
      <w:b/>
      <w:i/>
      <w:sz w:val="20"/>
    </w:rPr>
  </w:style>
  <w:style w:type="character" w:customStyle="1" w:styleId="Afsnit2">
    <w:name w:val="Afsnit 2"/>
    <w:rsid w:val="00C61B71"/>
    <w:rPr>
      <w:rFonts w:ascii="Helvetica" w:hAnsi="Helvetica" w:cs="Times New Roman"/>
      <w:sz w:val="20"/>
      <w:lang w:val="en-US"/>
    </w:rPr>
  </w:style>
  <w:style w:type="character" w:customStyle="1" w:styleId="Afsnit3">
    <w:name w:val="Afsnit 3"/>
    <w:rsid w:val="00C61B71"/>
    <w:rPr>
      <w:rFonts w:ascii="Helvetica" w:hAnsi="Helvetica" w:cs="Times New Roman"/>
      <w:sz w:val="20"/>
      <w:lang w:val="en-US"/>
    </w:rPr>
  </w:style>
  <w:style w:type="character" w:customStyle="1" w:styleId="Afsnit4">
    <w:name w:val="Afsnit 4"/>
    <w:rsid w:val="00C61B71"/>
    <w:rPr>
      <w:rFonts w:cs="Times New Roman"/>
    </w:rPr>
  </w:style>
  <w:style w:type="character" w:customStyle="1" w:styleId="Afsnit5">
    <w:name w:val="Afsnit 5"/>
    <w:rsid w:val="00C61B71"/>
    <w:rPr>
      <w:rFonts w:cs="Times New Roman"/>
    </w:rPr>
  </w:style>
  <w:style w:type="character" w:customStyle="1" w:styleId="Afsnit6">
    <w:name w:val="Afsnit 6"/>
    <w:rsid w:val="00C61B71"/>
    <w:rPr>
      <w:rFonts w:cs="Times New Roman"/>
    </w:rPr>
  </w:style>
  <w:style w:type="character" w:customStyle="1" w:styleId="Afsnit7">
    <w:name w:val="Afsnit 7"/>
    <w:rsid w:val="00C61B71"/>
    <w:rPr>
      <w:rFonts w:cs="Times New Roman"/>
    </w:rPr>
  </w:style>
  <w:style w:type="character" w:customStyle="1" w:styleId="Afsnit8">
    <w:name w:val="Afsnit 8"/>
    <w:rsid w:val="00C61B71"/>
    <w:rPr>
      <w:rFonts w:cs="Times New Roman"/>
    </w:rPr>
  </w:style>
  <w:style w:type="character" w:customStyle="1" w:styleId="Afsnit1">
    <w:name w:val="Afsnit 1"/>
    <w:rsid w:val="00C61B71"/>
    <w:rPr>
      <w:rFonts w:ascii="Helvetica" w:hAnsi="Helvetica" w:cs="Times New Roman"/>
      <w:sz w:val="20"/>
      <w:lang w:val="en-US"/>
    </w:rPr>
  </w:style>
  <w:style w:type="character" w:customStyle="1" w:styleId="a3overskrift">
    <w:name w:val="a3. overskrift"/>
    <w:rsid w:val="00C61B71"/>
    <w:rPr>
      <w:rFonts w:cs="Times New Roman"/>
    </w:rPr>
  </w:style>
  <w:style w:type="character" w:customStyle="1" w:styleId="a2overskrift">
    <w:name w:val="a2. overskrift"/>
    <w:rsid w:val="00C61B71"/>
    <w:rPr>
      <w:rFonts w:cs="Times New Roman"/>
    </w:rPr>
  </w:style>
  <w:style w:type="paragraph" w:styleId="TOC1">
    <w:name w:val="toc 1"/>
    <w:basedOn w:val="Normal"/>
    <w:next w:val="Normal"/>
    <w:autoRedefine/>
    <w:semiHidden/>
    <w:rsid w:val="00C61B71"/>
    <w:pPr>
      <w:tabs>
        <w:tab w:val="right" w:leader="dot" w:pos="9360"/>
      </w:tabs>
      <w:suppressAutoHyphens/>
      <w:spacing w:before="480"/>
      <w:ind w:left="720" w:right="720" w:hanging="720"/>
    </w:pPr>
  </w:style>
  <w:style w:type="paragraph" w:styleId="TOC2">
    <w:name w:val="toc 2"/>
    <w:basedOn w:val="Normal"/>
    <w:next w:val="Normal"/>
    <w:autoRedefine/>
    <w:semiHidden/>
    <w:rsid w:val="00C61B71"/>
    <w:pPr>
      <w:tabs>
        <w:tab w:val="right" w:leader="dot" w:pos="9360"/>
      </w:tabs>
      <w:suppressAutoHyphens/>
      <w:ind w:left="1440" w:right="720" w:hanging="720"/>
    </w:pPr>
  </w:style>
  <w:style w:type="paragraph" w:styleId="TOC3">
    <w:name w:val="toc 3"/>
    <w:basedOn w:val="Normal"/>
    <w:next w:val="Normal"/>
    <w:autoRedefine/>
    <w:semiHidden/>
    <w:rsid w:val="00C61B71"/>
    <w:pPr>
      <w:tabs>
        <w:tab w:val="right" w:leader="dot" w:pos="9360"/>
      </w:tabs>
      <w:suppressAutoHyphens/>
      <w:ind w:left="2160" w:right="720" w:hanging="720"/>
    </w:pPr>
  </w:style>
  <w:style w:type="paragraph" w:styleId="TOC4">
    <w:name w:val="toc 4"/>
    <w:basedOn w:val="Normal"/>
    <w:next w:val="Normal"/>
    <w:autoRedefine/>
    <w:semiHidden/>
    <w:rsid w:val="00C61B71"/>
    <w:pPr>
      <w:tabs>
        <w:tab w:val="right" w:leader="dot" w:pos="9360"/>
      </w:tabs>
      <w:suppressAutoHyphens/>
      <w:ind w:left="2880" w:right="720" w:hanging="720"/>
    </w:pPr>
  </w:style>
  <w:style w:type="paragraph" w:styleId="TOC5">
    <w:name w:val="toc 5"/>
    <w:basedOn w:val="Normal"/>
    <w:next w:val="Normal"/>
    <w:autoRedefine/>
    <w:semiHidden/>
    <w:rsid w:val="00C61B71"/>
    <w:pPr>
      <w:tabs>
        <w:tab w:val="right" w:leader="dot" w:pos="9360"/>
      </w:tabs>
      <w:suppressAutoHyphens/>
      <w:ind w:left="3600" w:right="720" w:hanging="720"/>
    </w:pPr>
  </w:style>
  <w:style w:type="paragraph" w:styleId="TOC6">
    <w:name w:val="toc 6"/>
    <w:basedOn w:val="Normal"/>
    <w:next w:val="Normal"/>
    <w:autoRedefine/>
    <w:semiHidden/>
    <w:rsid w:val="00C61B71"/>
    <w:pPr>
      <w:tabs>
        <w:tab w:val="right" w:pos="9360"/>
      </w:tabs>
      <w:suppressAutoHyphens/>
      <w:ind w:left="720" w:hanging="720"/>
    </w:pPr>
  </w:style>
  <w:style w:type="paragraph" w:styleId="TOC7">
    <w:name w:val="toc 7"/>
    <w:basedOn w:val="Normal"/>
    <w:next w:val="Normal"/>
    <w:autoRedefine/>
    <w:semiHidden/>
    <w:rsid w:val="00C61B71"/>
    <w:pPr>
      <w:suppressAutoHyphens/>
      <w:ind w:left="720" w:hanging="720"/>
    </w:pPr>
  </w:style>
  <w:style w:type="paragraph" w:styleId="TOC8">
    <w:name w:val="toc 8"/>
    <w:basedOn w:val="Normal"/>
    <w:next w:val="Normal"/>
    <w:autoRedefine/>
    <w:semiHidden/>
    <w:rsid w:val="00C61B71"/>
    <w:pPr>
      <w:tabs>
        <w:tab w:val="right" w:pos="9360"/>
      </w:tabs>
      <w:suppressAutoHyphens/>
      <w:ind w:left="720" w:hanging="720"/>
    </w:pPr>
  </w:style>
  <w:style w:type="paragraph" w:styleId="TOC9">
    <w:name w:val="toc 9"/>
    <w:basedOn w:val="Normal"/>
    <w:next w:val="Normal"/>
    <w:autoRedefine/>
    <w:semiHidden/>
    <w:rsid w:val="00C61B71"/>
    <w:pPr>
      <w:tabs>
        <w:tab w:val="right" w:leader="dot" w:pos="9360"/>
      </w:tabs>
      <w:suppressAutoHyphens/>
      <w:ind w:left="720" w:hanging="720"/>
    </w:pPr>
  </w:style>
  <w:style w:type="paragraph" w:styleId="Index1">
    <w:name w:val="index 1"/>
    <w:basedOn w:val="Normal"/>
    <w:next w:val="Normal"/>
    <w:autoRedefine/>
    <w:semiHidden/>
    <w:rsid w:val="00C61B71"/>
    <w:pPr>
      <w:tabs>
        <w:tab w:val="right" w:leader="dot" w:pos="9360"/>
      </w:tabs>
      <w:suppressAutoHyphens/>
      <w:ind w:left="1440" w:right="720" w:hanging="1440"/>
    </w:pPr>
  </w:style>
  <w:style w:type="paragraph" w:styleId="Index2">
    <w:name w:val="index 2"/>
    <w:basedOn w:val="Normal"/>
    <w:next w:val="Normal"/>
    <w:autoRedefine/>
    <w:semiHidden/>
    <w:rsid w:val="00C61B71"/>
    <w:pPr>
      <w:tabs>
        <w:tab w:val="right" w:leader="dot" w:pos="9360"/>
      </w:tabs>
      <w:suppressAutoHyphens/>
      <w:ind w:left="1440" w:right="720" w:hanging="720"/>
    </w:pPr>
  </w:style>
  <w:style w:type="paragraph" w:styleId="TOAHeading">
    <w:name w:val="toa heading"/>
    <w:basedOn w:val="Normal"/>
    <w:next w:val="Normal"/>
    <w:semiHidden/>
    <w:rsid w:val="00C61B71"/>
    <w:pPr>
      <w:tabs>
        <w:tab w:val="right" w:pos="9360"/>
      </w:tabs>
      <w:suppressAutoHyphens/>
    </w:pPr>
  </w:style>
  <w:style w:type="paragraph" w:styleId="Caption">
    <w:name w:val="caption"/>
    <w:basedOn w:val="Normal"/>
    <w:next w:val="Normal"/>
    <w:qFormat/>
    <w:rsid w:val="00C61B71"/>
  </w:style>
  <w:style w:type="character" w:customStyle="1" w:styleId="EquationCaption">
    <w:name w:val="_Equation Caption"/>
    <w:rsid w:val="00C61B71"/>
  </w:style>
  <w:style w:type="paragraph" w:styleId="Header">
    <w:name w:val="header"/>
    <w:basedOn w:val="Normal"/>
    <w:link w:val="HeaderChar"/>
    <w:uiPriority w:val="99"/>
    <w:rsid w:val="00C61B71"/>
    <w:pPr>
      <w:tabs>
        <w:tab w:val="center" w:pos="4153"/>
        <w:tab w:val="right" w:pos="8306"/>
      </w:tabs>
    </w:pPr>
  </w:style>
  <w:style w:type="paragraph" w:styleId="Footer">
    <w:name w:val="footer"/>
    <w:basedOn w:val="Normal"/>
    <w:link w:val="FooterChar"/>
    <w:uiPriority w:val="99"/>
    <w:rsid w:val="00C61B71"/>
    <w:pPr>
      <w:tabs>
        <w:tab w:val="center" w:pos="4153"/>
        <w:tab w:val="right" w:pos="8306"/>
      </w:tabs>
    </w:pPr>
  </w:style>
  <w:style w:type="character" w:styleId="PageNumber">
    <w:name w:val="page number"/>
    <w:rsid w:val="00C61B71"/>
    <w:rPr>
      <w:rFonts w:cs="Times New Roman"/>
    </w:rPr>
  </w:style>
  <w:style w:type="paragraph" w:styleId="BodyTextIndent">
    <w:name w:val="Body Text Indent"/>
    <w:basedOn w:val="Normal"/>
    <w:rsid w:val="00761789"/>
    <w:pPr>
      <w:widowControl/>
      <w:overflowPunct/>
      <w:autoSpaceDE/>
      <w:autoSpaceDN/>
      <w:adjustRightInd/>
      <w:spacing w:after="120"/>
      <w:ind w:left="283"/>
      <w:textAlignment w:val="auto"/>
    </w:pPr>
    <w:rPr>
      <w:rFonts w:ascii="Times New Roman" w:hAnsi="Times New Roman"/>
      <w:szCs w:val="24"/>
      <w:lang w:val="da-DK" w:eastAsia="da-DK"/>
    </w:rPr>
  </w:style>
  <w:style w:type="paragraph" w:styleId="PlainText">
    <w:name w:val="Plain Text"/>
    <w:basedOn w:val="Normal"/>
    <w:rsid w:val="00761789"/>
    <w:pPr>
      <w:widowControl/>
      <w:overflowPunct/>
      <w:autoSpaceDE/>
      <w:autoSpaceDN/>
      <w:adjustRightInd/>
      <w:textAlignment w:val="auto"/>
    </w:pPr>
    <w:rPr>
      <w:rFonts w:cs="Courier New"/>
      <w:sz w:val="20"/>
      <w:lang w:val="da-DK" w:eastAsia="da-DK"/>
    </w:rPr>
  </w:style>
  <w:style w:type="paragraph" w:styleId="Subtitle">
    <w:name w:val="Subtitle"/>
    <w:basedOn w:val="Title"/>
    <w:next w:val="Heading1"/>
    <w:qFormat/>
    <w:rsid w:val="00761789"/>
    <w:rPr>
      <w:b w:val="0"/>
      <w:i/>
    </w:rPr>
  </w:style>
  <w:style w:type="paragraph" w:styleId="Title">
    <w:name w:val="Title"/>
    <w:basedOn w:val="Normal"/>
    <w:next w:val="Subtitle"/>
    <w:qFormat/>
    <w:rsid w:val="00761789"/>
    <w:pPr>
      <w:widowControl/>
      <w:overflowPunct/>
      <w:autoSpaceDE/>
      <w:autoSpaceDN/>
      <w:adjustRightInd/>
      <w:spacing w:before="240" w:after="60"/>
      <w:jc w:val="center"/>
      <w:textAlignment w:val="auto"/>
    </w:pPr>
    <w:rPr>
      <w:rFonts w:ascii="Arial" w:hAnsi="Arial" w:cs="Arial"/>
      <w:b/>
      <w:bCs/>
      <w:kern w:val="28"/>
      <w:sz w:val="32"/>
      <w:szCs w:val="32"/>
      <w:lang w:val="da-DK" w:eastAsia="da-DK"/>
    </w:rPr>
  </w:style>
  <w:style w:type="character" w:styleId="Hyperlink">
    <w:name w:val="Hyperlink"/>
    <w:rsid w:val="00761789"/>
    <w:rPr>
      <w:rFonts w:cs="Times New Roman"/>
      <w:color w:val="0000FF"/>
      <w:u w:val="single"/>
    </w:rPr>
  </w:style>
  <w:style w:type="paragraph" w:customStyle="1" w:styleId="larixlogofooter">
    <w:name w:val="larix logo footer"/>
    <w:basedOn w:val="Footer"/>
    <w:rsid w:val="00761789"/>
    <w:pPr>
      <w:widowControl/>
      <w:pBdr>
        <w:top w:val="single" w:sz="4" w:space="1" w:color="auto"/>
      </w:pBdr>
      <w:tabs>
        <w:tab w:val="clear" w:pos="4153"/>
        <w:tab w:val="clear" w:pos="8306"/>
        <w:tab w:val="center" w:pos="4819"/>
        <w:tab w:val="right" w:pos="9638"/>
      </w:tabs>
      <w:overflowPunct/>
      <w:autoSpaceDE/>
      <w:autoSpaceDN/>
      <w:adjustRightInd/>
      <w:spacing w:before="60"/>
      <w:jc w:val="center"/>
      <w:textAlignment w:val="auto"/>
    </w:pPr>
    <w:rPr>
      <w:rFonts w:ascii="Trebuchet MS" w:hAnsi="Trebuchet MS"/>
      <w:sz w:val="18"/>
      <w:szCs w:val="18"/>
      <w:lang w:val="da-DK" w:eastAsia="da-DK"/>
    </w:rPr>
  </w:style>
  <w:style w:type="paragraph" w:styleId="BodyText2">
    <w:name w:val="Body Text 2"/>
    <w:basedOn w:val="Normal"/>
    <w:rsid w:val="00761789"/>
    <w:pPr>
      <w:widowControl/>
      <w:overflowPunct/>
      <w:autoSpaceDE/>
      <w:autoSpaceDN/>
      <w:adjustRightInd/>
      <w:spacing w:after="120" w:line="480" w:lineRule="auto"/>
      <w:ind w:left="284"/>
      <w:textAlignment w:val="auto"/>
    </w:pPr>
    <w:rPr>
      <w:rFonts w:ascii="Times New Roman" w:hAnsi="Times New Roman"/>
      <w:szCs w:val="24"/>
      <w:lang w:val="da-DK" w:eastAsia="da-DK"/>
    </w:rPr>
  </w:style>
  <w:style w:type="paragraph" w:customStyle="1" w:styleId="header2">
    <w:name w:val="header2"/>
    <w:basedOn w:val="Header"/>
    <w:rsid w:val="00761789"/>
    <w:pPr>
      <w:widowControl/>
      <w:tabs>
        <w:tab w:val="clear" w:pos="4153"/>
        <w:tab w:val="clear" w:pos="8306"/>
        <w:tab w:val="center" w:pos="4819"/>
        <w:tab w:val="right" w:pos="9638"/>
      </w:tabs>
      <w:overflowPunct/>
      <w:autoSpaceDE/>
      <w:autoSpaceDN/>
      <w:adjustRightInd/>
      <w:spacing w:before="60" w:after="60"/>
      <w:jc w:val="center"/>
      <w:textAlignment w:val="auto"/>
    </w:pPr>
    <w:rPr>
      <w:rFonts w:ascii="Trebuchet MS" w:hAnsi="Trebuchet MS"/>
      <w:sz w:val="18"/>
      <w:szCs w:val="24"/>
      <w:lang w:val="da-DK" w:eastAsia="da-DK"/>
    </w:rPr>
  </w:style>
  <w:style w:type="paragraph" w:styleId="NormalWeb">
    <w:name w:val="Normal (Web)"/>
    <w:basedOn w:val="Normal"/>
    <w:uiPriority w:val="99"/>
    <w:rsid w:val="00761789"/>
    <w:pPr>
      <w:widowControl/>
      <w:overflowPunct/>
      <w:autoSpaceDE/>
      <w:autoSpaceDN/>
      <w:adjustRightInd/>
      <w:spacing w:before="100" w:beforeAutospacing="1" w:after="100" w:afterAutospacing="1"/>
      <w:textAlignment w:val="auto"/>
    </w:pPr>
    <w:rPr>
      <w:rFonts w:ascii="Times New Roman" w:hAnsi="Times New Roman"/>
      <w:szCs w:val="24"/>
      <w:lang w:val="da-DK" w:eastAsia="da-DK"/>
    </w:rPr>
  </w:style>
  <w:style w:type="paragraph" w:styleId="BalloonText">
    <w:name w:val="Balloon Text"/>
    <w:basedOn w:val="Normal"/>
    <w:semiHidden/>
    <w:rsid w:val="00761789"/>
    <w:pPr>
      <w:widowControl/>
      <w:overflowPunct/>
      <w:autoSpaceDE/>
      <w:autoSpaceDN/>
      <w:adjustRightInd/>
      <w:textAlignment w:val="auto"/>
    </w:pPr>
    <w:rPr>
      <w:rFonts w:ascii="Tahoma" w:hAnsi="Tahoma" w:cs="Tahoma"/>
      <w:sz w:val="16"/>
      <w:szCs w:val="16"/>
      <w:lang w:val="da-DK" w:eastAsia="da-DK"/>
    </w:rPr>
  </w:style>
  <w:style w:type="paragraph" w:customStyle="1" w:styleId="StyleHeading1TimesNewRoman11pt">
    <w:name w:val="Style Heading 1 + Times New Roman 11 pt"/>
    <w:basedOn w:val="Heading1"/>
    <w:rsid w:val="00761789"/>
    <w:pPr>
      <w:numPr>
        <w:numId w:val="0"/>
      </w:numPr>
      <w:tabs>
        <w:tab w:val="num" w:pos="927"/>
        <w:tab w:val="left" w:pos="1152"/>
      </w:tabs>
      <w:spacing w:before="120" w:after="240" w:line="240" w:lineRule="auto"/>
      <w:ind w:left="927" w:hanging="360"/>
    </w:pPr>
    <w:rPr>
      <w:rFonts w:ascii="Times New Roman" w:hAnsi="Times New Roman" w:cs="Times New Roman"/>
      <w:caps/>
      <w:color w:val="000000"/>
      <w:kern w:val="0"/>
      <w:sz w:val="24"/>
      <w:szCs w:val="20"/>
      <w:lang w:val="en-US" w:eastAsia="en-US"/>
    </w:rPr>
  </w:style>
  <w:style w:type="character" w:styleId="CommentReference">
    <w:name w:val="annotation reference"/>
    <w:semiHidden/>
    <w:rsid w:val="00761789"/>
    <w:rPr>
      <w:rFonts w:cs="Times New Roman"/>
      <w:sz w:val="16"/>
      <w:szCs w:val="16"/>
    </w:rPr>
  </w:style>
  <w:style w:type="paragraph" w:styleId="CommentText">
    <w:name w:val="annotation text"/>
    <w:basedOn w:val="Normal"/>
    <w:link w:val="CommentTextChar"/>
    <w:semiHidden/>
    <w:rsid w:val="00761789"/>
    <w:pPr>
      <w:widowControl/>
      <w:overflowPunct/>
      <w:autoSpaceDE/>
      <w:autoSpaceDN/>
      <w:adjustRightInd/>
      <w:textAlignment w:val="auto"/>
    </w:pPr>
    <w:rPr>
      <w:rFonts w:ascii="Times New Roman" w:hAnsi="Times New Roman"/>
      <w:sz w:val="20"/>
      <w:lang w:val="da-DK" w:eastAsia="da-DK"/>
    </w:rPr>
  </w:style>
  <w:style w:type="character" w:customStyle="1" w:styleId="CommentTextChar">
    <w:name w:val="Comment Text Char"/>
    <w:link w:val="CommentText"/>
    <w:semiHidden/>
    <w:locked/>
    <w:rsid w:val="00761789"/>
    <w:rPr>
      <w:rFonts w:cs="Times New Roman"/>
      <w:lang w:val="da-DK" w:eastAsia="da-DK" w:bidi="ar-SA"/>
    </w:rPr>
  </w:style>
  <w:style w:type="character" w:styleId="FollowedHyperlink">
    <w:name w:val="FollowedHyperlink"/>
    <w:rsid w:val="00761789"/>
    <w:rPr>
      <w:rFonts w:cs="Times New Roman"/>
      <w:color w:val="800080"/>
      <w:u w:val="single"/>
    </w:rPr>
  </w:style>
  <w:style w:type="paragraph" w:styleId="ListParagraph">
    <w:name w:val="List Paragraph"/>
    <w:basedOn w:val="Normal"/>
    <w:uiPriority w:val="34"/>
    <w:qFormat/>
    <w:rsid w:val="003A48F0"/>
    <w:pPr>
      <w:ind w:left="720"/>
      <w:contextualSpacing/>
    </w:pPr>
  </w:style>
  <w:style w:type="table" w:styleId="TableGrid">
    <w:name w:val="Table Grid"/>
    <w:basedOn w:val="TableNormal"/>
    <w:rsid w:val="00911C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2-Accent1">
    <w:name w:val="Medium Shading 2 Accent 1"/>
    <w:basedOn w:val="TableNormal"/>
    <w:uiPriority w:val="64"/>
    <w:rsid w:val="00911CA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st1">
    <w:name w:val="st1"/>
    <w:basedOn w:val="DefaultParagraphFont"/>
    <w:rsid w:val="009C1D87"/>
  </w:style>
  <w:style w:type="table" w:styleId="MediumList1-Accent1">
    <w:name w:val="Medium List 1 Accent 1"/>
    <w:basedOn w:val="TableNormal"/>
    <w:uiPriority w:val="65"/>
    <w:rsid w:val="00E44750"/>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character" w:customStyle="1" w:styleId="ui-ncbitoggler-master-text">
    <w:name w:val="ui-ncbitoggler-master-text"/>
    <w:basedOn w:val="DefaultParagraphFont"/>
    <w:rsid w:val="00927026"/>
  </w:style>
  <w:style w:type="character" w:customStyle="1" w:styleId="FooterChar">
    <w:name w:val="Footer Char"/>
    <w:basedOn w:val="DefaultParagraphFont"/>
    <w:link w:val="Footer"/>
    <w:uiPriority w:val="99"/>
    <w:rsid w:val="00E86695"/>
    <w:rPr>
      <w:rFonts w:ascii="Courier New" w:hAnsi="Courier New"/>
      <w:sz w:val="24"/>
      <w:lang w:val="en-US" w:eastAsia="en-US"/>
    </w:rPr>
  </w:style>
  <w:style w:type="character" w:customStyle="1" w:styleId="HeaderChar">
    <w:name w:val="Header Char"/>
    <w:basedOn w:val="DefaultParagraphFont"/>
    <w:link w:val="Header"/>
    <w:uiPriority w:val="99"/>
    <w:rsid w:val="008D7D57"/>
    <w:rPr>
      <w:rFonts w:ascii="Courier New" w:hAnsi="Courier New"/>
      <w:sz w:val="24"/>
      <w:lang w:val="en-US" w:eastAsia="en-US"/>
    </w:rPr>
  </w:style>
  <w:style w:type="character" w:customStyle="1" w:styleId="hps">
    <w:name w:val="hps"/>
    <w:basedOn w:val="DefaultParagraphFont"/>
    <w:rsid w:val="00B54C4D"/>
  </w:style>
  <w:style w:type="paragraph" w:customStyle="1" w:styleId="Default">
    <w:name w:val="Default"/>
    <w:rsid w:val="008E4F3D"/>
    <w:pPr>
      <w:autoSpaceDE w:val="0"/>
      <w:autoSpaceDN w:val="0"/>
      <w:adjustRightInd w:val="0"/>
    </w:pPr>
    <w:rPr>
      <w:rFonts w:ascii="Frutiger 45 Light" w:hAnsi="Frutiger 45 Light" w:cs="Frutiger 45 Light"/>
      <w:color w:val="000000"/>
      <w:sz w:val="24"/>
      <w:szCs w:val="24"/>
    </w:rPr>
  </w:style>
  <w:style w:type="character" w:customStyle="1" w:styleId="A4">
    <w:name w:val="A4"/>
    <w:uiPriority w:val="99"/>
    <w:rsid w:val="008E4F3D"/>
    <w:rPr>
      <w:rFonts w:cs="Frutiger 45 Light"/>
      <w:color w:val="211D1E"/>
      <w:sz w:val="30"/>
      <w:szCs w:val="30"/>
    </w:rPr>
  </w:style>
  <w:style w:type="paragraph" w:styleId="CommentSubject">
    <w:name w:val="annotation subject"/>
    <w:basedOn w:val="CommentText"/>
    <w:next w:val="CommentText"/>
    <w:link w:val="CommentSubjectChar"/>
    <w:semiHidden/>
    <w:unhideWhenUsed/>
    <w:rsid w:val="008202D7"/>
    <w:pPr>
      <w:widowControl w:val="0"/>
      <w:overflowPunct w:val="0"/>
      <w:autoSpaceDE w:val="0"/>
      <w:autoSpaceDN w:val="0"/>
      <w:adjustRightInd w:val="0"/>
      <w:textAlignment w:val="baseline"/>
    </w:pPr>
    <w:rPr>
      <w:rFonts w:ascii="Courier New" w:hAnsi="Courier New"/>
      <w:b/>
      <w:bCs/>
      <w:lang w:val="en-US" w:eastAsia="en-US"/>
    </w:rPr>
  </w:style>
  <w:style w:type="character" w:customStyle="1" w:styleId="CommentSubjectChar">
    <w:name w:val="Comment Subject Char"/>
    <w:basedOn w:val="CommentTextChar"/>
    <w:link w:val="CommentSubject"/>
    <w:semiHidden/>
    <w:rsid w:val="008202D7"/>
    <w:rPr>
      <w:rFonts w:ascii="Courier New" w:hAnsi="Courier New" w:cs="Times New Roman"/>
      <w:b/>
      <w:bCs/>
      <w:lang w:val="en-US" w:eastAsia="en-US" w:bidi="ar-SA"/>
    </w:rPr>
  </w:style>
  <w:style w:type="character" w:styleId="UnresolvedMention">
    <w:name w:val="Unresolved Mention"/>
    <w:basedOn w:val="DefaultParagraphFont"/>
    <w:uiPriority w:val="99"/>
    <w:unhideWhenUsed/>
    <w:rsid w:val="009E0DA7"/>
    <w:rPr>
      <w:color w:val="808080"/>
      <w:shd w:val="clear" w:color="auto" w:fill="E6E6E6"/>
    </w:rPr>
  </w:style>
  <w:style w:type="character" w:styleId="Strong">
    <w:name w:val="Strong"/>
    <w:basedOn w:val="DefaultParagraphFont"/>
    <w:uiPriority w:val="22"/>
    <w:qFormat/>
    <w:locked/>
    <w:rsid w:val="00CD7BF9"/>
    <w:rPr>
      <w:b/>
      <w:bCs/>
    </w:rPr>
  </w:style>
  <w:style w:type="character" w:styleId="Mention">
    <w:name w:val="Mention"/>
    <w:basedOn w:val="DefaultParagraphFont"/>
    <w:uiPriority w:val="99"/>
    <w:unhideWhenUsed/>
    <w:rsid w:val="00AC44BC"/>
    <w:rPr>
      <w:color w:val="2B579A"/>
      <w:shd w:val="clear" w:color="auto" w:fill="E1DFDD"/>
    </w:rPr>
  </w:style>
  <w:style w:type="table" w:customStyle="1" w:styleId="TableGrid1">
    <w:name w:val="Table Grid1"/>
    <w:basedOn w:val="TableNormal"/>
    <w:next w:val="TableGrid"/>
    <w:uiPriority w:val="59"/>
    <w:rsid w:val="003E1613"/>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2328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326FD8"/>
    <w:pPr>
      <w:numPr>
        <w:numId w:val="8"/>
      </w:numPr>
    </w:pPr>
  </w:style>
  <w:style w:type="numbering" w:customStyle="1" w:styleId="CurrentList2">
    <w:name w:val="Current List2"/>
    <w:uiPriority w:val="99"/>
    <w:rsid w:val="00326FD8"/>
    <w:pPr>
      <w:numPr>
        <w:numId w:val="9"/>
      </w:numPr>
    </w:pPr>
  </w:style>
  <w:style w:type="table" w:customStyle="1" w:styleId="TableGrid3">
    <w:name w:val="Table Grid3"/>
    <w:basedOn w:val="TableNormal"/>
    <w:next w:val="TableGrid"/>
    <w:uiPriority w:val="39"/>
    <w:rsid w:val="00D25BCC"/>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00BFA"/>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017BF6"/>
    <w:rPr>
      <w:rFonts w:ascii="Apis For Office" w:eastAsia="Apis For Office" w:hAnsi="Apis For Office"/>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017BF6"/>
    <w:rPr>
      <w:rFonts w:ascii="Apis For Office" w:eastAsia="Apis For Office" w:hAnsi="Apis For Office"/>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017BF6"/>
    <w:rPr>
      <w:rFonts w:ascii="Apis For Office" w:eastAsia="Apis For Office" w:hAnsi="Apis For Office"/>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semiHidden/>
    <w:unhideWhenUsed/>
    <w:rsid w:val="00703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75969">
      <w:bodyDiv w:val="1"/>
      <w:marLeft w:val="0"/>
      <w:marRight w:val="0"/>
      <w:marTop w:val="0"/>
      <w:marBottom w:val="0"/>
      <w:divBdr>
        <w:top w:val="none" w:sz="0" w:space="0" w:color="auto"/>
        <w:left w:val="none" w:sz="0" w:space="0" w:color="auto"/>
        <w:bottom w:val="none" w:sz="0" w:space="0" w:color="auto"/>
        <w:right w:val="none" w:sz="0" w:space="0" w:color="auto"/>
      </w:divBdr>
    </w:div>
    <w:div w:id="60836261">
      <w:bodyDiv w:val="1"/>
      <w:marLeft w:val="0"/>
      <w:marRight w:val="0"/>
      <w:marTop w:val="0"/>
      <w:marBottom w:val="0"/>
      <w:divBdr>
        <w:top w:val="none" w:sz="0" w:space="0" w:color="auto"/>
        <w:left w:val="none" w:sz="0" w:space="0" w:color="auto"/>
        <w:bottom w:val="none" w:sz="0" w:space="0" w:color="auto"/>
        <w:right w:val="none" w:sz="0" w:space="0" w:color="auto"/>
      </w:divBdr>
    </w:div>
    <w:div w:id="66343031">
      <w:bodyDiv w:val="1"/>
      <w:marLeft w:val="0"/>
      <w:marRight w:val="0"/>
      <w:marTop w:val="0"/>
      <w:marBottom w:val="0"/>
      <w:divBdr>
        <w:top w:val="none" w:sz="0" w:space="0" w:color="auto"/>
        <w:left w:val="none" w:sz="0" w:space="0" w:color="auto"/>
        <w:bottom w:val="none" w:sz="0" w:space="0" w:color="auto"/>
        <w:right w:val="none" w:sz="0" w:space="0" w:color="auto"/>
      </w:divBdr>
      <w:divsChild>
        <w:div w:id="584654079">
          <w:marLeft w:val="0"/>
          <w:marRight w:val="1"/>
          <w:marTop w:val="0"/>
          <w:marBottom w:val="0"/>
          <w:divBdr>
            <w:top w:val="none" w:sz="0" w:space="0" w:color="auto"/>
            <w:left w:val="none" w:sz="0" w:space="0" w:color="auto"/>
            <w:bottom w:val="none" w:sz="0" w:space="0" w:color="auto"/>
            <w:right w:val="none" w:sz="0" w:space="0" w:color="auto"/>
          </w:divBdr>
          <w:divsChild>
            <w:div w:id="256837023">
              <w:marLeft w:val="0"/>
              <w:marRight w:val="0"/>
              <w:marTop w:val="0"/>
              <w:marBottom w:val="0"/>
              <w:divBdr>
                <w:top w:val="none" w:sz="0" w:space="0" w:color="auto"/>
                <w:left w:val="none" w:sz="0" w:space="0" w:color="auto"/>
                <w:bottom w:val="none" w:sz="0" w:space="0" w:color="auto"/>
                <w:right w:val="none" w:sz="0" w:space="0" w:color="auto"/>
              </w:divBdr>
              <w:divsChild>
                <w:div w:id="1078164626">
                  <w:marLeft w:val="0"/>
                  <w:marRight w:val="1"/>
                  <w:marTop w:val="0"/>
                  <w:marBottom w:val="0"/>
                  <w:divBdr>
                    <w:top w:val="none" w:sz="0" w:space="0" w:color="auto"/>
                    <w:left w:val="none" w:sz="0" w:space="0" w:color="auto"/>
                    <w:bottom w:val="none" w:sz="0" w:space="0" w:color="auto"/>
                    <w:right w:val="none" w:sz="0" w:space="0" w:color="auto"/>
                  </w:divBdr>
                  <w:divsChild>
                    <w:div w:id="697388833">
                      <w:marLeft w:val="0"/>
                      <w:marRight w:val="0"/>
                      <w:marTop w:val="0"/>
                      <w:marBottom w:val="0"/>
                      <w:divBdr>
                        <w:top w:val="none" w:sz="0" w:space="0" w:color="auto"/>
                        <w:left w:val="none" w:sz="0" w:space="0" w:color="auto"/>
                        <w:bottom w:val="none" w:sz="0" w:space="0" w:color="auto"/>
                        <w:right w:val="none" w:sz="0" w:space="0" w:color="auto"/>
                      </w:divBdr>
                      <w:divsChild>
                        <w:div w:id="2082480655">
                          <w:marLeft w:val="0"/>
                          <w:marRight w:val="0"/>
                          <w:marTop w:val="0"/>
                          <w:marBottom w:val="0"/>
                          <w:divBdr>
                            <w:top w:val="none" w:sz="0" w:space="0" w:color="auto"/>
                            <w:left w:val="none" w:sz="0" w:space="0" w:color="auto"/>
                            <w:bottom w:val="none" w:sz="0" w:space="0" w:color="auto"/>
                            <w:right w:val="none" w:sz="0" w:space="0" w:color="auto"/>
                          </w:divBdr>
                          <w:divsChild>
                            <w:div w:id="386610443">
                              <w:marLeft w:val="0"/>
                              <w:marRight w:val="0"/>
                              <w:marTop w:val="120"/>
                              <w:marBottom w:val="360"/>
                              <w:divBdr>
                                <w:top w:val="none" w:sz="0" w:space="0" w:color="auto"/>
                                <w:left w:val="none" w:sz="0" w:space="0" w:color="auto"/>
                                <w:bottom w:val="none" w:sz="0" w:space="0" w:color="auto"/>
                                <w:right w:val="none" w:sz="0" w:space="0" w:color="auto"/>
                              </w:divBdr>
                              <w:divsChild>
                                <w:div w:id="655454590">
                                  <w:marLeft w:val="0"/>
                                  <w:marRight w:val="0"/>
                                  <w:marTop w:val="0"/>
                                  <w:marBottom w:val="0"/>
                                  <w:divBdr>
                                    <w:top w:val="none" w:sz="0" w:space="0" w:color="auto"/>
                                    <w:left w:val="none" w:sz="0" w:space="0" w:color="auto"/>
                                    <w:bottom w:val="none" w:sz="0" w:space="0" w:color="auto"/>
                                    <w:right w:val="none" w:sz="0" w:space="0" w:color="auto"/>
                                  </w:divBdr>
                                  <w:divsChild>
                                    <w:div w:id="1508712041">
                                      <w:marLeft w:val="0"/>
                                      <w:marRight w:val="0"/>
                                      <w:marTop w:val="0"/>
                                      <w:marBottom w:val="0"/>
                                      <w:divBdr>
                                        <w:top w:val="none" w:sz="0" w:space="0" w:color="auto"/>
                                        <w:left w:val="none" w:sz="0" w:space="0" w:color="auto"/>
                                        <w:bottom w:val="none" w:sz="0" w:space="0" w:color="auto"/>
                                        <w:right w:val="none" w:sz="0" w:space="0" w:color="auto"/>
                                      </w:divBdr>
                                    </w:div>
                                  </w:divsChild>
                                </w:div>
                                <w:div w:id="1190070067">
                                  <w:marLeft w:val="0"/>
                                  <w:marRight w:val="0"/>
                                  <w:marTop w:val="0"/>
                                  <w:marBottom w:val="0"/>
                                  <w:divBdr>
                                    <w:top w:val="none" w:sz="0" w:space="0" w:color="auto"/>
                                    <w:left w:val="none" w:sz="0" w:space="0" w:color="auto"/>
                                    <w:bottom w:val="none" w:sz="0" w:space="0" w:color="auto"/>
                                    <w:right w:val="none" w:sz="0" w:space="0" w:color="auto"/>
                                  </w:divBdr>
                                </w:div>
                                <w:div w:id="1350133493">
                                  <w:marLeft w:val="0"/>
                                  <w:marRight w:val="0"/>
                                  <w:marTop w:val="0"/>
                                  <w:marBottom w:val="0"/>
                                  <w:divBdr>
                                    <w:top w:val="none" w:sz="0" w:space="0" w:color="auto"/>
                                    <w:left w:val="none" w:sz="0" w:space="0" w:color="auto"/>
                                    <w:bottom w:val="none" w:sz="0" w:space="0" w:color="auto"/>
                                    <w:right w:val="none" w:sz="0" w:space="0" w:color="auto"/>
                                  </w:divBdr>
                                  <w:divsChild>
                                    <w:div w:id="962806834">
                                      <w:marLeft w:val="0"/>
                                      <w:marRight w:val="0"/>
                                      <w:marTop w:val="0"/>
                                      <w:marBottom w:val="0"/>
                                      <w:divBdr>
                                        <w:top w:val="none" w:sz="0" w:space="0" w:color="auto"/>
                                        <w:left w:val="none" w:sz="0" w:space="0" w:color="auto"/>
                                        <w:bottom w:val="none" w:sz="0" w:space="0" w:color="auto"/>
                                        <w:right w:val="none" w:sz="0" w:space="0" w:color="auto"/>
                                      </w:divBdr>
                                    </w:div>
                                  </w:divsChild>
                                </w:div>
                                <w:div w:id="146731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83059">
      <w:bodyDiv w:val="1"/>
      <w:marLeft w:val="0"/>
      <w:marRight w:val="0"/>
      <w:marTop w:val="0"/>
      <w:marBottom w:val="0"/>
      <w:divBdr>
        <w:top w:val="none" w:sz="0" w:space="0" w:color="auto"/>
        <w:left w:val="none" w:sz="0" w:space="0" w:color="auto"/>
        <w:bottom w:val="none" w:sz="0" w:space="0" w:color="auto"/>
        <w:right w:val="none" w:sz="0" w:space="0" w:color="auto"/>
      </w:divBdr>
    </w:div>
    <w:div w:id="527527272">
      <w:bodyDiv w:val="1"/>
      <w:marLeft w:val="0"/>
      <w:marRight w:val="0"/>
      <w:marTop w:val="0"/>
      <w:marBottom w:val="0"/>
      <w:divBdr>
        <w:top w:val="none" w:sz="0" w:space="0" w:color="auto"/>
        <w:left w:val="none" w:sz="0" w:space="0" w:color="auto"/>
        <w:bottom w:val="none" w:sz="0" w:space="0" w:color="auto"/>
        <w:right w:val="none" w:sz="0" w:space="0" w:color="auto"/>
      </w:divBdr>
    </w:div>
    <w:div w:id="539512272">
      <w:bodyDiv w:val="1"/>
      <w:marLeft w:val="0"/>
      <w:marRight w:val="0"/>
      <w:marTop w:val="0"/>
      <w:marBottom w:val="0"/>
      <w:divBdr>
        <w:top w:val="none" w:sz="0" w:space="0" w:color="auto"/>
        <w:left w:val="none" w:sz="0" w:space="0" w:color="auto"/>
        <w:bottom w:val="none" w:sz="0" w:space="0" w:color="auto"/>
        <w:right w:val="none" w:sz="0" w:space="0" w:color="auto"/>
      </w:divBdr>
    </w:div>
    <w:div w:id="634259909">
      <w:bodyDiv w:val="1"/>
      <w:marLeft w:val="0"/>
      <w:marRight w:val="0"/>
      <w:marTop w:val="0"/>
      <w:marBottom w:val="0"/>
      <w:divBdr>
        <w:top w:val="none" w:sz="0" w:space="0" w:color="auto"/>
        <w:left w:val="none" w:sz="0" w:space="0" w:color="auto"/>
        <w:bottom w:val="none" w:sz="0" w:space="0" w:color="auto"/>
        <w:right w:val="none" w:sz="0" w:space="0" w:color="auto"/>
      </w:divBdr>
    </w:div>
    <w:div w:id="836454640">
      <w:bodyDiv w:val="1"/>
      <w:marLeft w:val="0"/>
      <w:marRight w:val="0"/>
      <w:marTop w:val="0"/>
      <w:marBottom w:val="0"/>
      <w:divBdr>
        <w:top w:val="none" w:sz="0" w:space="0" w:color="auto"/>
        <w:left w:val="none" w:sz="0" w:space="0" w:color="auto"/>
        <w:bottom w:val="none" w:sz="0" w:space="0" w:color="auto"/>
        <w:right w:val="none" w:sz="0" w:space="0" w:color="auto"/>
      </w:divBdr>
    </w:div>
    <w:div w:id="1010714746">
      <w:bodyDiv w:val="1"/>
      <w:marLeft w:val="0"/>
      <w:marRight w:val="0"/>
      <w:marTop w:val="0"/>
      <w:marBottom w:val="0"/>
      <w:divBdr>
        <w:top w:val="none" w:sz="0" w:space="0" w:color="auto"/>
        <w:left w:val="none" w:sz="0" w:space="0" w:color="auto"/>
        <w:bottom w:val="none" w:sz="0" w:space="0" w:color="auto"/>
        <w:right w:val="none" w:sz="0" w:space="0" w:color="auto"/>
      </w:divBdr>
    </w:div>
    <w:div w:id="1074468250">
      <w:bodyDiv w:val="1"/>
      <w:marLeft w:val="0"/>
      <w:marRight w:val="0"/>
      <w:marTop w:val="0"/>
      <w:marBottom w:val="0"/>
      <w:divBdr>
        <w:top w:val="none" w:sz="0" w:space="0" w:color="auto"/>
        <w:left w:val="none" w:sz="0" w:space="0" w:color="auto"/>
        <w:bottom w:val="none" w:sz="0" w:space="0" w:color="auto"/>
        <w:right w:val="none" w:sz="0" w:space="0" w:color="auto"/>
      </w:divBdr>
    </w:div>
    <w:div w:id="1077168566">
      <w:bodyDiv w:val="1"/>
      <w:marLeft w:val="0"/>
      <w:marRight w:val="0"/>
      <w:marTop w:val="0"/>
      <w:marBottom w:val="0"/>
      <w:divBdr>
        <w:top w:val="none" w:sz="0" w:space="0" w:color="auto"/>
        <w:left w:val="none" w:sz="0" w:space="0" w:color="auto"/>
        <w:bottom w:val="none" w:sz="0" w:space="0" w:color="auto"/>
        <w:right w:val="none" w:sz="0" w:space="0" w:color="auto"/>
      </w:divBdr>
    </w:div>
    <w:div w:id="1163859010">
      <w:bodyDiv w:val="1"/>
      <w:marLeft w:val="0"/>
      <w:marRight w:val="0"/>
      <w:marTop w:val="0"/>
      <w:marBottom w:val="0"/>
      <w:divBdr>
        <w:top w:val="none" w:sz="0" w:space="0" w:color="auto"/>
        <w:left w:val="none" w:sz="0" w:space="0" w:color="auto"/>
        <w:bottom w:val="none" w:sz="0" w:space="0" w:color="auto"/>
        <w:right w:val="none" w:sz="0" w:space="0" w:color="auto"/>
      </w:divBdr>
    </w:div>
    <w:div w:id="1178304051">
      <w:bodyDiv w:val="1"/>
      <w:marLeft w:val="0"/>
      <w:marRight w:val="0"/>
      <w:marTop w:val="0"/>
      <w:marBottom w:val="0"/>
      <w:divBdr>
        <w:top w:val="none" w:sz="0" w:space="0" w:color="auto"/>
        <w:left w:val="none" w:sz="0" w:space="0" w:color="auto"/>
        <w:bottom w:val="none" w:sz="0" w:space="0" w:color="auto"/>
        <w:right w:val="none" w:sz="0" w:space="0" w:color="auto"/>
      </w:divBdr>
      <w:divsChild>
        <w:div w:id="903640661">
          <w:marLeft w:val="0"/>
          <w:marRight w:val="0"/>
          <w:marTop w:val="0"/>
          <w:marBottom w:val="0"/>
          <w:divBdr>
            <w:top w:val="none" w:sz="0" w:space="0" w:color="auto"/>
            <w:left w:val="none" w:sz="0" w:space="0" w:color="auto"/>
            <w:bottom w:val="none" w:sz="0" w:space="0" w:color="auto"/>
            <w:right w:val="none" w:sz="0" w:space="0" w:color="auto"/>
          </w:divBdr>
        </w:div>
      </w:divsChild>
    </w:div>
    <w:div w:id="1208296769">
      <w:bodyDiv w:val="1"/>
      <w:marLeft w:val="0"/>
      <w:marRight w:val="0"/>
      <w:marTop w:val="0"/>
      <w:marBottom w:val="0"/>
      <w:divBdr>
        <w:top w:val="none" w:sz="0" w:space="0" w:color="auto"/>
        <w:left w:val="none" w:sz="0" w:space="0" w:color="auto"/>
        <w:bottom w:val="none" w:sz="0" w:space="0" w:color="auto"/>
        <w:right w:val="none" w:sz="0" w:space="0" w:color="auto"/>
      </w:divBdr>
      <w:divsChild>
        <w:div w:id="731581102">
          <w:marLeft w:val="0"/>
          <w:marRight w:val="1"/>
          <w:marTop w:val="0"/>
          <w:marBottom w:val="0"/>
          <w:divBdr>
            <w:top w:val="none" w:sz="0" w:space="0" w:color="auto"/>
            <w:left w:val="none" w:sz="0" w:space="0" w:color="auto"/>
            <w:bottom w:val="none" w:sz="0" w:space="0" w:color="auto"/>
            <w:right w:val="none" w:sz="0" w:space="0" w:color="auto"/>
          </w:divBdr>
          <w:divsChild>
            <w:div w:id="709453989">
              <w:marLeft w:val="0"/>
              <w:marRight w:val="0"/>
              <w:marTop w:val="0"/>
              <w:marBottom w:val="0"/>
              <w:divBdr>
                <w:top w:val="none" w:sz="0" w:space="0" w:color="auto"/>
                <w:left w:val="none" w:sz="0" w:space="0" w:color="auto"/>
                <w:bottom w:val="none" w:sz="0" w:space="0" w:color="auto"/>
                <w:right w:val="none" w:sz="0" w:space="0" w:color="auto"/>
              </w:divBdr>
              <w:divsChild>
                <w:div w:id="1389452038">
                  <w:marLeft w:val="0"/>
                  <w:marRight w:val="1"/>
                  <w:marTop w:val="0"/>
                  <w:marBottom w:val="0"/>
                  <w:divBdr>
                    <w:top w:val="none" w:sz="0" w:space="0" w:color="auto"/>
                    <w:left w:val="none" w:sz="0" w:space="0" w:color="auto"/>
                    <w:bottom w:val="none" w:sz="0" w:space="0" w:color="auto"/>
                    <w:right w:val="none" w:sz="0" w:space="0" w:color="auto"/>
                  </w:divBdr>
                  <w:divsChild>
                    <w:div w:id="1635404057">
                      <w:marLeft w:val="0"/>
                      <w:marRight w:val="0"/>
                      <w:marTop w:val="0"/>
                      <w:marBottom w:val="0"/>
                      <w:divBdr>
                        <w:top w:val="none" w:sz="0" w:space="0" w:color="auto"/>
                        <w:left w:val="none" w:sz="0" w:space="0" w:color="auto"/>
                        <w:bottom w:val="none" w:sz="0" w:space="0" w:color="auto"/>
                        <w:right w:val="none" w:sz="0" w:space="0" w:color="auto"/>
                      </w:divBdr>
                      <w:divsChild>
                        <w:div w:id="388042015">
                          <w:marLeft w:val="0"/>
                          <w:marRight w:val="0"/>
                          <w:marTop w:val="0"/>
                          <w:marBottom w:val="0"/>
                          <w:divBdr>
                            <w:top w:val="none" w:sz="0" w:space="0" w:color="auto"/>
                            <w:left w:val="none" w:sz="0" w:space="0" w:color="auto"/>
                            <w:bottom w:val="none" w:sz="0" w:space="0" w:color="auto"/>
                            <w:right w:val="none" w:sz="0" w:space="0" w:color="auto"/>
                          </w:divBdr>
                          <w:divsChild>
                            <w:div w:id="614294432">
                              <w:marLeft w:val="0"/>
                              <w:marRight w:val="0"/>
                              <w:marTop w:val="120"/>
                              <w:marBottom w:val="360"/>
                              <w:divBdr>
                                <w:top w:val="none" w:sz="0" w:space="0" w:color="auto"/>
                                <w:left w:val="none" w:sz="0" w:space="0" w:color="auto"/>
                                <w:bottom w:val="none" w:sz="0" w:space="0" w:color="auto"/>
                                <w:right w:val="none" w:sz="0" w:space="0" w:color="auto"/>
                              </w:divBdr>
                              <w:divsChild>
                                <w:div w:id="1050808613">
                                  <w:marLeft w:val="0"/>
                                  <w:marRight w:val="0"/>
                                  <w:marTop w:val="0"/>
                                  <w:marBottom w:val="0"/>
                                  <w:divBdr>
                                    <w:top w:val="none" w:sz="0" w:space="0" w:color="auto"/>
                                    <w:left w:val="none" w:sz="0" w:space="0" w:color="auto"/>
                                    <w:bottom w:val="none" w:sz="0" w:space="0" w:color="auto"/>
                                    <w:right w:val="none" w:sz="0" w:space="0" w:color="auto"/>
                                  </w:divBdr>
                                </w:div>
                                <w:div w:id="145178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2712558">
      <w:bodyDiv w:val="1"/>
      <w:marLeft w:val="0"/>
      <w:marRight w:val="0"/>
      <w:marTop w:val="0"/>
      <w:marBottom w:val="0"/>
      <w:divBdr>
        <w:top w:val="none" w:sz="0" w:space="0" w:color="auto"/>
        <w:left w:val="none" w:sz="0" w:space="0" w:color="auto"/>
        <w:bottom w:val="none" w:sz="0" w:space="0" w:color="auto"/>
        <w:right w:val="none" w:sz="0" w:space="0" w:color="auto"/>
      </w:divBdr>
    </w:div>
    <w:div w:id="1286083077">
      <w:bodyDiv w:val="1"/>
      <w:marLeft w:val="0"/>
      <w:marRight w:val="0"/>
      <w:marTop w:val="0"/>
      <w:marBottom w:val="0"/>
      <w:divBdr>
        <w:top w:val="none" w:sz="0" w:space="0" w:color="auto"/>
        <w:left w:val="none" w:sz="0" w:space="0" w:color="auto"/>
        <w:bottom w:val="none" w:sz="0" w:space="0" w:color="auto"/>
        <w:right w:val="none" w:sz="0" w:space="0" w:color="auto"/>
      </w:divBdr>
    </w:div>
    <w:div w:id="1340278778">
      <w:bodyDiv w:val="1"/>
      <w:marLeft w:val="0"/>
      <w:marRight w:val="0"/>
      <w:marTop w:val="0"/>
      <w:marBottom w:val="0"/>
      <w:divBdr>
        <w:top w:val="none" w:sz="0" w:space="0" w:color="auto"/>
        <w:left w:val="none" w:sz="0" w:space="0" w:color="auto"/>
        <w:bottom w:val="none" w:sz="0" w:space="0" w:color="auto"/>
        <w:right w:val="none" w:sz="0" w:space="0" w:color="auto"/>
      </w:divBdr>
    </w:div>
    <w:div w:id="1421870300">
      <w:bodyDiv w:val="1"/>
      <w:marLeft w:val="0"/>
      <w:marRight w:val="0"/>
      <w:marTop w:val="0"/>
      <w:marBottom w:val="0"/>
      <w:divBdr>
        <w:top w:val="none" w:sz="0" w:space="0" w:color="auto"/>
        <w:left w:val="none" w:sz="0" w:space="0" w:color="auto"/>
        <w:bottom w:val="none" w:sz="0" w:space="0" w:color="auto"/>
        <w:right w:val="none" w:sz="0" w:space="0" w:color="auto"/>
      </w:divBdr>
      <w:divsChild>
        <w:div w:id="1879658477">
          <w:marLeft w:val="0"/>
          <w:marRight w:val="1"/>
          <w:marTop w:val="0"/>
          <w:marBottom w:val="0"/>
          <w:divBdr>
            <w:top w:val="none" w:sz="0" w:space="0" w:color="auto"/>
            <w:left w:val="none" w:sz="0" w:space="0" w:color="auto"/>
            <w:bottom w:val="none" w:sz="0" w:space="0" w:color="auto"/>
            <w:right w:val="none" w:sz="0" w:space="0" w:color="auto"/>
          </w:divBdr>
          <w:divsChild>
            <w:div w:id="2090494406">
              <w:marLeft w:val="0"/>
              <w:marRight w:val="0"/>
              <w:marTop w:val="0"/>
              <w:marBottom w:val="0"/>
              <w:divBdr>
                <w:top w:val="none" w:sz="0" w:space="0" w:color="auto"/>
                <w:left w:val="none" w:sz="0" w:space="0" w:color="auto"/>
                <w:bottom w:val="none" w:sz="0" w:space="0" w:color="auto"/>
                <w:right w:val="none" w:sz="0" w:space="0" w:color="auto"/>
              </w:divBdr>
              <w:divsChild>
                <w:div w:id="217211697">
                  <w:marLeft w:val="0"/>
                  <w:marRight w:val="1"/>
                  <w:marTop w:val="0"/>
                  <w:marBottom w:val="0"/>
                  <w:divBdr>
                    <w:top w:val="none" w:sz="0" w:space="0" w:color="auto"/>
                    <w:left w:val="none" w:sz="0" w:space="0" w:color="auto"/>
                    <w:bottom w:val="none" w:sz="0" w:space="0" w:color="auto"/>
                    <w:right w:val="none" w:sz="0" w:space="0" w:color="auto"/>
                  </w:divBdr>
                  <w:divsChild>
                    <w:div w:id="1427925553">
                      <w:marLeft w:val="0"/>
                      <w:marRight w:val="0"/>
                      <w:marTop w:val="0"/>
                      <w:marBottom w:val="0"/>
                      <w:divBdr>
                        <w:top w:val="none" w:sz="0" w:space="0" w:color="auto"/>
                        <w:left w:val="none" w:sz="0" w:space="0" w:color="auto"/>
                        <w:bottom w:val="none" w:sz="0" w:space="0" w:color="auto"/>
                        <w:right w:val="none" w:sz="0" w:space="0" w:color="auto"/>
                      </w:divBdr>
                      <w:divsChild>
                        <w:div w:id="735514504">
                          <w:marLeft w:val="0"/>
                          <w:marRight w:val="0"/>
                          <w:marTop w:val="0"/>
                          <w:marBottom w:val="0"/>
                          <w:divBdr>
                            <w:top w:val="none" w:sz="0" w:space="0" w:color="auto"/>
                            <w:left w:val="none" w:sz="0" w:space="0" w:color="auto"/>
                            <w:bottom w:val="none" w:sz="0" w:space="0" w:color="auto"/>
                            <w:right w:val="none" w:sz="0" w:space="0" w:color="auto"/>
                          </w:divBdr>
                          <w:divsChild>
                            <w:div w:id="1147667300">
                              <w:marLeft w:val="0"/>
                              <w:marRight w:val="0"/>
                              <w:marTop w:val="120"/>
                              <w:marBottom w:val="360"/>
                              <w:divBdr>
                                <w:top w:val="none" w:sz="0" w:space="0" w:color="auto"/>
                                <w:left w:val="none" w:sz="0" w:space="0" w:color="auto"/>
                                <w:bottom w:val="none" w:sz="0" w:space="0" w:color="auto"/>
                                <w:right w:val="none" w:sz="0" w:space="0" w:color="auto"/>
                              </w:divBdr>
                              <w:divsChild>
                                <w:div w:id="906264213">
                                  <w:marLeft w:val="420"/>
                                  <w:marRight w:val="0"/>
                                  <w:marTop w:val="0"/>
                                  <w:marBottom w:val="0"/>
                                  <w:divBdr>
                                    <w:top w:val="none" w:sz="0" w:space="0" w:color="auto"/>
                                    <w:left w:val="none" w:sz="0" w:space="0" w:color="auto"/>
                                    <w:bottom w:val="none" w:sz="0" w:space="0" w:color="auto"/>
                                    <w:right w:val="none" w:sz="0" w:space="0" w:color="auto"/>
                                  </w:divBdr>
                                  <w:divsChild>
                                    <w:div w:id="41754551">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6750805">
      <w:bodyDiv w:val="1"/>
      <w:marLeft w:val="0"/>
      <w:marRight w:val="0"/>
      <w:marTop w:val="0"/>
      <w:marBottom w:val="0"/>
      <w:divBdr>
        <w:top w:val="none" w:sz="0" w:space="0" w:color="auto"/>
        <w:left w:val="none" w:sz="0" w:space="0" w:color="auto"/>
        <w:bottom w:val="none" w:sz="0" w:space="0" w:color="auto"/>
        <w:right w:val="none" w:sz="0" w:space="0" w:color="auto"/>
      </w:divBdr>
    </w:div>
    <w:div w:id="1486626435">
      <w:bodyDiv w:val="1"/>
      <w:marLeft w:val="0"/>
      <w:marRight w:val="0"/>
      <w:marTop w:val="0"/>
      <w:marBottom w:val="0"/>
      <w:divBdr>
        <w:top w:val="none" w:sz="0" w:space="0" w:color="auto"/>
        <w:left w:val="none" w:sz="0" w:space="0" w:color="auto"/>
        <w:bottom w:val="none" w:sz="0" w:space="0" w:color="auto"/>
        <w:right w:val="none" w:sz="0" w:space="0" w:color="auto"/>
      </w:divBdr>
      <w:divsChild>
        <w:div w:id="1673071699">
          <w:marLeft w:val="0"/>
          <w:marRight w:val="1"/>
          <w:marTop w:val="0"/>
          <w:marBottom w:val="0"/>
          <w:divBdr>
            <w:top w:val="none" w:sz="0" w:space="0" w:color="auto"/>
            <w:left w:val="none" w:sz="0" w:space="0" w:color="auto"/>
            <w:bottom w:val="none" w:sz="0" w:space="0" w:color="auto"/>
            <w:right w:val="none" w:sz="0" w:space="0" w:color="auto"/>
          </w:divBdr>
          <w:divsChild>
            <w:div w:id="891429055">
              <w:marLeft w:val="0"/>
              <w:marRight w:val="0"/>
              <w:marTop w:val="0"/>
              <w:marBottom w:val="0"/>
              <w:divBdr>
                <w:top w:val="none" w:sz="0" w:space="0" w:color="auto"/>
                <w:left w:val="none" w:sz="0" w:space="0" w:color="auto"/>
                <w:bottom w:val="none" w:sz="0" w:space="0" w:color="auto"/>
                <w:right w:val="none" w:sz="0" w:space="0" w:color="auto"/>
              </w:divBdr>
              <w:divsChild>
                <w:div w:id="2115401204">
                  <w:marLeft w:val="0"/>
                  <w:marRight w:val="1"/>
                  <w:marTop w:val="0"/>
                  <w:marBottom w:val="0"/>
                  <w:divBdr>
                    <w:top w:val="none" w:sz="0" w:space="0" w:color="auto"/>
                    <w:left w:val="none" w:sz="0" w:space="0" w:color="auto"/>
                    <w:bottom w:val="none" w:sz="0" w:space="0" w:color="auto"/>
                    <w:right w:val="none" w:sz="0" w:space="0" w:color="auto"/>
                  </w:divBdr>
                  <w:divsChild>
                    <w:div w:id="1585842924">
                      <w:marLeft w:val="0"/>
                      <w:marRight w:val="0"/>
                      <w:marTop w:val="0"/>
                      <w:marBottom w:val="0"/>
                      <w:divBdr>
                        <w:top w:val="none" w:sz="0" w:space="0" w:color="auto"/>
                        <w:left w:val="none" w:sz="0" w:space="0" w:color="auto"/>
                        <w:bottom w:val="none" w:sz="0" w:space="0" w:color="auto"/>
                        <w:right w:val="none" w:sz="0" w:space="0" w:color="auto"/>
                      </w:divBdr>
                      <w:divsChild>
                        <w:div w:id="1732578704">
                          <w:marLeft w:val="0"/>
                          <w:marRight w:val="0"/>
                          <w:marTop w:val="0"/>
                          <w:marBottom w:val="0"/>
                          <w:divBdr>
                            <w:top w:val="none" w:sz="0" w:space="0" w:color="auto"/>
                            <w:left w:val="none" w:sz="0" w:space="0" w:color="auto"/>
                            <w:bottom w:val="none" w:sz="0" w:space="0" w:color="auto"/>
                            <w:right w:val="none" w:sz="0" w:space="0" w:color="auto"/>
                          </w:divBdr>
                          <w:divsChild>
                            <w:div w:id="589507483">
                              <w:marLeft w:val="0"/>
                              <w:marRight w:val="0"/>
                              <w:marTop w:val="120"/>
                              <w:marBottom w:val="360"/>
                              <w:divBdr>
                                <w:top w:val="none" w:sz="0" w:space="0" w:color="auto"/>
                                <w:left w:val="none" w:sz="0" w:space="0" w:color="auto"/>
                                <w:bottom w:val="none" w:sz="0" w:space="0" w:color="auto"/>
                                <w:right w:val="none" w:sz="0" w:space="0" w:color="auto"/>
                              </w:divBdr>
                              <w:divsChild>
                                <w:div w:id="473258868">
                                  <w:marLeft w:val="420"/>
                                  <w:marRight w:val="0"/>
                                  <w:marTop w:val="0"/>
                                  <w:marBottom w:val="0"/>
                                  <w:divBdr>
                                    <w:top w:val="none" w:sz="0" w:space="0" w:color="auto"/>
                                    <w:left w:val="none" w:sz="0" w:space="0" w:color="auto"/>
                                    <w:bottom w:val="none" w:sz="0" w:space="0" w:color="auto"/>
                                    <w:right w:val="none" w:sz="0" w:space="0" w:color="auto"/>
                                  </w:divBdr>
                                  <w:divsChild>
                                    <w:div w:id="994072783">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4053261">
      <w:bodyDiv w:val="1"/>
      <w:marLeft w:val="0"/>
      <w:marRight w:val="0"/>
      <w:marTop w:val="0"/>
      <w:marBottom w:val="0"/>
      <w:divBdr>
        <w:top w:val="none" w:sz="0" w:space="0" w:color="auto"/>
        <w:left w:val="none" w:sz="0" w:space="0" w:color="auto"/>
        <w:bottom w:val="none" w:sz="0" w:space="0" w:color="auto"/>
        <w:right w:val="none" w:sz="0" w:space="0" w:color="auto"/>
      </w:divBdr>
    </w:div>
    <w:div w:id="1565679710">
      <w:bodyDiv w:val="1"/>
      <w:marLeft w:val="0"/>
      <w:marRight w:val="0"/>
      <w:marTop w:val="0"/>
      <w:marBottom w:val="0"/>
      <w:divBdr>
        <w:top w:val="none" w:sz="0" w:space="0" w:color="auto"/>
        <w:left w:val="none" w:sz="0" w:space="0" w:color="auto"/>
        <w:bottom w:val="none" w:sz="0" w:space="0" w:color="auto"/>
        <w:right w:val="none" w:sz="0" w:space="0" w:color="auto"/>
      </w:divBdr>
    </w:div>
    <w:div w:id="190679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Desktop\F304-0-1%20Publication%20Cover%20Sheet,%2020Mar201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7BAC742EC92347BEF03B47984D8D7E" ma:contentTypeVersion="12" ma:contentTypeDescription="Create a new document." ma:contentTypeScope="" ma:versionID="79ac76ed2fcd0d5bb9c4d7784040475a">
  <xsd:schema xmlns:xsd="http://www.w3.org/2001/XMLSchema" xmlns:xs="http://www.w3.org/2001/XMLSchema" xmlns:p="http://schemas.microsoft.com/office/2006/metadata/properties" xmlns:ns2="42e7dfae-0581-4052-b29f-63669c2b1f83" xmlns:ns3="e046b81c-647d-4fd4-8113-68c13ded784a" targetNamespace="http://schemas.microsoft.com/office/2006/metadata/properties" ma:root="true" ma:fieldsID="14741622d0dd1e6227c3f65a94f7117d" ns2:_="" ns3:_="">
    <xsd:import namespace="42e7dfae-0581-4052-b29f-63669c2b1f83"/>
    <xsd:import namespace="e046b81c-647d-4fd4-8113-68c13ded784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e7dfae-0581-4052-b29f-63669c2b1f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46b81c-647d-4fd4-8113-68c13ded784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0853D-0131-4788-991C-5B5C99A2AA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e7dfae-0581-4052-b29f-63669c2b1f83"/>
    <ds:schemaRef ds:uri="e046b81c-647d-4fd4-8113-68c13ded78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26124C-B60D-49D6-B90D-39EA98CD5D5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ABD3ED-EFAC-48F8-8B9B-74721B778E41}">
  <ds:schemaRefs>
    <ds:schemaRef ds:uri="http://schemas.microsoft.com/sharepoint/v3/contenttype/forms"/>
  </ds:schemaRefs>
</ds:datastoreItem>
</file>

<file path=customXml/itemProps4.xml><?xml version="1.0" encoding="utf-8"?>
<ds:datastoreItem xmlns:ds="http://schemas.openxmlformats.org/officeDocument/2006/customXml" ds:itemID="{CABE534A-6783-49F1-9C37-FB99FCE18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F304-0-1 Publication Cover Sheet, 20Mar2015.dotx</Template>
  <TotalTime>42</TotalTime>
  <Pages>21</Pages>
  <Words>3472</Words>
  <Characters>19796</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Larix</Company>
  <LinksUpToDate>false</LinksUpToDate>
  <CharactersWithSpaces>23222</CharactersWithSpaces>
  <SharedDoc>false</SharedDoc>
  <HLinks>
    <vt:vector size="120" baseType="variant">
      <vt:variant>
        <vt:i4>2162798</vt:i4>
      </vt:variant>
      <vt:variant>
        <vt:i4>39</vt:i4>
      </vt:variant>
      <vt:variant>
        <vt:i4>0</vt:i4>
      </vt:variant>
      <vt:variant>
        <vt:i4>5</vt:i4>
      </vt:variant>
      <vt:variant>
        <vt:lpwstr>doi: 10.1056/NEJMoa2028395</vt:lpwstr>
      </vt:variant>
      <vt:variant>
        <vt:lpwstr/>
      </vt:variant>
      <vt:variant>
        <vt:i4>7536687</vt:i4>
      </vt:variant>
      <vt:variant>
        <vt:i4>36</vt:i4>
      </vt:variant>
      <vt:variant>
        <vt:i4>0</vt:i4>
      </vt:variant>
      <vt:variant>
        <vt:i4>5</vt:i4>
      </vt:variant>
      <vt:variant>
        <vt:lpwstr>https://doi.org/10.1210/endrev/bnac018</vt:lpwstr>
      </vt:variant>
      <vt:variant>
        <vt:lpwstr/>
      </vt:variant>
      <vt:variant>
        <vt:i4>2621538</vt:i4>
      </vt:variant>
      <vt:variant>
        <vt:i4>33</vt:i4>
      </vt:variant>
      <vt:variant>
        <vt:i4>0</vt:i4>
      </vt:variant>
      <vt:variant>
        <vt:i4>5</vt:i4>
      </vt:variant>
      <vt:variant>
        <vt:lpwstr>https://doi.org/10.1172/jci.insight.153732</vt:lpwstr>
      </vt:variant>
      <vt:variant>
        <vt:lpwstr/>
      </vt:variant>
      <vt:variant>
        <vt:i4>2818108</vt:i4>
      </vt:variant>
      <vt:variant>
        <vt:i4>30</vt:i4>
      </vt:variant>
      <vt:variant>
        <vt:i4>0</vt:i4>
      </vt:variant>
      <vt:variant>
        <vt:i4>5</vt:i4>
      </vt:variant>
      <vt:variant>
        <vt:lpwstr>https://doi.org/10.1038/s41366-021-00955-7</vt:lpwstr>
      </vt:variant>
      <vt:variant>
        <vt:lpwstr/>
      </vt:variant>
      <vt:variant>
        <vt:i4>4718665</vt:i4>
      </vt:variant>
      <vt:variant>
        <vt:i4>27</vt:i4>
      </vt:variant>
      <vt:variant>
        <vt:i4>0</vt:i4>
      </vt:variant>
      <vt:variant>
        <vt:i4>5</vt:i4>
      </vt:variant>
      <vt:variant>
        <vt:lpwstr>https://doi.org/10.1111/cts.13235</vt:lpwstr>
      </vt:variant>
      <vt:variant>
        <vt:lpwstr/>
      </vt:variant>
      <vt:variant>
        <vt:i4>6029379</vt:i4>
      </vt:variant>
      <vt:variant>
        <vt:i4>24</vt:i4>
      </vt:variant>
      <vt:variant>
        <vt:i4>0</vt:i4>
      </vt:variant>
      <vt:variant>
        <vt:i4>5</vt:i4>
      </vt:variant>
      <vt:variant>
        <vt:lpwstr>https://doi.org/10.1016/j.jacbts.2018.09.004</vt:lpwstr>
      </vt:variant>
      <vt:variant>
        <vt:lpwstr/>
      </vt:variant>
      <vt:variant>
        <vt:i4>7209012</vt:i4>
      </vt:variant>
      <vt:variant>
        <vt:i4>21</vt:i4>
      </vt:variant>
      <vt:variant>
        <vt:i4>0</vt:i4>
      </vt:variant>
      <vt:variant>
        <vt:i4>5</vt:i4>
      </vt:variant>
      <vt:variant>
        <vt:lpwstr>https://clinicaltrials.gov/ct2/show/NCT04822181</vt:lpwstr>
      </vt:variant>
      <vt:variant>
        <vt:lpwstr/>
      </vt:variant>
      <vt:variant>
        <vt:i4>2162798</vt:i4>
      </vt:variant>
      <vt:variant>
        <vt:i4>18</vt:i4>
      </vt:variant>
      <vt:variant>
        <vt:i4>0</vt:i4>
      </vt:variant>
      <vt:variant>
        <vt:i4>5</vt:i4>
      </vt:variant>
      <vt:variant>
        <vt:lpwstr>doi: 10.1056/NEJMoa2028395</vt:lpwstr>
      </vt:variant>
      <vt:variant>
        <vt:lpwstr/>
      </vt:variant>
      <vt:variant>
        <vt:i4>4849736</vt:i4>
      </vt:variant>
      <vt:variant>
        <vt:i4>15</vt:i4>
      </vt:variant>
      <vt:variant>
        <vt:i4>0</vt:i4>
      </vt:variant>
      <vt:variant>
        <vt:i4>5</vt:i4>
      </vt:variant>
      <vt:variant>
        <vt:lpwstr>https://doi.org/10.1111/apt.16608</vt:lpwstr>
      </vt:variant>
      <vt:variant>
        <vt:lpwstr/>
      </vt:variant>
      <vt:variant>
        <vt:i4>4718669</vt:i4>
      </vt:variant>
      <vt:variant>
        <vt:i4>12</vt:i4>
      </vt:variant>
      <vt:variant>
        <vt:i4>0</vt:i4>
      </vt:variant>
      <vt:variant>
        <vt:i4>5</vt:i4>
      </vt:variant>
      <vt:variant>
        <vt:lpwstr>https://doi.org/10.1111/apt.15316</vt:lpwstr>
      </vt:variant>
      <vt:variant>
        <vt:lpwstr/>
      </vt:variant>
      <vt:variant>
        <vt:i4>6160458</vt:i4>
      </vt:variant>
      <vt:variant>
        <vt:i4>9</vt:i4>
      </vt:variant>
      <vt:variant>
        <vt:i4>0</vt:i4>
      </vt:variant>
      <vt:variant>
        <vt:i4>5</vt:i4>
      </vt:variant>
      <vt:variant>
        <vt:lpwstr>https://doi.org/10.1002/oby.23621</vt:lpwstr>
      </vt:variant>
      <vt:variant>
        <vt:lpwstr/>
      </vt:variant>
      <vt:variant>
        <vt:i4>5505044</vt:i4>
      </vt:variant>
      <vt:variant>
        <vt:i4>6</vt:i4>
      </vt:variant>
      <vt:variant>
        <vt:i4>0</vt:i4>
      </vt:variant>
      <vt:variant>
        <vt:i4>5</vt:i4>
      </vt:variant>
      <vt:variant>
        <vt:lpwstr>https://doi.org/10.1016/j.ahj.2020.07.008</vt:lpwstr>
      </vt:variant>
      <vt:variant>
        <vt:lpwstr/>
      </vt:variant>
      <vt:variant>
        <vt:i4>5505114</vt:i4>
      </vt:variant>
      <vt:variant>
        <vt:i4>3</vt:i4>
      </vt:variant>
      <vt:variant>
        <vt:i4>0</vt:i4>
      </vt:variant>
      <vt:variant>
        <vt:i4>5</vt:i4>
      </vt:variant>
      <vt:variant>
        <vt:lpwstr>https://doi.org/10.1111/dom.13847</vt:lpwstr>
      </vt:variant>
      <vt:variant>
        <vt:lpwstr/>
      </vt:variant>
      <vt:variant>
        <vt:i4>6029379</vt:i4>
      </vt:variant>
      <vt:variant>
        <vt:i4>0</vt:i4>
      </vt:variant>
      <vt:variant>
        <vt:i4>0</vt:i4>
      </vt:variant>
      <vt:variant>
        <vt:i4>5</vt:i4>
      </vt:variant>
      <vt:variant>
        <vt:lpwstr>https://doi.org/10.1016/j.jacbts.2018.09.004</vt:lpwstr>
      </vt:variant>
      <vt:variant>
        <vt:lpwstr/>
      </vt:variant>
      <vt:variant>
        <vt:i4>1638441</vt:i4>
      </vt:variant>
      <vt:variant>
        <vt:i4>15</vt:i4>
      </vt:variant>
      <vt:variant>
        <vt:i4>0</vt:i4>
      </vt:variant>
      <vt:variant>
        <vt:i4>5</vt:i4>
      </vt:variant>
      <vt:variant>
        <vt:lpwstr>mailto:VMTK@novonordisk.com</vt:lpwstr>
      </vt:variant>
      <vt:variant>
        <vt:lpwstr/>
      </vt:variant>
      <vt:variant>
        <vt:i4>1638441</vt:i4>
      </vt:variant>
      <vt:variant>
        <vt:i4>12</vt:i4>
      </vt:variant>
      <vt:variant>
        <vt:i4>0</vt:i4>
      </vt:variant>
      <vt:variant>
        <vt:i4>5</vt:i4>
      </vt:variant>
      <vt:variant>
        <vt:lpwstr>mailto:VMTK@novonordisk.com</vt:lpwstr>
      </vt:variant>
      <vt:variant>
        <vt:lpwstr/>
      </vt:variant>
      <vt:variant>
        <vt:i4>1638441</vt:i4>
      </vt:variant>
      <vt:variant>
        <vt:i4>9</vt:i4>
      </vt:variant>
      <vt:variant>
        <vt:i4>0</vt:i4>
      </vt:variant>
      <vt:variant>
        <vt:i4>5</vt:i4>
      </vt:variant>
      <vt:variant>
        <vt:lpwstr>mailto:VMTK@novonordisk.com</vt:lpwstr>
      </vt:variant>
      <vt:variant>
        <vt:lpwstr/>
      </vt:variant>
      <vt:variant>
        <vt:i4>1638441</vt:i4>
      </vt:variant>
      <vt:variant>
        <vt:i4>6</vt:i4>
      </vt:variant>
      <vt:variant>
        <vt:i4>0</vt:i4>
      </vt:variant>
      <vt:variant>
        <vt:i4>5</vt:i4>
      </vt:variant>
      <vt:variant>
        <vt:lpwstr>mailto:VMTK@novonordisk.com</vt:lpwstr>
      </vt:variant>
      <vt:variant>
        <vt:lpwstr/>
      </vt:variant>
      <vt:variant>
        <vt:i4>1638441</vt:i4>
      </vt:variant>
      <vt:variant>
        <vt:i4>3</vt:i4>
      </vt:variant>
      <vt:variant>
        <vt:i4>0</vt:i4>
      </vt:variant>
      <vt:variant>
        <vt:i4>5</vt:i4>
      </vt:variant>
      <vt:variant>
        <vt:lpwstr>mailto:VMTK@novonordisk.com</vt:lpwstr>
      </vt:variant>
      <vt:variant>
        <vt:lpwstr/>
      </vt:variant>
      <vt:variant>
        <vt:i4>1638441</vt:i4>
      </vt:variant>
      <vt:variant>
        <vt:i4>0</vt:i4>
      </vt:variant>
      <vt:variant>
        <vt:i4>0</vt:i4>
      </vt:variant>
      <vt:variant>
        <vt:i4>5</vt:i4>
      </vt:variant>
      <vt:variant>
        <vt:lpwstr>mailto:VMTK@novonordisk.com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Roepstorff</dc:creator>
  <cp:keywords/>
  <dc:description/>
  <cp:lastModifiedBy>Poonam Mutha</cp:lastModifiedBy>
  <cp:revision>6</cp:revision>
  <cp:lastPrinted>2016-04-15T17:31:00Z</cp:lastPrinted>
  <dcterms:created xsi:type="dcterms:W3CDTF">2023-05-01T12:45:00Z</dcterms:created>
  <dcterms:modified xsi:type="dcterms:W3CDTF">2023-05-09T05:55:00Z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0x0101002F7BAC742EC92347BEF03B47984D8D7E</vt:lpwstr>
  </property>
</Properties>
</file>