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Figure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PRISMA Flow Diagram.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appendix Figure 2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Cluset-rank plots.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appendix Table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1.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Baseline Characteristics of included Studies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2.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Methodological quality and risk of bias evaluation.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details of SURCA and mean rank of main network meta-analysis.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4.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details of SURCA and mean rank of subgroup analysis comparing different selective COX-2 inhibitor and traditional NSAIDs.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5.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details of results for subgroup analyses.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6.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Detailed results of network meta-anal</w:t>
      </w:r>
      <w:bookmarkStart w:id="2" w:name="_GoBack"/>
      <w:bookmarkEnd w:id="2"/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ysis for pain (Red) and function (Blue) (Data are standardised mean difference, from the top left to the bottom right, higher comparator vs lower comparator, and their related 95%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CI)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eastAsia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eastAsia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eastAsia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eastAsia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4977130" cy="4818380"/>
            <wp:effectExtent l="0" t="0" r="1270" b="7620"/>
            <wp:docPr id="1" name="图片 1" descr="C:\Users\zhousu\Desktop\NSAIDS\Figure 1.jpg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zhousu\Desktop\NSAIDS\Figure 1.jpgFigure 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481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Figure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. </w:t>
      </w:r>
      <w:bookmarkStart w:id="0" w:name="OLE_LINK1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PRISMA Flow Diagram.</w:t>
      </w:r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7066915" cy="4625340"/>
            <wp:effectExtent l="0" t="0" r="6985" b="10160"/>
            <wp:docPr id="4" name="图片 4" descr="C:\Users\zhousu\Desktop\NSAIDS\Figur 4.jpgFigur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zhousu\Desktop\NSAIDS\Figur 4.jpgFigur 4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6915" cy="462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appendix Figure 2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. </w:t>
      </w:r>
      <w:bookmarkStart w:id="1" w:name="OLE_LINK2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Cluset-rank plots</w:t>
      </w:r>
      <w:bookmarkEnd w:id="1"/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(A) The cluster-rank plot of pain relief and withdrawal rate for main network meta-analysis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(B)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The cluster-rank plot of function improvement and withdrawal rate for main network meta-analysis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(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The cluster-rank plot of pain relief and function improvement for main network meta-analysis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The cluster-rank plot of pain relief and function improvement for subgroup analysis </w:t>
      </w:r>
      <w:r>
        <w:rPr>
          <w:rFonts w:hint="eastAsia" w:ascii="Times New Roman" w:hAnsi="Times New Roman" w:eastAsia="ScalaLancetPro" w:cs="Times New Roman"/>
          <w:kern w:val="0"/>
          <w:sz w:val="24"/>
          <w:szCs w:val="24"/>
          <w:lang w:val="en-US" w:eastAsia="zh-CN" w:bidi="ar"/>
        </w:rPr>
        <w:t>comparing</w:t>
      </w:r>
      <w:r>
        <w:rPr>
          <w:rFonts w:hint="default" w:ascii="Times New Roman" w:hAnsi="Times New Roman" w:eastAsia="ScalaLancetPro" w:cs="Times New Roman"/>
          <w:kern w:val="0"/>
          <w:sz w:val="24"/>
          <w:szCs w:val="24"/>
          <w:lang w:val="en-US" w:eastAsia="zh-CN" w:bidi="ar"/>
        </w:rPr>
        <w:t xml:space="preserve"> different selective COX-2 inhibitor and traditional NS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AIDs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.(The cluster-rank value is the product of the abscissa and ordinate of each treatment).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appendix Table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1.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Baseline Characteristics of included Studies</w:t>
      </w:r>
    </w:p>
    <w:tbl>
      <w:tblPr>
        <w:tblStyle w:val="4"/>
        <w:tblW w:w="15784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7"/>
        <w:gridCol w:w="635"/>
        <w:gridCol w:w="719"/>
        <w:gridCol w:w="779"/>
        <w:gridCol w:w="719"/>
        <w:gridCol w:w="1030"/>
        <w:gridCol w:w="1186"/>
        <w:gridCol w:w="1439"/>
        <w:gridCol w:w="1163"/>
        <w:gridCol w:w="1368"/>
        <w:gridCol w:w="1729"/>
        <w:gridCol w:w="1350"/>
        <w:gridCol w:w="10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Author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No.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Year</w:t>
            </w:r>
          </w:p>
        </w:tc>
        <w:tc>
          <w:tcPr>
            <w:tcW w:w="779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Sample Size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Mean age</w:t>
            </w:r>
          </w:p>
        </w:tc>
        <w:tc>
          <w:tcPr>
            <w:tcW w:w="1030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Gender ratio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Target joint</w:t>
            </w:r>
          </w:p>
        </w:tc>
        <w:tc>
          <w:tcPr>
            <w:tcW w:w="1439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Route of administration</w:t>
            </w:r>
          </w:p>
        </w:tc>
        <w:tc>
          <w:tcPr>
            <w:tcW w:w="1163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Funded or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Sponsored</w:t>
            </w:r>
          </w:p>
        </w:tc>
        <w:tc>
          <w:tcPr>
            <w:tcW w:w="1368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Experimental intervention</w:t>
            </w:r>
          </w:p>
        </w:tc>
        <w:tc>
          <w:tcPr>
            <w:tcW w:w="1729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Control intervention I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Control intervention II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color="FFFFFF" w:sz="12" w:space="0"/>
              <w:right w:val="nil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Follow-up period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779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030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439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163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368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729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FFFFFF" w:sz="12" w:space="0"/>
              <w:right w:val="nil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Kivitz A et al.[27]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61.76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146/224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Oxymorphone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Zacher J et al. [28]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63.05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101/415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Spierings EL et al.[7]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57.41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229/381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Tanezumab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Oxycodone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Puopolo A et al. [29]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2007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62.56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133/415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Ibuprofen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Vojtaššák J et al.[30]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65.52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80/207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Hydromorphone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Prior MJ et al.[31]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139/403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Acetaminophen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Emery P et al.[31]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64.02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134/114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McKenna F et al.[32]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61.67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208/392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Altman RD et al.[33]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64.13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89/296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Hand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Topical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Bookman AA et al.[33]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2004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91/157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Topical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Schnitzer TJ et al.[8]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696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60.83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243/453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Tanezumab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Mayorga AJ et al.[9]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NR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86/110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Fulranumab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Oxycodone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Ekman EF et al.[10]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828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61.12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329/499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Tanezumab 5mg,10mg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Ekman EF et al.[10]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59.85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304/534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Tanezumab 5mg,10mg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Gibofsky A et al.[34]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61.63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102/203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Essex MN et al.[35]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64.77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120/247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Reed K et al.[36]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676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60.77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251/425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Acetaminophen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Essex MN et al.[37]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60.38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199/390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Leung AT et al.[38]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2002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63.16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109/392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Gordo AC et al.[39]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62.95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106/282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Ibuprofen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Niethard FU et al.[40]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2005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87/150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Topical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Diclofenac</w:t>
            </w:r>
            <w:r>
              <w:rPr>
                <w:rStyle w:val="7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（</w:t>
            </w:r>
            <w:r>
              <w:rPr>
                <w:rStyle w:val="6"/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"/>
              </w:rPr>
              <w:t>Gel</w:t>
            </w:r>
            <w:r>
              <w:rPr>
                <w:rStyle w:val="7"/>
                <w:rFonts w:hint="default" w:ascii="Times New Roman" w:hAnsi="Times New Roman" w:cs="Times New Roman"/>
                <w:sz w:val="20"/>
                <w:szCs w:val="20"/>
                <w:lang w:val="en-US" w:eastAsia="zh-CN" w:bidi="ar"/>
              </w:rPr>
              <w:t>）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Tiseo PJ et al.[11]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67/148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Fasinumab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Yoo MC et al.[41]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25/214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DeLemos BP et al.[42]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369/632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Tramadol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Reginster JY et al.[43]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997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62.77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279/718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Reginster JY et al.[43]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116/347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Gana TJ et al.[44]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58.15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380/631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Tramadol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Svensson O et al.[45]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58.66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49/107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Svensson O et al.[45]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60.11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84/271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Nagashima H et al.[12]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25/57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Tanezumab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Dakin P et al.[15]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60.6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149/272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Fasinumab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 MT et al.[14]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62.32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237/384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Tanezumab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Lane NE et al.[13]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58.7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182/262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Itravenous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Tanezumab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Rauck R et al.[46]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354/627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Hydromorphone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Miceli-Richard C et al.[47]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779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196/583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Acetaminophen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Varadi G et al.[48]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61.28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27/48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Topical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Ibuprofen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Altman RD et al.[49]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62.2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160/323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Acetaminophen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Schnitzer TJ et al.[50]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2009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59.77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141/235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Acetaminophen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Rofecoxib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Day R et al.[51]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809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63.86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162/647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Rofecoxib 12.5mg Qd,25mg Qd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Ibuprofen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Ehrich EW et al.[52]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63.5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63/156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Knee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Rofecoxib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2617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Cannon GW et al.[53]</w:t>
            </w:r>
          </w:p>
        </w:tc>
        <w:tc>
          <w:tcPr>
            <w:tcW w:w="63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77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784</w:t>
            </w:r>
          </w:p>
        </w:tc>
        <w:tc>
          <w:tcPr>
            <w:tcW w:w="71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63.6</w:t>
            </w:r>
          </w:p>
        </w:tc>
        <w:tc>
          <w:tcPr>
            <w:tcW w:w="103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255/529</w:t>
            </w:r>
          </w:p>
        </w:tc>
        <w:tc>
          <w:tcPr>
            <w:tcW w:w="118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Hip/Knee</w:t>
            </w:r>
          </w:p>
        </w:tc>
        <w:tc>
          <w:tcPr>
            <w:tcW w:w="143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Oral</w:t>
            </w:r>
          </w:p>
        </w:tc>
        <w:tc>
          <w:tcPr>
            <w:tcW w:w="116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13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Rofecoxib</w:t>
            </w:r>
          </w:p>
        </w:tc>
        <w:tc>
          <w:tcPr>
            <w:tcW w:w="1729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3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0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4" w:firstLineChars="400"/>
        <w:jc w:val="left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2.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Methodological quality and risk of bias evaluation.</w:t>
      </w:r>
    </w:p>
    <w:tbl>
      <w:tblPr>
        <w:tblStyle w:val="4"/>
        <w:tblW w:w="11811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1"/>
        <w:gridCol w:w="1556"/>
        <w:gridCol w:w="1743"/>
        <w:gridCol w:w="1450"/>
        <w:gridCol w:w="1805"/>
        <w:gridCol w:w="1468"/>
        <w:gridCol w:w="13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Article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1.Sequence generation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2.Allocation concealment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3.Blinding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4.Incomplete outcome data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12" w:space="0"/>
              <w:right w:val="single" w:color="FFFFFF" w:sz="8" w:space="0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5.Selective outcome reporting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12" w:space="0"/>
              <w:right w:val="nil"/>
            </w:tcBorders>
            <w:shd w:val="clear" w:color="auto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6.Other source of bias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Kivitz A et al.[27]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Zacher J et al. [28]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Spierings EL et al.[7]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Puopolo A et al. [29]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Vojtaššák J et al.[30]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Prior MJ et al.[31]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Emery P et al.[31]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McKenna F et al.[32]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Altman RD et al.[33]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Bookman AA et al.[33]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Schnitzer TJ et al.[8]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Mayorga AJ et al.[9]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Ekman EF et al.[10]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Ekman EF et al.[10]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Gibofsky A et al.[34]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Essex MN et al.[35]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Reed K et al.[36]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Essex MN et al.[37]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Leung AT et al.[38]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Gordo AC et al.[39]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Niethard FU et al.[40]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Tiseo PJ et al.[11]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Yoo MC et al.[41]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DeLemos BP et al.[42]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Reginster JY et al.[43]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Reginster JY et al.[43]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Gana TJ et al.[44]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Svensson O et al.[45]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Svensson O et al.[45]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Nagashima H et al.[12]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Dakin P et al.[15]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Brown MT et al.[14]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Lane NE et al.[13]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Rauck R et al.[46]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Miceli-Richard C et al.[47]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Varadi G et al.[48]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Altman RD et al.[49]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Schnitzer TJ et al.[50]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Day R et al.[51]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Ehrich EW et al.[52]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431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Cannon GW et al.[53]</w:t>
            </w:r>
          </w:p>
        </w:tc>
        <w:tc>
          <w:tcPr>
            <w:tcW w:w="1556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743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50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805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46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 risk</w:t>
            </w:r>
          </w:p>
        </w:tc>
        <w:tc>
          <w:tcPr>
            <w:tcW w:w="1358" w:type="dxa"/>
            <w:tcBorders>
              <w:top w:val="single" w:color="FFFFFF" w:sz="12" w:space="0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Unclear risk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details of SURCA and mean rank of main network meta-analysis.</w:t>
      </w:r>
    </w:p>
    <w:tbl>
      <w:tblPr>
        <w:tblStyle w:val="4"/>
        <w:tblW w:w="14947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8"/>
        <w:gridCol w:w="2028"/>
        <w:gridCol w:w="2028"/>
        <w:gridCol w:w="2028"/>
        <w:gridCol w:w="2028"/>
        <w:gridCol w:w="2028"/>
        <w:gridCol w:w="20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7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Treatment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pain relief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SURCA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pain relief, %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Mean rank for pain relief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Function imrovement</w:t>
            </w:r>
          </w:p>
        </w:tc>
        <w:tc>
          <w:tcPr>
            <w:tcW w:w="202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SURCA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Function imrovement, %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Mean rank for Function imrovement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7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  <w:tc>
          <w:tcPr>
            <w:tcW w:w="2029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7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Anti-NGF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4.25 (2.87,5.63)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93.7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 (3.46,6.33)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98.3</w:t>
            </w:r>
          </w:p>
        </w:tc>
        <w:tc>
          <w:tcPr>
            <w:tcW w:w="2029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7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Potent opioids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 (-1.04,2.84)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23.2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(-0.81,3.21)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</w:t>
            </w:r>
          </w:p>
        </w:tc>
        <w:tc>
          <w:tcPr>
            <w:tcW w:w="2029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7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Weak opioids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 (0.04,6.02)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67.3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 (-0.68,5.52)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56.7</w:t>
            </w:r>
          </w:p>
        </w:tc>
        <w:tc>
          <w:tcPr>
            <w:tcW w:w="2029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7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Selective cox-2 inhibition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 (1.58,4.26)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 (1.17,3.95)</w:t>
            </w:r>
          </w:p>
        </w:tc>
        <w:tc>
          <w:tcPr>
            <w:tcW w:w="202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63.5</w:t>
            </w:r>
          </w:p>
        </w:tc>
        <w:tc>
          <w:tcPr>
            <w:tcW w:w="2029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77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NSAIDs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 (0.92,2.93)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42.5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 (0.97,3.09)</w:t>
            </w:r>
          </w:p>
        </w:tc>
        <w:tc>
          <w:tcPr>
            <w:tcW w:w="202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47.4</w:t>
            </w:r>
          </w:p>
        </w:tc>
        <w:tc>
          <w:tcPr>
            <w:tcW w:w="2029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4.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details of SURCA and mean rank of subgroup analysis comparing different selective COX-2 inhibitor and traditional NSAIDs.</w:t>
      </w:r>
    </w:p>
    <w:tbl>
      <w:tblPr>
        <w:tblStyle w:val="4"/>
        <w:tblW w:w="12252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44"/>
        <w:gridCol w:w="1668"/>
        <w:gridCol w:w="1656"/>
        <w:gridCol w:w="1440"/>
        <w:gridCol w:w="1548"/>
        <w:gridCol w:w="1848"/>
        <w:gridCol w:w="18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Treatment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pain relief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SURCA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pain relief, %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Mean rank for pain relief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Function imrovement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SURCA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Function imrovement, %</w:t>
            </w:r>
          </w:p>
        </w:tc>
        <w:tc>
          <w:tcPr>
            <w:tcW w:w="1848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Mean rank for Function imrovement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66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656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5.3</w:t>
            </w:r>
          </w:p>
        </w:tc>
        <w:tc>
          <w:tcPr>
            <w:tcW w:w="1440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</w:t>
            </w:r>
          </w:p>
        </w:tc>
        <w:tc>
          <w:tcPr>
            <w:tcW w:w="15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Acetaminophen</w:t>
            </w:r>
          </w:p>
        </w:tc>
        <w:tc>
          <w:tcPr>
            <w:tcW w:w="166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 (-0.31,3.15)</w:t>
            </w:r>
          </w:p>
        </w:tc>
        <w:tc>
          <w:tcPr>
            <w:tcW w:w="1656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40.8</w:t>
            </w:r>
          </w:p>
        </w:tc>
        <w:tc>
          <w:tcPr>
            <w:tcW w:w="144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</w:t>
            </w:r>
          </w:p>
        </w:tc>
        <w:tc>
          <w:tcPr>
            <w:tcW w:w="15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 (0.23,3.20)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66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 (1.00,4.23)</w:t>
            </w:r>
          </w:p>
        </w:tc>
        <w:tc>
          <w:tcPr>
            <w:tcW w:w="1656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1440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</w:t>
            </w:r>
          </w:p>
        </w:tc>
        <w:tc>
          <w:tcPr>
            <w:tcW w:w="15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 (0.89,3.63)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58.7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66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 (0.80,3.62)</w:t>
            </w:r>
          </w:p>
        </w:tc>
        <w:tc>
          <w:tcPr>
            <w:tcW w:w="1656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64.4</w:t>
            </w:r>
          </w:p>
        </w:tc>
        <w:tc>
          <w:tcPr>
            <w:tcW w:w="144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</w:t>
            </w:r>
          </w:p>
        </w:tc>
        <w:tc>
          <w:tcPr>
            <w:tcW w:w="15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2.35 (1.15,3.55)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62.9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66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 (1.17,5.24)</w:t>
            </w:r>
          </w:p>
        </w:tc>
        <w:tc>
          <w:tcPr>
            <w:tcW w:w="1656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1440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</w:t>
            </w:r>
          </w:p>
        </w:tc>
        <w:tc>
          <w:tcPr>
            <w:tcW w:w="15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3.41 (1.88,4.93)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92.7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Ibuprofen</w:t>
            </w:r>
          </w:p>
        </w:tc>
        <w:tc>
          <w:tcPr>
            <w:tcW w:w="166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 (-0.90,4.08)</w:t>
            </w:r>
          </w:p>
        </w:tc>
        <w:tc>
          <w:tcPr>
            <w:tcW w:w="1656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46.4</w:t>
            </w:r>
          </w:p>
        </w:tc>
        <w:tc>
          <w:tcPr>
            <w:tcW w:w="144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</w:t>
            </w:r>
          </w:p>
        </w:tc>
        <w:tc>
          <w:tcPr>
            <w:tcW w:w="15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 (0.14,3.60)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66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 (0.01,3.28)</w:t>
            </w:r>
          </w:p>
        </w:tc>
        <w:tc>
          <w:tcPr>
            <w:tcW w:w="1656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45.7</w:t>
            </w:r>
          </w:p>
        </w:tc>
        <w:tc>
          <w:tcPr>
            <w:tcW w:w="1440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4.8</w:t>
            </w:r>
          </w:p>
        </w:tc>
        <w:tc>
          <w:tcPr>
            <w:tcW w:w="15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2.38 (0.86,3.89)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63.4</w:t>
            </w:r>
          </w:p>
        </w:tc>
        <w:tc>
          <w:tcPr>
            <w:tcW w:w="1848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24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Rofecoxib</w:t>
            </w:r>
          </w:p>
        </w:tc>
        <w:tc>
          <w:tcPr>
            <w:tcW w:w="166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 (-1.13,3.44)</w:t>
            </w:r>
          </w:p>
        </w:tc>
        <w:tc>
          <w:tcPr>
            <w:tcW w:w="1656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34.5</w:t>
            </w:r>
          </w:p>
        </w:tc>
        <w:tc>
          <w:tcPr>
            <w:tcW w:w="1440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</w:t>
            </w:r>
          </w:p>
        </w:tc>
        <w:tc>
          <w:tcPr>
            <w:tcW w:w="15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 (-0.58,3.35)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32.7</w:t>
            </w:r>
          </w:p>
        </w:tc>
        <w:tc>
          <w:tcPr>
            <w:tcW w:w="1848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5.7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5.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details of results for subgroup analyses.</w:t>
      </w:r>
    </w:p>
    <w:tbl>
      <w:tblPr>
        <w:tblStyle w:val="4"/>
        <w:tblW w:w="12989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704"/>
        <w:gridCol w:w="1704"/>
        <w:gridCol w:w="1704"/>
        <w:gridCol w:w="1704"/>
        <w:gridCol w:w="1704"/>
        <w:gridCol w:w="27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Treatment</w:t>
            </w:r>
          </w:p>
        </w:tc>
        <w:tc>
          <w:tcPr>
            <w:tcW w:w="51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Network-meta analysis</w:t>
            </w:r>
          </w:p>
        </w:tc>
        <w:tc>
          <w:tcPr>
            <w:tcW w:w="61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Subgroup analysis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pain relief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function improvement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OR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withdral due to AEs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pain relief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SMD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function improvement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OR (95%CI) 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for withdral due to AEs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4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Anti-NGF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4.25 (2.87,5.63)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 (3.46,6.33)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 (0.82,2.27)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 (2.85,5.74)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4.96 (3.42,6.50)</w:t>
            </w:r>
          </w:p>
        </w:tc>
        <w:tc>
          <w:tcPr>
            <w:tcW w:w="2765" w:type="dxa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 (-0.22,0.94)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Potent opioids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 (-1.04,2.84)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(-0.81,3.21)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8.63 (5.42,13.77)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1.13 (-1.10,3.36)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1.47 (-0.90,3.84)</w:t>
            </w:r>
          </w:p>
        </w:tc>
        <w:tc>
          <w:tcPr>
            <w:tcW w:w="2765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 (1.54,2.84)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Weak opioids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3.03 (0.04,6.02)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2.42 (-0.68,5.52)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3.27 (1.89,5.66)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 (-0.05,6.20)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2.47 (-0.85,5.79)</w:t>
            </w:r>
          </w:p>
        </w:tc>
        <w:tc>
          <w:tcPr>
            <w:tcW w:w="2765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1.49 (1.04,1.93)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Selective cox-2 inhibition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2.92 (1.58,4.26)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2.56 (1.17,3.95)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 (0.64,1.24)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3.07 (1.40,4.74)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2.75 (0.98,4.53)</w:t>
            </w:r>
          </w:p>
        </w:tc>
        <w:tc>
          <w:tcPr>
            <w:tcW w:w="2765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-0.10 (-0.58,0.37)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NSAIDs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 (0.92,2.93)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 (0.97,3.09)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 (1.04,1.77)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 (0.80,3.36)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 (0.83,3.61)</w:t>
            </w:r>
          </w:p>
        </w:tc>
        <w:tc>
          <w:tcPr>
            <w:tcW w:w="2765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 (-0.01,0.80)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sz w:val="20"/>
          <w:szCs w:val="20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appendix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6.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Detailed results of network meta-analysis for pain (Red) and function (Blue) (Data are standardised mean difference, from the top left to the bottom right, higher comparator vs lower comparator, and their related 95%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CI)</w:t>
      </w:r>
    </w:p>
    <w:tbl>
      <w:tblPr>
        <w:tblStyle w:val="4"/>
        <w:tblW w:w="1363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704"/>
        <w:gridCol w:w="1704"/>
        <w:gridCol w:w="1704"/>
        <w:gridCol w:w="1704"/>
        <w:gridCol w:w="1704"/>
        <w:gridCol w:w="1704"/>
        <w:gridCol w:w="170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Etoricoxib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 (-0.56,2.86)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(-0.65,2.76)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 (-0.52,3.59)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(-0.68,2.74)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1.69 (-0.42,3.81)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 (-0.40,4.45)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3.41 (1.88,4.93)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 (-1.54,2.72)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Celecoxib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-0.09 (-1.64,1.45)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 (-1.60,2.37)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-0.12 (-1.87,1.63)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 (-1.46,2.55)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 (-1.45,3.20)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2.26 (0.89,3.63)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(-1.16,3.14)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 (-1.39,2.20)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Diclofenac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-0.48 (-2.50,1.55)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-0.03 (-1.84,1.79)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-0.64 (-2.49,1.22)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-0.97 (-3.03,1.10)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-2.35 (-3.55,-1.15)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1.61 (-1.50,4.73)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(-1.68,3.73)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 (-2.17,3.42)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Ibuprofen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-0.50 (-2.69,1.68)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-0.16 (-2.44,2.11)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-0.49 (-3.09,2.10)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-1.87 (-3.60,-0.14)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1.56 (-0.48,3.60)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 (-0.87,2.81)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 (-1.41,2.55)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-0.05 (-2.94,2.83)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Naproxen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-0.66 (-2.78,1.45)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-0.99 (-3.44,1.45)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-2.38 (-3.89,-0.86)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 (-0.87,4.44)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 (-1.15,3.54)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0.80 (-1.37,2.96)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 (-2.85,3.20)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 (-2.14,2.59)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Acetaminophen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-0.33 (-2.46,1.80)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DCE6F1" w:fill="DCE6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-1.71 (-3.20,-0.23)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 (-0.92,5.02)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 (-1.25,4.17)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(-1.35,3.46)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 (-2.92,3.79)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 (-2.27,3.25)</w:t>
            </w:r>
          </w:p>
        </w:tc>
        <w:tc>
          <w:tcPr>
            <w:tcW w:w="170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shd w:val="clear" w:color="F2DCDB" w:fill="F2DCDB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0.26 (-2.21,2.74)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Rofecoxib</w:t>
            </w:r>
          </w:p>
        </w:tc>
        <w:tc>
          <w:tcPr>
            <w:tcW w:w="170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B8CCE4" w:fill="B8CCE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-1.38 (-3.35,0.58)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 (1.17,5.24)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2.62 (1.00,4.23)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2.21 (0.80,3.62)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1.59 (-0.90,4.08)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1.65 (0.01,3.28)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 (-0.31,3.15)</w:t>
            </w:r>
          </w:p>
        </w:tc>
        <w:tc>
          <w:tcPr>
            <w:tcW w:w="1704" w:type="dxa"/>
            <w:tcBorders>
              <w:top w:val="single" w:color="FFFFFF" w:sz="12" w:space="0"/>
              <w:left w:val="nil"/>
              <w:bottom w:val="single" w:color="FFFFFF" w:sz="4" w:space="0"/>
              <w:right w:val="single" w:color="FFFFFF" w:sz="4" w:space="0"/>
            </w:tcBorders>
            <w:shd w:val="clear" w:color="E6B8B7" w:fill="E6B8B7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 (-1.13,3.44)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FFFFFF" w:sz="12" w:space="0"/>
              <w:right w:val="single" w:color="FFFFFF" w:sz="4" w:space="0"/>
            </w:tcBorders>
            <w:shd w:val="clear" w:color="C0504D" w:fill="C0504D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sz w:val="20"/>
          <w:szCs w:val="20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calaLancetP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B1C49"/>
    <w:rsid w:val="096A4ABC"/>
    <w:rsid w:val="0A4A100C"/>
    <w:rsid w:val="0B785074"/>
    <w:rsid w:val="0C553336"/>
    <w:rsid w:val="12963311"/>
    <w:rsid w:val="162728F4"/>
    <w:rsid w:val="17D11FEB"/>
    <w:rsid w:val="1EE061C0"/>
    <w:rsid w:val="242F1034"/>
    <w:rsid w:val="26A66A3B"/>
    <w:rsid w:val="2961795C"/>
    <w:rsid w:val="2E5F2926"/>
    <w:rsid w:val="339301B3"/>
    <w:rsid w:val="3FAB7431"/>
    <w:rsid w:val="410F0346"/>
    <w:rsid w:val="41A97A65"/>
    <w:rsid w:val="42087A81"/>
    <w:rsid w:val="4A65242C"/>
    <w:rsid w:val="56890DBA"/>
    <w:rsid w:val="587604EC"/>
    <w:rsid w:val="587D1C4F"/>
    <w:rsid w:val="59B760C3"/>
    <w:rsid w:val="5AFB7222"/>
    <w:rsid w:val="5DA90F05"/>
    <w:rsid w:val="5DD025E3"/>
    <w:rsid w:val="71170BB7"/>
    <w:rsid w:val="78CE0217"/>
    <w:rsid w:val="78F42869"/>
    <w:rsid w:val="7C017E7C"/>
    <w:rsid w:val="7EF5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0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星期五。</cp:lastModifiedBy>
  <dcterms:modified xsi:type="dcterms:W3CDTF">2020-03-05T10:22:24Z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