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2379" w14:textId="77777777" w:rsidR="00365E40" w:rsidRPr="00340EE3" w:rsidRDefault="00365E40" w:rsidP="00365E40">
      <w:pPr>
        <w:spacing w:before="24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40EE3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12:</w:t>
      </w:r>
      <w:r w:rsidRPr="00340EE3">
        <w:rPr>
          <w:rFonts w:ascii="Times New Roman" w:hAnsi="Times New Roman" w:cs="Times New Roman"/>
          <w:sz w:val="20"/>
          <w:szCs w:val="20"/>
          <w:lang w:val="en-GB"/>
        </w:rPr>
        <w:t xml:space="preserve"> Literature Review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1527"/>
        <w:gridCol w:w="1594"/>
        <w:gridCol w:w="1294"/>
        <w:gridCol w:w="1574"/>
        <w:gridCol w:w="1688"/>
        <w:gridCol w:w="1385"/>
      </w:tblGrid>
      <w:tr w:rsidR="00365E40" w:rsidRPr="00340EE3" w14:paraId="750F8BDE" w14:textId="77777777" w:rsidTr="00473AE5">
        <w:tc>
          <w:tcPr>
            <w:tcW w:w="1527" w:type="dxa"/>
          </w:tcPr>
          <w:p w14:paraId="2BBB93A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Author(s)/Year</w:t>
            </w:r>
          </w:p>
        </w:tc>
        <w:tc>
          <w:tcPr>
            <w:tcW w:w="1594" w:type="dxa"/>
          </w:tcPr>
          <w:p w14:paraId="561B4394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Country/region/ organization – Time Period</w:t>
            </w:r>
          </w:p>
        </w:tc>
        <w:tc>
          <w:tcPr>
            <w:tcW w:w="1294" w:type="dxa"/>
          </w:tcPr>
          <w:p w14:paraId="6EFC7887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574" w:type="dxa"/>
          </w:tcPr>
          <w:p w14:paraId="66A8C53B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Estimation Methodology </w:t>
            </w:r>
          </w:p>
          <w:p w14:paraId="73A361BD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5DE992C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Important Findings</w:t>
            </w:r>
          </w:p>
        </w:tc>
        <w:tc>
          <w:tcPr>
            <w:tcW w:w="1385" w:type="dxa"/>
          </w:tcPr>
          <w:p w14:paraId="64B0FE1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EKC</w:t>
            </w:r>
          </w:p>
        </w:tc>
      </w:tr>
      <w:tr w:rsidR="00365E40" w:rsidRPr="00340EE3" w14:paraId="6748BABC" w14:textId="77777777" w:rsidTr="00473AE5">
        <w:tc>
          <w:tcPr>
            <w:tcW w:w="1527" w:type="dxa"/>
          </w:tcPr>
          <w:p w14:paraId="7075BE9A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(Narayan and Narayan, 2010)</w:t>
            </w:r>
          </w:p>
        </w:tc>
        <w:tc>
          <w:tcPr>
            <w:tcW w:w="1594" w:type="dxa"/>
          </w:tcPr>
          <w:p w14:paraId="701E1CFE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43 developing countries </w:t>
            </w:r>
          </w:p>
          <w:p w14:paraId="4E4B30A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1980-2004</w:t>
            </w:r>
          </w:p>
        </w:tc>
        <w:tc>
          <w:tcPr>
            <w:tcW w:w="1294" w:type="dxa"/>
          </w:tcPr>
          <w:p w14:paraId="3595BA80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, GDP</w:t>
            </w:r>
          </w:p>
        </w:tc>
        <w:tc>
          <w:tcPr>
            <w:tcW w:w="1574" w:type="dxa"/>
          </w:tcPr>
          <w:p w14:paraId="4C209FC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Pedroni's panel cointegration test </w:t>
            </w:r>
          </w:p>
          <w:p w14:paraId="1A9FA3D7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795D283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1385" w:type="dxa"/>
          </w:tcPr>
          <w:p w14:paraId="05DC161B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Iraq, Jordan, Kuwait, Yemen, Qatar, the UAE, Argentina, Mexico, Venezuela, Algeria, Kenya, Nigeria, Congo, Ghana, and South Africa &amp; Middle Eastern and South Asian panels</w:t>
            </w:r>
          </w:p>
        </w:tc>
      </w:tr>
      <w:tr w:rsidR="00365E40" w:rsidRPr="00340EE3" w14:paraId="62368F01" w14:textId="77777777" w:rsidTr="00473AE5">
        <w:tc>
          <w:tcPr>
            <w:tcW w:w="1527" w:type="dxa"/>
          </w:tcPr>
          <w:p w14:paraId="6C30AF9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(Islam &amp; Shahbaz, 2012)</w:t>
            </w:r>
          </w:p>
        </w:tc>
        <w:tc>
          <w:tcPr>
            <w:tcW w:w="1594" w:type="dxa"/>
          </w:tcPr>
          <w:p w14:paraId="22CCFFE9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Bangladesh</w:t>
            </w:r>
          </w:p>
          <w:p w14:paraId="2D824F3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1971-2010</w:t>
            </w:r>
          </w:p>
        </w:tc>
        <w:tc>
          <w:tcPr>
            <w:tcW w:w="1294" w:type="dxa"/>
          </w:tcPr>
          <w:p w14:paraId="7B257B9E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EC, TO, URB, GDP</w:t>
            </w:r>
          </w:p>
        </w:tc>
        <w:tc>
          <w:tcPr>
            <w:tcW w:w="1574" w:type="dxa"/>
          </w:tcPr>
          <w:p w14:paraId="680454A8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09309F67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TO(-), URB(+), GDP(-)</w:t>
            </w:r>
          </w:p>
        </w:tc>
        <w:tc>
          <w:tcPr>
            <w:tcW w:w="1385" w:type="dxa"/>
          </w:tcPr>
          <w:p w14:paraId="295FFB4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07BB30FD" w14:textId="77777777" w:rsidTr="00473AE5">
        <w:tc>
          <w:tcPr>
            <w:tcW w:w="1527" w:type="dxa"/>
          </w:tcPr>
          <w:p w14:paraId="6219018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(Murshed, Alam, et al., 2021a)</w:t>
            </w:r>
          </w:p>
        </w:tc>
        <w:tc>
          <w:tcPr>
            <w:tcW w:w="1594" w:type="dxa"/>
          </w:tcPr>
          <w:p w14:paraId="745BEADC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Bangladesh</w:t>
            </w:r>
          </w:p>
          <w:p w14:paraId="054DE5D3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1980-2015</w:t>
            </w:r>
          </w:p>
        </w:tc>
        <w:tc>
          <w:tcPr>
            <w:tcW w:w="1294" w:type="dxa"/>
          </w:tcPr>
          <w:p w14:paraId="18767259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GHG,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GDP, COAL, GAS, </w:t>
            </w:r>
            <w:proofErr w:type="gramStart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LPG,  OIL</w:t>
            </w:r>
            <w:proofErr w:type="gramEnd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, HYDRO, EINT, FDI, URBAN</w:t>
            </w:r>
          </w:p>
        </w:tc>
        <w:tc>
          <w:tcPr>
            <w:tcW w:w="1574" w:type="dxa"/>
          </w:tcPr>
          <w:p w14:paraId="130D77A2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Maki (2012), ARDL</w:t>
            </w:r>
          </w:p>
        </w:tc>
        <w:tc>
          <w:tcPr>
            <w:tcW w:w="1688" w:type="dxa"/>
          </w:tcPr>
          <w:p w14:paraId="06B33747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COAL(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OIL(+), GAS(-), LPG(-), HYDRO(-)</w:t>
            </w:r>
          </w:p>
        </w:tc>
        <w:tc>
          <w:tcPr>
            <w:tcW w:w="1385" w:type="dxa"/>
          </w:tcPr>
          <w:p w14:paraId="245C65D4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68DCD051" w14:textId="77777777" w:rsidTr="00473AE5">
        <w:tc>
          <w:tcPr>
            <w:tcW w:w="1527" w:type="dxa"/>
          </w:tcPr>
          <w:p w14:paraId="33530B84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(Murshed, Ferdaus, et al., 2021b)</w:t>
            </w:r>
          </w:p>
        </w:tc>
        <w:tc>
          <w:tcPr>
            <w:tcW w:w="1594" w:type="dxa"/>
          </w:tcPr>
          <w:p w14:paraId="13ED83D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Bangladesh</w:t>
            </w:r>
          </w:p>
          <w:p w14:paraId="19E8CF57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1972-2018</w:t>
            </w:r>
          </w:p>
        </w:tc>
        <w:tc>
          <w:tcPr>
            <w:tcW w:w="1294" w:type="dxa"/>
          </w:tcPr>
          <w:p w14:paraId="13670178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FAREA,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EC, AGRI, POP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4" w:type="dxa"/>
          </w:tcPr>
          <w:p w14:paraId="71B0094B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0961850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-), AGRI(-), POP(-), EC(-)</w:t>
            </w:r>
          </w:p>
        </w:tc>
        <w:tc>
          <w:tcPr>
            <w:tcW w:w="1385" w:type="dxa"/>
          </w:tcPr>
          <w:p w14:paraId="7D38032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77DD0CF1" w14:textId="77777777" w:rsidTr="00473AE5">
        <w:tc>
          <w:tcPr>
            <w:tcW w:w="1527" w:type="dxa"/>
          </w:tcPr>
          <w:p w14:paraId="7A30B0A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Akpan and Chuku (2011),</w:t>
            </w:r>
          </w:p>
        </w:tc>
        <w:tc>
          <w:tcPr>
            <w:tcW w:w="1594" w:type="dxa"/>
          </w:tcPr>
          <w:p w14:paraId="38F4FE5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Nigeria</w:t>
            </w:r>
          </w:p>
          <w:p w14:paraId="29CDE7CF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1960-2008</w:t>
            </w:r>
          </w:p>
        </w:tc>
        <w:tc>
          <w:tcPr>
            <w:tcW w:w="1294" w:type="dxa"/>
          </w:tcPr>
          <w:p w14:paraId="5B42BD60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TO, A, M, S</w:t>
            </w:r>
          </w:p>
        </w:tc>
        <w:tc>
          <w:tcPr>
            <w:tcW w:w="1574" w:type="dxa"/>
          </w:tcPr>
          <w:p w14:paraId="2A67E92A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ARDL bounds </w:t>
            </w:r>
            <w:proofErr w:type="gramStart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test</w:t>
            </w:r>
            <w:proofErr w:type="gramEnd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6F68A933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1D300B8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TO(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M(+), S(+)</w:t>
            </w:r>
          </w:p>
        </w:tc>
        <w:tc>
          <w:tcPr>
            <w:tcW w:w="1385" w:type="dxa"/>
          </w:tcPr>
          <w:p w14:paraId="57371993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76C2F14B" w14:textId="77777777" w:rsidTr="00473AE5">
        <w:tc>
          <w:tcPr>
            <w:tcW w:w="1527" w:type="dxa"/>
          </w:tcPr>
          <w:p w14:paraId="7646730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Okon (2021)</w:t>
            </w:r>
          </w:p>
        </w:tc>
        <w:tc>
          <w:tcPr>
            <w:tcW w:w="1594" w:type="dxa"/>
          </w:tcPr>
          <w:p w14:paraId="07B6FE81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Nigeria</w:t>
            </w:r>
          </w:p>
          <w:p w14:paraId="124E4833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1970-2018</w:t>
            </w:r>
          </w:p>
        </w:tc>
        <w:tc>
          <w:tcPr>
            <w:tcW w:w="1294" w:type="dxa"/>
          </w:tcPr>
          <w:p w14:paraId="60347BE1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FGGE,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ANE, CRW, FOD</w:t>
            </w:r>
          </w:p>
        </w:tc>
        <w:tc>
          <w:tcPr>
            <w:tcW w:w="1574" w:type="dxa"/>
          </w:tcPr>
          <w:p w14:paraId="58815F26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762C0AA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ANE(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</w:t>
            </w:r>
          </w:p>
        </w:tc>
        <w:tc>
          <w:tcPr>
            <w:tcW w:w="1385" w:type="dxa"/>
          </w:tcPr>
          <w:p w14:paraId="12A24878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61A0BD03" w14:textId="77777777" w:rsidTr="00473AE5">
        <w:tc>
          <w:tcPr>
            <w:tcW w:w="1527" w:type="dxa"/>
          </w:tcPr>
          <w:p w14:paraId="2FAFB1F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Sugiawan and Managi (2016)</w:t>
            </w:r>
          </w:p>
        </w:tc>
        <w:tc>
          <w:tcPr>
            <w:tcW w:w="1594" w:type="dxa"/>
          </w:tcPr>
          <w:p w14:paraId="024A79BE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Indonesia</w:t>
            </w:r>
          </w:p>
          <w:p w14:paraId="7E2D25EB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1971-2010</w:t>
            </w:r>
          </w:p>
        </w:tc>
        <w:tc>
          <w:tcPr>
            <w:tcW w:w="1294" w:type="dxa"/>
          </w:tcPr>
          <w:p w14:paraId="2514958C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EC</w:t>
            </w:r>
          </w:p>
        </w:tc>
        <w:tc>
          <w:tcPr>
            <w:tcW w:w="1574" w:type="dxa"/>
          </w:tcPr>
          <w:p w14:paraId="21B9D8EE" w14:textId="77777777" w:rsidR="00365E40" w:rsidRPr="00340EE3" w:rsidRDefault="00365E40" w:rsidP="00473AE5">
            <w:pPr>
              <w:pStyle w:val="NormalWeb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ARDL bounds </w:t>
            </w:r>
            <w:proofErr w:type="gramStart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test</w:t>
            </w:r>
            <w:proofErr w:type="gramEnd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71C3D75C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0129C76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EC(</w:t>
            </w:r>
            <w:proofErr w:type="gramEnd"/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-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85" w:type="dxa"/>
          </w:tcPr>
          <w:p w14:paraId="3AD3924F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4A3CC0AF" w14:textId="77777777" w:rsidTr="00473AE5">
        <w:tc>
          <w:tcPr>
            <w:tcW w:w="1527" w:type="dxa"/>
          </w:tcPr>
          <w:p w14:paraId="6E7FF90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Tang and Tan (2015)</w:t>
            </w:r>
          </w:p>
        </w:tc>
        <w:tc>
          <w:tcPr>
            <w:tcW w:w="1594" w:type="dxa"/>
          </w:tcPr>
          <w:p w14:paraId="3E8057D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Vietnam </w:t>
            </w:r>
          </w:p>
          <w:p w14:paraId="5CB6505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1976-2019</w:t>
            </w:r>
          </w:p>
        </w:tc>
        <w:tc>
          <w:tcPr>
            <w:tcW w:w="1294" w:type="dxa"/>
          </w:tcPr>
          <w:p w14:paraId="5934B16E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EC, FDI</w:t>
            </w:r>
          </w:p>
        </w:tc>
        <w:tc>
          <w:tcPr>
            <w:tcW w:w="1574" w:type="dxa"/>
          </w:tcPr>
          <w:p w14:paraId="5587C005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Granger Causality and Johansen Cointegration</w:t>
            </w:r>
          </w:p>
        </w:tc>
        <w:tc>
          <w:tcPr>
            <w:tcW w:w="1688" w:type="dxa"/>
          </w:tcPr>
          <w:p w14:paraId="53DE71B5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 (+)</w:t>
            </w:r>
          </w:p>
        </w:tc>
        <w:tc>
          <w:tcPr>
            <w:tcW w:w="1385" w:type="dxa"/>
          </w:tcPr>
          <w:p w14:paraId="17BD0A31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4D1323B7" w14:textId="77777777" w:rsidTr="00473AE5">
        <w:tc>
          <w:tcPr>
            <w:tcW w:w="1527" w:type="dxa"/>
          </w:tcPr>
          <w:p w14:paraId="17B8CCF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Al-mulali et al. (2015a)</w:t>
            </w:r>
          </w:p>
        </w:tc>
        <w:tc>
          <w:tcPr>
            <w:tcW w:w="1594" w:type="dxa"/>
          </w:tcPr>
          <w:p w14:paraId="279C264E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Vietnam </w:t>
            </w:r>
          </w:p>
          <w:p w14:paraId="2C763A8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1981-2011</w:t>
            </w:r>
          </w:p>
        </w:tc>
        <w:tc>
          <w:tcPr>
            <w:tcW w:w="1294" w:type="dxa"/>
          </w:tcPr>
          <w:p w14:paraId="4EAF3B3B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NREC, REC, FDI, X, M</w:t>
            </w:r>
          </w:p>
        </w:tc>
        <w:tc>
          <w:tcPr>
            <w:tcW w:w="1574" w:type="dxa"/>
          </w:tcPr>
          <w:p w14:paraId="33803481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586B0C2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NREC(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M(+), FDI(+), REC (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-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85" w:type="dxa"/>
          </w:tcPr>
          <w:p w14:paraId="1DBF4051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37BB9322" w14:textId="77777777" w:rsidTr="00473AE5">
        <w:tc>
          <w:tcPr>
            <w:tcW w:w="1527" w:type="dxa"/>
          </w:tcPr>
          <w:p w14:paraId="724DF77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Jahanger et al. (2022)</w:t>
            </w:r>
          </w:p>
        </w:tc>
        <w:tc>
          <w:tcPr>
            <w:tcW w:w="1594" w:type="dxa"/>
          </w:tcPr>
          <w:p w14:paraId="341BCE8D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Mexico</w:t>
            </w:r>
          </w:p>
          <w:p w14:paraId="29CFB8C9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1990Q1-2018Q4</w:t>
            </w:r>
          </w:p>
        </w:tc>
        <w:tc>
          <w:tcPr>
            <w:tcW w:w="1294" w:type="dxa"/>
          </w:tcPr>
          <w:p w14:paraId="20F0CE63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REC, G</w:t>
            </w:r>
          </w:p>
        </w:tc>
        <w:tc>
          <w:tcPr>
            <w:tcW w:w="1574" w:type="dxa"/>
          </w:tcPr>
          <w:p w14:paraId="512A7DDC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QARDL</w:t>
            </w:r>
          </w:p>
        </w:tc>
        <w:tc>
          <w:tcPr>
            <w:tcW w:w="1688" w:type="dxa"/>
          </w:tcPr>
          <w:p w14:paraId="662B4F37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 REC(-)</w:t>
            </w:r>
          </w:p>
        </w:tc>
        <w:tc>
          <w:tcPr>
            <w:tcW w:w="1385" w:type="dxa"/>
          </w:tcPr>
          <w:p w14:paraId="268AD935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38D82B4D" w14:textId="77777777" w:rsidTr="00473AE5">
        <w:tc>
          <w:tcPr>
            <w:tcW w:w="1527" w:type="dxa"/>
          </w:tcPr>
          <w:p w14:paraId="320840C4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Godil et al. (2020)</w:t>
            </w:r>
          </w:p>
        </w:tc>
        <w:tc>
          <w:tcPr>
            <w:tcW w:w="1594" w:type="dxa"/>
          </w:tcPr>
          <w:p w14:paraId="01A968A3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Turkey</w:t>
            </w:r>
          </w:p>
          <w:p w14:paraId="5B1FE8FD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1986-2018</w:t>
            </w:r>
          </w:p>
        </w:tc>
        <w:tc>
          <w:tcPr>
            <w:tcW w:w="1294" w:type="dxa"/>
          </w:tcPr>
          <w:p w14:paraId="723A1F74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URB, FD, T</w:t>
            </w:r>
          </w:p>
        </w:tc>
        <w:tc>
          <w:tcPr>
            <w:tcW w:w="1574" w:type="dxa"/>
          </w:tcPr>
          <w:p w14:paraId="3AD59FE0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Quantile Autoregressive Distributed Lag (QARDL)</w:t>
            </w:r>
          </w:p>
        </w:tc>
        <w:tc>
          <w:tcPr>
            <w:tcW w:w="1688" w:type="dxa"/>
          </w:tcPr>
          <w:p w14:paraId="30631C3C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URB(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FD(+), T(+)</w:t>
            </w:r>
          </w:p>
        </w:tc>
        <w:tc>
          <w:tcPr>
            <w:tcW w:w="1385" w:type="dxa"/>
          </w:tcPr>
          <w:p w14:paraId="653EE4B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4D499CF6" w14:textId="77777777" w:rsidTr="00473AE5">
        <w:tc>
          <w:tcPr>
            <w:tcW w:w="1527" w:type="dxa"/>
          </w:tcPr>
          <w:p w14:paraId="5801EA0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(Bölük &amp; Mert, 2015)</w:t>
            </w:r>
          </w:p>
        </w:tc>
        <w:tc>
          <w:tcPr>
            <w:tcW w:w="1594" w:type="dxa"/>
          </w:tcPr>
          <w:p w14:paraId="5C7B420A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Turkey</w:t>
            </w:r>
          </w:p>
          <w:p w14:paraId="7FA16860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1961-2010</w:t>
            </w:r>
          </w:p>
        </w:tc>
        <w:tc>
          <w:tcPr>
            <w:tcW w:w="1294" w:type="dxa"/>
          </w:tcPr>
          <w:p w14:paraId="6E2E168B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REP, GDP,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4" w:type="dxa"/>
          </w:tcPr>
          <w:p w14:paraId="7923D372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6E73AD7A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REP (-), </w:t>
            </w: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</w:t>
            </w:r>
          </w:p>
        </w:tc>
        <w:tc>
          <w:tcPr>
            <w:tcW w:w="1385" w:type="dxa"/>
          </w:tcPr>
          <w:p w14:paraId="66D32544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43AA18AD" w14:textId="77777777" w:rsidTr="00473AE5">
        <w:tc>
          <w:tcPr>
            <w:tcW w:w="1527" w:type="dxa"/>
          </w:tcPr>
          <w:p w14:paraId="1C175B7E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Onafowara and Owoye (2014)</w:t>
            </w:r>
          </w:p>
        </w:tc>
        <w:tc>
          <w:tcPr>
            <w:tcW w:w="1594" w:type="dxa"/>
          </w:tcPr>
          <w:p w14:paraId="471DA73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 Countries</w:t>
            </w:r>
          </w:p>
          <w:p w14:paraId="57A5F7B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1970-2010</w:t>
            </w:r>
          </w:p>
        </w:tc>
        <w:tc>
          <w:tcPr>
            <w:tcW w:w="1294" w:type="dxa"/>
          </w:tcPr>
          <w:p w14:paraId="151E4EC1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TO, EC, P</w:t>
            </w:r>
          </w:p>
        </w:tc>
        <w:tc>
          <w:tcPr>
            <w:tcW w:w="1574" w:type="dxa"/>
          </w:tcPr>
          <w:p w14:paraId="46BFF8F6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ARDL </w:t>
            </w:r>
            <w:proofErr w:type="gramStart"/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and  CUSUM</w:t>
            </w:r>
            <w:proofErr w:type="gramEnd"/>
          </w:p>
        </w:tc>
        <w:tc>
          <w:tcPr>
            <w:tcW w:w="1688" w:type="dxa"/>
          </w:tcPr>
          <w:p w14:paraId="4DBECDB5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 (+)</w:t>
            </w:r>
          </w:p>
        </w:tc>
        <w:tc>
          <w:tcPr>
            <w:tcW w:w="1385" w:type="dxa"/>
          </w:tcPr>
          <w:p w14:paraId="2BE67884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Japan and South Korea</w:t>
            </w:r>
          </w:p>
        </w:tc>
      </w:tr>
      <w:tr w:rsidR="00365E40" w:rsidRPr="00340EE3" w14:paraId="0170E55D" w14:textId="77777777" w:rsidTr="00473AE5">
        <w:tc>
          <w:tcPr>
            <w:tcW w:w="1527" w:type="dxa"/>
          </w:tcPr>
          <w:p w14:paraId="6F816B94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Al-mulali et al. (2015b)</w:t>
            </w:r>
          </w:p>
        </w:tc>
        <w:tc>
          <w:tcPr>
            <w:tcW w:w="1594" w:type="dxa"/>
          </w:tcPr>
          <w:p w14:paraId="5308F896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93 Countries</w:t>
            </w:r>
          </w:p>
          <w:p w14:paraId="1A357B05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1980-2008</w:t>
            </w:r>
          </w:p>
        </w:tc>
        <w:tc>
          <w:tcPr>
            <w:tcW w:w="1294" w:type="dxa"/>
          </w:tcPr>
          <w:p w14:paraId="10BD3135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TO, URB, EC.</w:t>
            </w:r>
          </w:p>
        </w:tc>
        <w:tc>
          <w:tcPr>
            <w:tcW w:w="1574" w:type="dxa"/>
          </w:tcPr>
          <w:p w14:paraId="45156F2F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GMM Regression</w:t>
            </w:r>
          </w:p>
        </w:tc>
        <w:tc>
          <w:tcPr>
            <w:tcW w:w="1688" w:type="dxa"/>
          </w:tcPr>
          <w:p w14:paraId="6257290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 (+)</w:t>
            </w:r>
          </w:p>
        </w:tc>
        <w:tc>
          <w:tcPr>
            <w:tcW w:w="1385" w:type="dxa"/>
          </w:tcPr>
          <w:p w14:paraId="44CCD76A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High income countries</w:t>
            </w:r>
          </w:p>
        </w:tc>
      </w:tr>
      <w:tr w:rsidR="00365E40" w:rsidRPr="00340EE3" w14:paraId="1E2CF80F" w14:textId="77777777" w:rsidTr="00473AE5">
        <w:tc>
          <w:tcPr>
            <w:tcW w:w="1527" w:type="dxa"/>
          </w:tcPr>
          <w:p w14:paraId="631BCAD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Chen and Chang (2016)</w:t>
            </w:r>
          </w:p>
        </w:tc>
        <w:tc>
          <w:tcPr>
            <w:tcW w:w="1594" w:type="dxa"/>
          </w:tcPr>
          <w:p w14:paraId="3C40B04F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99 Countries</w:t>
            </w:r>
          </w:p>
          <w:p w14:paraId="18B899B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1981-2006</w:t>
            </w:r>
          </w:p>
        </w:tc>
        <w:tc>
          <w:tcPr>
            <w:tcW w:w="1294" w:type="dxa"/>
          </w:tcPr>
          <w:p w14:paraId="7CEE0B92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EXP, URB</w:t>
            </w:r>
          </w:p>
        </w:tc>
        <w:tc>
          <w:tcPr>
            <w:tcW w:w="1574" w:type="dxa"/>
          </w:tcPr>
          <w:p w14:paraId="533ED72D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Panel Data Analysis</w:t>
            </w:r>
          </w:p>
        </w:tc>
        <w:tc>
          <w:tcPr>
            <w:tcW w:w="1688" w:type="dxa"/>
          </w:tcPr>
          <w:p w14:paraId="2CD1ABFF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URB(+)</w:t>
            </w:r>
          </w:p>
        </w:tc>
        <w:tc>
          <w:tcPr>
            <w:tcW w:w="1385" w:type="dxa"/>
          </w:tcPr>
          <w:p w14:paraId="02C01687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365E40" w:rsidRPr="00340EE3" w14:paraId="66DD686D" w14:textId="77777777" w:rsidTr="00473AE5">
        <w:tc>
          <w:tcPr>
            <w:tcW w:w="1527" w:type="dxa"/>
          </w:tcPr>
          <w:p w14:paraId="3E35281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Öztürk et al. (2016)</w:t>
            </w:r>
          </w:p>
        </w:tc>
        <w:tc>
          <w:tcPr>
            <w:tcW w:w="1594" w:type="dxa"/>
          </w:tcPr>
          <w:p w14:paraId="184F3C78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144 Countries</w:t>
            </w:r>
          </w:p>
          <w:p w14:paraId="32CF79B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1988-2008</w:t>
            </w:r>
          </w:p>
        </w:tc>
        <w:tc>
          <w:tcPr>
            <w:tcW w:w="1294" w:type="dxa"/>
          </w:tcPr>
          <w:p w14:paraId="5C7D758A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GDP, EC, URB,  </w:t>
            </w:r>
          </w:p>
        </w:tc>
        <w:tc>
          <w:tcPr>
            <w:tcW w:w="1574" w:type="dxa"/>
          </w:tcPr>
          <w:p w14:paraId="541305F9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GMM</w:t>
            </w:r>
          </w:p>
        </w:tc>
        <w:tc>
          <w:tcPr>
            <w:tcW w:w="1688" w:type="dxa"/>
          </w:tcPr>
          <w:p w14:paraId="78D90F4C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1385" w:type="dxa"/>
          </w:tcPr>
          <w:p w14:paraId="3A2CE1C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High and upper-middle-income countries</w:t>
            </w:r>
          </w:p>
        </w:tc>
      </w:tr>
      <w:tr w:rsidR="00365E40" w:rsidRPr="00340EE3" w14:paraId="03992544" w14:textId="77777777" w:rsidTr="00473AE5">
        <w:tc>
          <w:tcPr>
            <w:tcW w:w="1527" w:type="dxa"/>
          </w:tcPr>
          <w:p w14:paraId="56FC0A1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Ulucak and Bilgili (2018)</w:t>
            </w:r>
          </w:p>
        </w:tc>
        <w:tc>
          <w:tcPr>
            <w:tcW w:w="1594" w:type="dxa"/>
          </w:tcPr>
          <w:p w14:paraId="1E1C152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High- Middle- and Low-income countries </w:t>
            </w:r>
          </w:p>
          <w:p w14:paraId="3664829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1961-2013</w:t>
            </w:r>
          </w:p>
        </w:tc>
        <w:tc>
          <w:tcPr>
            <w:tcW w:w="1294" w:type="dxa"/>
          </w:tcPr>
          <w:p w14:paraId="48F29347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EF,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GDP, HC, BC, TO</w:t>
            </w:r>
          </w:p>
        </w:tc>
        <w:tc>
          <w:tcPr>
            <w:tcW w:w="1574" w:type="dxa"/>
          </w:tcPr>
          <w:p w14:paraId="1D08DC0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CUP-FM and CUB-BC </w:t>
            </w:r>
          </w:p>
          <w:p w14:paraId="77ED5B65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67D818A4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TO(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HC(-)</w:t>
            </w:r>
          </w:p>
        </w:tc>
        <w:tc>
          <w:tcPr>
            <w:tcW w:w="1385" w:type="dxa"/>
          </w:tcPr>
          <w:p w14:paraId="68363B98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1A09F889" w14:textId="77777777" w:rsidTr="00473AE5">
        <w:tc>
          <w:tcPr>
            <w:tcW w:w="1527" w:type="dxa"/>
          </w:tcPr>
          <w:p w14:paraId="25375C8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(Selcuk et al., 2021)</w:t>
            </w:r>
          </w:p>
        </w:tc>
        <w:tc>
          <w:tcPr>
            <w:tcW w:w="1594" w:type="dxa"/>
          </w:tcPr>
          <w:p w14:paraId="57E54AB5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Next 11 Countries</w:t>
            </w:r>
          </w:p>
          <w:p w14:paraId="126FED47" w14:textId="77777777" w:rsidR="00365E40" w:rsidRPr="00340EE3" w:rsidRDefault="00365E40" w:rsidP="00473AE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1991-2019</w:t>
            </w:r>
          </w:p>
        </w:tc>
        <w:tc>
          <w:tcPr>
            <w:tcW w:w="1294" w:type="dxa"/>
          </w:tcPr>
          <w:p w14:paraId="6AEE895E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CO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AGRI, TO, FDI, EC</w:t>
            </w:r>
          </w:p>
        </w:tc>
        <w:tc>
          <w:tcPr>
            <w:tcW w:w="1574" w:type="dxa"/>
          </w:tcPr>
          <w:p w14:paraId="5C18CD6A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Persyn and Westerlund (2008) and Westerlund (2007), CCEMG</w:t>
            </w:r>
          </w:p>
        </w:tc>
        <w:tc>
          <w:tcPr>
            <w:tcW w:w="1688" w:type="dxa"/>
          </w:tcPr>
          <w:p w14:paraId="3E8D357F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FDI(+), TO(-), AGRI(-), GDP(-)</w:t>
            </w:r>
          </w:p>
        </w:tc>
        <w:tc>
          <w:tcPr>
            <w:tcW w:w="1385" w:type="dxa"/>
          </w:tcPr>
          <w:p w14:paraId="4A4A28BF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Bangladesh, Mexico, Nigeria, </w:t>
            </w: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Turkey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whole panel</w:t>
            </w:r>
          </w:p>
        </w:tc>
      </w:tr>
      <w:tr w:rsidR="00365E40" w:rsidRPr="00340EE3" w14:paraId="3EF55A19" w14:textId="77777777" w:rsidTr="00473AE5">
        <w:tc>
          <w:tcPr>
            <w:tcW w:w="9062" w:type="dxa"/>
            <w:gridSpan w:val="6"/>
          </w:tcPr>
          <w:p w14:paraId="0B906EBF" w14:textId="77777777" w:rsidR="00365E40" w:rsidRPr="00340EE3" w:rsidRDefault="00365E40" w:rsidP="00473AE5">
            <w:pPr>
              <w:spacing w:before="240" w:after="24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Studies used LCF as a proxy for environmental sustainability</w:t>
            </w:r>
          </w:p>
        </w:tc>
      </w:tr>
      <w:tr w:rsidR="00365E40" w:rsidRPr="00340EE3" w14:paraId="771664C8" w14:textId="77777777" w:rsidTr="00473AE5">
        <w:tc>
          <w:tcPr>
            <w:tcW w:w="1527" w:type="dxa"/>
          </w:tcPr>
          <w:p w14:paraId="658E3A36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Author(s)/Year</w:t>
            </w:r>
          </w:p>
        </w:tc>
        <w:tc>
          <w:tcPr>
            <w:tcW w:w="1594" w:type="dxa"/>
          </w:tcPr>
          <w:p w14:paraId="1C5C0E4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Country/region/ organization – Time Period</w:t>
            </w:r>
          </w:p>
        </w:tc>
        <w:tc>
          <w:tcPr>
            <w:tcW w:w="1294" w:type="dxa"/>
          </w:tcPr>
          <w:p w14:paraId="129B5E8E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574" w:type="dxa"/>
          </w:tcPr>
          <w:p w14:paraId="6D8734FD" w14:textId="77777777" w:rsidR="00365E40" w:rsidRPr="00340EE3" w:rsidRDefault="00365E40" w:rsidP="00473AE5">
            <w:pPr>
              <w:pStyle w:val="NormalWeb"/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Estimation Methodology</w:t>
            </w:r>
          </w:p>
          <w:p w14:paraId="7708D215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2870595B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Important Findings</w:t>
            </w:r>
          </w:p>
        </w:tc>
        <w:tc>
          <w:tcPr>
            <w:tcW w:w="1385" w:type="dxa"/>
          </w:tcPr>
          <w:p w14:paraId="7920B6EC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LCC</w:t>
            </w:r>
          </w:p>
        </w:tc>
      </w:tr>
      <w:tr w:rsidR="00365E40" w:rsidRPr="00340EE3" w14:paraId="1DCBB68B" w14:textId="77777777" w:rsidTr="00473AE5">
        <w:tc>
          <w:tcPr>
            <w:tcW w:w="1527" w:type="dxa"/>
          </w:tcPr>
          <w:p w14:paraId="31253FF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Fareed et al. (2021)</w:t>
            </w:r>
          </w:p>
        </w:tc>
        <w:tc>
          <w:tcPr>
            <w:tcW w:w="1594" w:type="dxa"/>
          </w:tcPr>
          <w:p w14:paraId="7D13FBE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Indonesia</w:t>
            </w:r>
          </w:p>
          <w:p w14:paraId="02B40C4A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1965Q1-2014Q4</w:t>
            </w:r>
          </w:p>
        </w:tc>
        <w:tc>
          <w:tcPr>
            <w:tcW w:w="1294" w:type="dxa"/>
          </w:tcPr>
          <w:p w14:paraId="5048231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REC, NREC, EXD</w:t>
            </w:r>
          </w:p>
        </w:tc>
        <w:tc>
          <w:tcPr>
            <w:tcW w:w="1574" w:type="dxa"/>
          </w:tcPr>
          <w:p w14:paraId="7A75EEC8" w14:textId="77777777" w:rsidR="00365E40" w:rsidRPr="00340EE3" w:rsidRDefault="00365E40" w:rsidP="00473AE5">
            <w:pPr>
              <w:pStyle w:val="NormalWeb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Fourier Quantile Causality Test </w:t>
            </w:r>
          </w:p>
          <w:p w14:paraId="19567AED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25B68AC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EXD(+),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NREC (-)</w:t>
            </w:r>
          </w:p>
        </w:tc>
        <w:tc>
          <w:tcPr>
            <w:tcW w:w="1385" w:type="dxa"/>
          </w:tcPr>
          <w:p w14:paraId="66F69C01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5095D13A" w14:textId="77777777" w:rsidTr="00473AE5">
        <w:tc>
          <w:tcPr>
            <w:tcW w:w="1527" w:type="dxa"/>
          </w:tcPr>
          <w:p w14:paraId="2B26C6B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Akadiri et al. (2022)</w:t>
            </w:r>
          </w:p>
        </w:tc>
        <w:tc>
          <w:tcPr>
            <w:tcW w:w="1594" w:type="dxa"/>
          </w:tcPr>
          <w:p w14:paraId="09A23A9E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Brazil </w:t>
            </w:r>
          </w:p>
          <w:p w14:paraId="2FAF749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1970-2017</w:t>
            </w:r>
          </w:p>
        </w:tc>
        <w:tc>
          <w:tcPr>
            <w:tcW w:w="1294" w:type="dxa"/>
          </w:tcPr>
          <w:p w14:paraId="7918EA1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FG, NRR, REC</w:t>
            </w:r>
          </w:p>
        </w:tc>
        <w:tc>
          <w:tcPr>
            <w:tcW w:w="1574" w:type="dxa"/>
          </w:tcPr>
          <w:p w14:paraId="4BD8A23C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 Bounds Test</w:t>
            </w:r>
          </w:p>
        </w:tc>
        <w:tc>
          <w:tcPr>
            <w:tcW w:w="1688" w:type="dxa"/>
          </w:tcPr>
          <w:p w14:paraId="50D4AEA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FG(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NRR(+), REC(+)</w:t>
            </w:r>
          </w:p>
        </w:tc>
        <w:tc>
          <w:tcPr>
            <w:tcW w:w="1385" w:type="dxa"/>
          </w:tcPr>
          <w:p w14:paraId="0A3C9110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5381A62F" w14:textId="77777777" w:rsidTr="00473AE5">
        <w:tc>
          <w:tcPr>
            <w:tcW w:w="1527" w:type="dxa"/>
          </w:tcPr>
          <w:p w14:paraId="1E8883AD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Xu et al. (2022)</w:t>
            </w:r>
          </w:p>
        </w:tc>
        <w:tc>
          <w:tcPr>
            <w:tcW w:w="1594" w:type="dxa"/>
          </w:tcPr>
          <w:p w14:paraId="7630430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Brazil </w:t>
            </w:r>
          </w:p>
          <w:p w14:paraId="3487A8A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1970-2017</w:t>
            </w:r>
          </w:p>
        </w:tc>
        <w:tc>
          <w:tcPr>
            <w:tcW w:w="1294" w:type="dxa"/>
          </w:tcPr>
          <w:p w14:paraId="535DCB2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URB, NREC, REC, FG</w:t>
            </w:r>
          </w:p>
        </w:tc>
        <w:tc>
          <w:tcPr>
            <w:tcW w:w="1574" w:type="dxa"/>
          </w:tcPr>
          <w:p w14:paraId="5046C798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 Bounds Test, Frequency Domain Causality</w:t>
            </w:r>
          </w:p>
        </w:tc>
        <w:tc>
          <w:tcPr>
            <w:tcW w:w="1688" w:type="dxa"/>
          </w:tcPr>
          <w:p w14:paraId="4663EFCE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FG(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NREC(-), REC(-)</w:t>
            </w:r>
          </w:p>
        </w:tc>
        <w:tc>
          <w:tcPr>
            <w:tcW w:w="1385" w:type="dxa"/>
          </w:tcPr>
          <w:p w14:paraId="02F386A9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388342B8" w14:textId="77777777" w:rsidTr="00473AE5">
        <w:tc>
          <w:tcPr>
            <w:tcW w:w="1527" w:type="dxa"/>
          </w:tcPr>
          <w:p w14:paraId="2FD13A0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(Liu et al., 2022)</w:t>
            </w:r>
          </w:p>
        </w:tc>
        <w:tc>
          <w:tcPr>
            <w:tcW w:w="1594" w:type="dxa"/>
          </w:tcPr>
          <w:p w14:paraId="08AC376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Brazil</w:t>
            </w:r>
          </w:p>
          <w:p w14:paraId="51D60C8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1990-2018</w:t>
            </w:r>
          </w:p>
        </w:tc>
        <w:tc>
          <w:tcPr>
            <w:tcW w:w="1294" w:type="dxa"/>
          </w:tcPr>
          <w:p w14:paraId="1BAAC9DF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EG, NREC, TI</w:t>
            </w:r>
          </w:p>
        </w:tc>
        <w:tc>
          <w:tcPr>
            <w:tcW w:w="1574" w:type="dxa"/>
          </w:tcPr>
          <w:p w14:paraId="020F200B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 and frequency domain causality</w:t>
            </w:r>
          </w:p>
        </w:tc>
        <w:tc>
          <w:tcPr>
            <w:tcW w:w="1688" w:type="dxa"/>
          </w:tcPr>
          <w:p w14:paraId="194D0A0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EG(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-), NREC(-), TI(+)</w:t>
            </w:r>
          </w:p>
        </w:tc>
        <w:tc>
          <w:tcPr>
            <w:tcW w:w="1385" w:type="dxa"/>
          </w:tcPr>
          <w:p w14:paraId="3B86AC0D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08DB715E" w14:textId="77777777" w:rsidTr="00473AE5">
        <w:tc>
          <w:tcPr>
            <w:tcW w:w="1527" w:type="dxa"/>
          </w:tcPr>
          <w:p w14:paraId="1EA35813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Awosusi et al. (2022)</w:t>
            </w:r>
          </w:p>
        </w:tc>
        <w:tc>
          <w:tcPr>
            <w:tcW w:w="1594" w:type="dxa"/>
          </w:tcPr>
          <w:p w14:paraId="7B76927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South Africa</w:t>
            </w:r>
          </w:p>
          <w:p w14:paraId="0EDDB69A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1980-2017</w:t>
            </w:r>
          </w:p>
        </w:tc>
        <w:tc>
          <w:tcPr>
            <w:tcW w:w="1294" w:type="dxa"/>
          </w:tcPr>
          <w:p w14:paraId="6AB2DDA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NREC, GDP, TI, G</w:t>
            </w:r>
          </w:p>
        </w:tc>
        <w:tc>
          <w:tcPr>
            <w:tcW w:w="1574" w:type="dxa"/>
          </w:tcPr>
          <w:p w14:paraId="6AED3F5B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2AA4660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TI(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G(+),  NREC (-)</w:t>
            </w:r>
          </w:p>
        </w:tc>
        <w:tc>
          <w:tcPr>
            <w:tcW w:w="1385" w:type="dxa"/>
          </w:tcPr>
          <w:p w14:paraId="7FEB81B1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4E74469D" w14:textId="77777777" w:rsidTr="00473AE5">
        <w:tc>
          <w:tcPr>
            <w:tcW w:w="1527" w:type="dxa"/>
          </w:tcPr>
          <w:p w14:paraId="6598E59C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Adebayo and Samour (2023)</w:t>
            </w:r>
          </w:p>
        </w:tc>
        <w:tc>
          <w:tcPr>
            <w:tcW w:w="1594" w:type="dxa"/>
          </w:tcPr>
          <w:p w14:paraId="35AD6FEF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BRICS </w:t>
            </w:r>
          </w:p>
          <w:p w14:paraId="59ABEAA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1990-2018</w:t>
            </w:r>
          </w:p>
        </w:tc>
        <w:tc>
          <w:tcPr>
            <w:tcW w:w="1294" w:type="dxa"/>
          </w:tcPr>
          <w:p w14:paraId="33551548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REC, TR, GEX, NREC</w:t>
            </w:r>
          </w:p>
        </w:tc>
        <w:tc>
          <w:tcPr>
            <w:tcW w:w="1574" w:type="dxa"/>
          </w:tcPr>
          <w:p w14:paraId="621E291F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PNARDL, MG, PMG</w:t>
            </w:r>
          </w:p>
        </w:tc>
        <w:tc>
          <w:tcPr>
            <w:tcW w:w="1688" w:type="dxa"/>
          </w:tcPr>
          <w:p w14:paraId="3A1C6C6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TR(+)</w:t>
            </w:r>
          </w:p>
          <w:p w14:paraId="6F781CC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NREC(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-), GEX(-)</w:t>
            </w:r>
          </w:p>
        </w:tc>
        <w:tc>
          <w:tcPr>
            <w:tcW w:w="1385" w:type="dxa"/>
          </w:tcPr>
          <w:p w14:paraId="6DF44126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3FFD07FD" w14:textId="77777777" w:rsidTr="00473AE5">
        <w:tc>
          <w:tcPr>
            <w:tcW w:w="1527" w:type="dxa"/>
          </w:tcPr>
          <w:p w14:paraId="5DC5DFF5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Shang et al. (2022)</w:t>
            </w:r>
          </w:p>
        </w:tc>
        <w:tc>
          <w:tcPr>
            <w:tcW w:w="1594" w:type="dxa"/>
          </w:tcPr>
          <w:p w14:paraId="0B2D9B9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ASEAN Countries </w:t>
            </w:r>
          </w:p>
          <w:p w14:paraId="6FB5A9D1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1980-2018</w:t>
            </w:r>
          </w:p>
        </w:tc>
        <w:tc>
          <w:tcPr>
            <w:tcW w:w="1294" w:type="dxa"/>
          </w:tcPr>
          <w:p w14:paraId="2740B435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REC, HLTH</w:t>
            </w:r>
          </w:p>
        </w:tc>
        <w:tc>
          <w:tcPr>
            <w:tcW w:w="1574" w:type="dxa"/>
          </w:tcPr>
          <w:p w14:paraId="784E23B3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Cross sectional augmented ARDL</w:t>
            </w:r>
          </w:p>
        </w:tc>
        <w:tc>
          <w:tcPr>
            <w:tcW w:w="1688" w:type="dxa"/>
          </w:tcPr>
          <w:p w14:paraId="68BC910C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REC(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+), HLT(+)</w:t>
            </w:r>
          </w:p>
        </w:tc>
        <w:tc>
          <w:tcPr>
            <w:tcW w:w="1385" w:type="dxa"/>
          </w:tcPr>
          <w:p w14:paraId="25155F7D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Invalid</w:t>
            </w:r>
          </w:p>
        </w:tc>
      </w:tr>
      <w:tr w:rsidR="00365E40" w:rsidRPr="00340EE3" w14:paraId="7E9F36FA" w14:textId="77777777" w:rsidTr="00473AE5">
        <w:tc>
          <w:tcPr>
            <w:tcW w:w="1527" w:type="dxa"/>
          </w:tcPr>
          <w:p w14:paraId="69285CFC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Pata and Balsalobre-Lorente (2022)</w:t>
            </w:r>
          </w:p>
        </w:tc>
        <w:tc>
          <w:tcPr>
            <w:tcW w:w="1594" w:type="dxa"/>
          </w:tcPr>
          <w:p w14:paraId="4C8414D9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Turkey </w:t>
            </w:r>
          </w:p>
          <w:p w14:paraId="0220B8D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1965-2017</w:t>
            </w:r>
          </w:p>
        </w:tc>
        <w:tc>
          <w:tcPr>
            <w:tcW w:w="1294" w:type="dxa"/>
          </w:tcPr>
          <w:p w14:paraId="3C604BE0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T, EC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74" w:type="dxa"/>
          </w:tcPr>
          <w:p w14:paraId="554BB18F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>ARDL</w:t>
            </w:r>
          </w:p>
        </w:tc>
        <w:tc>
          <w:tcPr>
            <w:tcW w:w="1688" w:type="dxa"/>
          </w:tcPr>
          <w:p w14:paraId="53E79BF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T(</w:t>
            </w:r>
            <w:proofErr w:type="gramEnd"/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-), EC(-)</w:t>
            </w:r>
          </w:p>
        </w:tc>
        <w:tc>
          <w:tcPr>
            <w:tcW w:w="1385" w:type="dxa"/>
          </w:tcPr>
          <w:p w14:paraId="7757CEA3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7DA8C3B9" w14:textId="77777777" w:rsidTr="00473AE5">
        <w:tc>
          <w:tcPr>
            <w:tcW w:w="1527" w:type="dxa"/>
          </w:tcPr>
          <w:p w14:paraId="3D0D0716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Guloglu et al. (2023)</w:t>
            </w:r>
          </w:p>
        </w:tc>
        <w:tc>
          <w:tcPr>
            <w:tcW w:w="1594" w:type="dxa"/>
          </w:tcPr>
          <w:p w14:paraId="37D5B0F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 OECD Countries </w:t>
            </w:r>
          </w:p>
          <w:p w14:paraId="1BF36CCB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1980-2018</w:t>
            </w:r>
          </w:p>
        </w:tc>
        <w:tc>
          <w:tcPr>
            <w:tcW w:w="1294" w:type="dxa"/>
          </w:tcPr>
          <w:p w14:paraId="64A178E4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LCF, 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GDP, HC, URB, REC, NRR</w:t>
            </w:r>
          </w:p>
        </w:tc>
        <w:tc>
          <w:tcPr>
            <w:tcW w:w="1574" w:type="dxa"/>
          </w:tcPr>
          <w:p w14:paraId="21A7B82B" w14:textId="77777777" w:rsidR="00365E40" w:rsidRPr="00340EE3" w:rsidRDefault="00365E40" w:rsidP="00473AE5">
            <w:pPr>
              <w:pStyle w:val="NormalWeb"/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color w:val="000000" w:themeColor="text1"/>
                <w:sz w:val="20"/>
                <w:szCs w:val="20"/>
                <w:lang w:val="en-GB"/>
              </w:rPr>
              <w:t xml:space="preserve">QMG estimator </w:t>
            </w:r>
          </w:p>
          <w:p w14:paraId="3A510E55" w14:textId="77777777" w:rsidR="00365E40" w:rsidRPr="00340EE3" w:rsidRDefault="00365E40" w:rsidP="00473AE5">
            <w:pPr>
              <w:pStyle w:val="NormalWeb"/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88" w:type="dxa"/>
          </w:tcPr>
          <w:p w14:paraId="529F9C02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HC (+), NRR (+), REC (+), URB (-)</w:t>
            </w:r>
          </w:p>
        </w:tc>
        <w:tc>
          <w:tcPr>
            <w:tcW w:w="1385" w:type="dxa"/>
          </w:tcPr>
          <w:p w14:paraId="5030DD5B" w14:textId="77777777" w:rsidR="00365E40" w:rsidRPr="00340EE3" w:rsidRDefault="00365E40" w:rsidP="00473AE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Valid</w:t>
            </w:r>
          </w:p>
        </w:tc>
      </w:tr>
      <w:tr w:rsidR="00365E40" w:rsidRPr="00340EE3" w14:paraId="4012BDB5" w14:textId="77777777" w:rsidTr="00473AE5">
        <w:tc>
          <w:tcPr>
            <w:tcW w:w="9062" w:type="dxa"/>
            <w:gridSpan w:val="6"/>
          </w:tcPr>
          <w:p w14:paraId="4E697DFA" w14:textId="77777777" w:rsidR="00365E40" w:rsidRPr="00340EE3" w:rsidRDefault="00365E40" w:rsidP="00473AE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Abbreviation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 Sulfur dioksit (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SO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bscript"/>
                <w:lang w:val="en-GB"/>
              </w:rPr>
              <w:t>2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) 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Carbon dioxide emission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CO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bscript"/>
                <w:lang w:val="en-GB" w:eastAsia="tr-TR"/>
              </w:rPr>
              <w:t>2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Greeenhouse gas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GHG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Ecological footprint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EF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Load Capacity Factor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LCF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Technological Innovation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TI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Agriculture activities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AGRI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</w:t>
            </w:r>
            <w:r w:rsidRPr="0034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Alternative and nuclear energy 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ANE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 Energy consumption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EC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Economic Growth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EG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Renewable Energy Production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REP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Export Diversification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EXD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Financial Development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FD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Foreign direct investment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FDI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Financial Globalization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FG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Economic Globalization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Gross Domestic Product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GDP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Government expenditure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GEX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Human Capital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HC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Health Expenditure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HLT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Manufacturing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M)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, Non-Renewable energy consumption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NREC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Natural resource rents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NRR)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, Renewable energy consumption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REC)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, Services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S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Trade openness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TO)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, Taxation Revenue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TR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Urbanization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URB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Population Density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P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Trade Globalization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TG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Research &amp; Development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R&amp;D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Forest Area (</w:t>
            </w:r>
            <w:r w:rsidRPr="00340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FAREA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Fluorinated Greenhouse Gas Emissions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FGGE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Agriculture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A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Population Density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P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Information and communication technology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ICT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GAS, Liquefied petroleum gas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LPG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 , Hydropewer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HYDRO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), Energy Intensity (</w:t>
            </w:r>
            <w:r w:rsidRPr="00340E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tr-TR"/>
              </w:rPr>
              <w:t>EINT</w:t>
            </w:r>
            <w:r w:rsidRPr="00340E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tr-TR"/>
              </w:rPr>
              <w:t>)</w:t>
            </w:r>
          </w:p>
        </w:tc>
      </w:tr>
    </w:tbl>
    <w:p w14:paraId="2A049316" w14:textId="77777777" w:rsidR="00365E40" w:rsidRPr="00340EE3" w:rsidRDefault="00365E40" w:rsidP="00365E40">
      <w:pPr>
        <w:spacing w:before="240"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2637D1D" w14:textId="77777777" w:rsidR="00744232" w:rsidRDefault="00744232"/>
    <w:sectPr w:rsidR="00744232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126731015"/>
      <w:docPartObj>
        <w:docPartGallery w:val="Page Numbers (Bottom of Page)"/>
        <w:docPartUnique/>
      </w:docPartObj>
    </w:sdtPr>
    <w:sdtEndPr/>
    <w:sdtContent>
      <w:p w14:paraId="0C8B6DAA" w14:textId="77777777" w:rsidR="00FE0908" w:rsidRPr="00CE76B3" w:rsidRDefault="00365E40">
        <w:pPr>
          <w:pStyle w:val="AltBilgi"/>
          <w:jc w:val="center"/>
          <w:rPr>
            <w:rFonts w:ascii="Times New Roman" w:hAnsi="Times New Roman" w:cs="Times New Roman"/>
          </w:rPr>
        </w:pPr>
        <w:r w:rsidRPr="00CE76B3">
          <w:rPr>
            <w:rFonts w:ascii="Times New Roman" w:hAnsi="Times New Roman" w:cs="Times New Roman"/>
          </w:rPr>
          <w:fldChar w:fldCharType="begin"/>
        </w:r>
        <w:r w:rsidRPr="00CE76B3">
          <w:rPr>
            <w:rFonts w:ascii="Times New Roman" w:hAnsi="Times New Roman" w:cs="Times New Roman"/>
          </w:rPr>
          <w:instrText>PAGE   \* MERGEFORMAT</w:instrText>
        </w:r>
        <w:r w:rsidRPr="00CE76B3">
          <w:rPr>
            <w:rFonts w:ascii="Times New Roman" w:hAnsi="Times New Roman" w:cs="Times New Roman"/>
          </w:rPr>
          <w:fldChar w:fldCharType="separate"/>
        </w:r>
        <w:r w:rsidRPr="00CE76B3">
          <w:rPr>
            <w:rFonts w:ascii="Times New Roman" w:hAnsi="Times New Roman" w:cs="Times New Roman"/>
          </w:rPr>
          <w:t>2</w:t>
        </w:r>
        <w:r w:rsidRPr="00CE76B3">
          <w:rPr>
            <w:rFonts w:ascii="Times New Roman" w:hAnsi="Times New Roman" w:cs="Times New Roman"/>
          </w:rPr>
          <w:fldChar w:fldCharType="end"/>
        </w:r>
      </w:p>
    </w:sdtContent>
  </w:sdt>
  <w:p w14:paraId="5BFACED9" w14:textId="77777777" w:rsidR="00FE0908" w:rsidRDefault="00365E40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zMDM0NLQwNjS2MDJX0lEKTi0uzszPAykwrAUA0bCqWSwAAAA="/>
  </w:docVars>
  <w:rsids>
    <w:rsidRoot w:val="00C377D1"/>
    <w:rsid w:val="00237C63"/>
    <w:rsid w:val="00365E40"/>
    <w:rsid w:val="00414759"/>
    <w:rsid w:val="0059378C"/>
    <w:rsid w:val="005B60CA"/>
    <w:rsid w:val="00744232"/>
    <w:rsid w:val="008D3872"/>
    <w:rsid w:val="00926AE5"/>
    <w:rsid w:val="00A21DA4"/>
    <w:rsid w:val="00B930FF"/>
    <w:rsid w:val="00BF777D"/>
    <w:rsid w:val="00C3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F2BD"/>
  <w15:chartTrackingRefBased/>
  <w15:docId w15:val="{E7B0A953-9DDB-4DA9-8AB1-F0784757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E40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5E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365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5E40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65E4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Açıkgöz</dc:creator>
  <cp:keywords/>
  <dc:description/>
  <cp:lastModifiedBy>Furkan Açıkgöz</cp:lastModifiedBy>
  <cp:revision>3</cp:revision>
  <dcterms:created xsi:type="dcterms:W3CDTF">2023-05-03T16:48:00Z</dcterms:created>
  <dcterms:modified xsi:type="dcterms:W3CDTF">2023-05-03T16:48:00Z</dcterms:modified>
</cp:coreProperties>
</file>