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19B89" w14:textId="77777777" w:rsidR="00D227B4" w:rsidRPr="00300C1C" w:rsidRDefault="00D227B4" w:rsidP="005C3657">
      <w:pPr>
        <w:spacing w:after="0" w:line="480" w:lineRule="auto"/>
        <w:rPr>
          <w:rFonts w:ascii="Arial" w:hAnsi="Arial" w:cs="Arial"/>
          <w:b/>
          <w:color w:val="000000" w:themeColor="text1"/>
          <w:sz w:val="20"/>
          <w:szCs w:val="20"/>
        </w:rPr>
      </w:pPr>
      <w:r w:rsidRPr="00300C1C">
        <w:rPr>
          <w:rFonts w:ascii="Arial" w:hAnsi="Arial" w:cs="Arial"/>
          <w:b/>
          <w:color w:val="000000" w:themeColor="text1"/>
          <w:sz w:val="20"/>
          <w:szCs w:val="20"/>
        </w:rPr>
        <w:t>Supplement 1. Evaluating for optimal cerebrovascular pressure reactivity based upon cerebral oximetry index</w:t>
      </w:r>
    </w:p>
    <w:p w14:paraId="0B38B961" w14:textId="77777777" w:rsidR="00D227B4" w:rsidRPr="00300C1C" w:rsidRDefault="00D227B4" w:rsidP="005C3657">
      <w:pPr>
        <w:spacing w:after="0" w:line="480" w:lineRule="auto"/>
        <w:rPr>
          <w:rFonts w:ascii="Arial" w:hAnsi="Arial" w:cs="Arial"/>
          <w:bCs/>
          <w:color w:val="000000" w:themeColor="text1"/>
          <w:sz w:val="20"/>
          <w:szCs w:val="20"/>
        </w:rPr>
      </w:pPr>
      <w:r w:rsidRPr="00300C1C">
        <w:rPr>
          <w:rFonts w:ascii="Arial" w:hAnsi="Arial" w:cs="Arial"/>
          <w:bCs/>
          <w:color w:val="000000" w:themeColor="text1"/>
          <w:sz w:val="20"/>
          <w:szCs w:val="20"/>
        </w:rPr>
        <w:t>To account for potential clinically actionable biomarkers extracted from the cerebral oximetry index (COx), we evaluated the % time that patients had ABP values below the lower limit of cerebrovascular pressure reactivity (LLA) or above the upper limit of cerebrovascular pressure reactivity (ULA), as well as optimal blood pressure for cerebrovascular pressure reactivity (ABPOpt). ABPOpt values were identified using previously described methods of plotting ABP values for COx and identifying the minimum ABP value on a U-shaped parabolic curve fit to data with a multiwindow algorithm. The multiwindow algorithm used a maximum calculation window of 28,800 seconds and minimum calculation period of 7200 seconds, with steps of 600 seconds. This develops 37 averaged ABPOpt values for 8 hours of monitoring. This averaged value is updated every minute, meaning that the computed value in time series consists of an average of 36 ABPOpt values. ABPOpt values were taken from a moving 4-hour window. ABPOpt values were rejected in cases of an unreliable U-shaped ABPOpt value. As in prior work, we implemented five curve fitting criteria to keep or remove the curve for building an ABPOpt time series, which included that (1) each ABP bin must be at least 1% of the total count data, (2) at least 50% of the data in the window must be included in the curve fit, (3) variation in COx of 0.2 is mandated, (4) the COx range of interest is enforced to be between – 0.3 and 0.6, and (5) the coefficient of determination of the fitted R</w:t>
      </w:r>
      <w:r w:rsidRPr="00300C1C">
        <w:rPr>
          <w:rFonts w:ascii="Arial" w:hAnsi="Arial" w:cs="Arial"/>
          <w:bCs/>
          <w:color w:val="000000" w:themeColor="text1"/>
          <w:sz w:val="20"/>
          <w:szCs w:val="20"/>
          <w:vertAlign w:val="superscript"/>
        </w:rPr>
        <w:t>2</w:t>
      </w:r>
      <w:r w:rsidRPr="00300C1C">
        <w:rPr>
          <w:rFonts w:ascii="Arial" w:hAnsi="Arial" w:cs="Arial"/>
          <w:bCs/>
          <w:color w:val="000000" w:themeColor="text1"/>
          <w:sz w:val="20"/>
          <w:szCs w:val="20"/>
        </w:rPr>
        <w:t xml:space="preserve"> value must be at least 0.0. LLA and ULA are determined for COx as ABP values at which the curve crossed threshold values of 0.3, represented impaired cerebrovascular pressure reactivity as used or suggested in previous studies. LLA and ULA were determined as the lowest and highest ABP value at 0.3, respectively. The % time of ABP values below LLA and above ULA, as well as the % time below ABPOpt were calculated for each patient during their ECMO duration. </w:t>
      </w:r>
    </w:p>
    <w:p w14:paraId="1A2375D9" w14:textId="5C40D634" w:rsidR="00D227B4" w:rsidRDefault="00D227B4">
      <w:r>
        <w:br w:type="page"/>
      </w:r>
    </w:p>
    <w:p w14:paraId="0BDBD36B" w14:textId="77777777" w:rsidR="00D227B4" w:rsidRPr="00035880" w:rsidRDefault="00D227B4" w:rsidP="00D227B4">
      <w:pPr>
        <w:spacing w:after="0" w:line="240" w:lineRule="auto"/>
        <w:rPr>
          <w:rFonts w:ascii="Arial" w:hAnsi="Arial" w:cs="Arial"/>
          <w:b/>
          <w:color w:val="000000" w:themeColor="text1"/>
          <w:sz w:val="20"/>
          <w:szCs w:val="20"/>
        </w:rPr>
      </w:pPr>
      <w:r w:rsidRPr="00035880">
        <w:rPr>
          <w:rFonts w:ascii="Arial" w:hAnsi="Arial" w:cs="Arial"/>
          <w:b/>
          <w:color w:val="000000" w:themeColor="text1"/>
          <w:sz w:val="20"/>
          <w:szCs w:val="20"/>
        </w:rPr>
        <w:lastRenderedPageBreak/>
        <w:t>Supplement 2. Model based indices of cerebrovascular pressure reactivity and autonomic function</w:t>
      </w:r>
    </w:p>
    <w:p w14:paraId="0B4A5C02" w14:textId="77777777" w:rsidR="00D227B4" w:rsidRPr="00035880" w:rsidRDefault="00D227B4" w:rsidP="00D227B4">
      <w:pPr>
        <w:spacing w:after="0" w:line="240" w:lineRule="auto"/>
        <w:rPr>
          <w:rFonts w:ascii="Arial" w:hAnsi="Arial" w:cs="Arial"/>
          <w:b/>
          <w:color w:val="000000" w:themeColor="text1"/>
          <w:sz w:val="20"/>
          <w:szCs w:val="20"/>
        </w:rPr>
      </w:pPr>
    </w:p>
    <w:tbl>
      <w:tblPr>
        <w:tblStyle w:val="TableGrid"/>
        <w:tblW w:w="5000" w:type="pct"/>
        <w:tblLook w:val="04A0" w:firstRow="1" w:lastRow="0" w:firstColumn="1" w:lastColumn="0" w:noHBand="0" w:noVBand="1"/>
      </w:tblPr>
      <w:tblGrid>
        <w:gridCol w:w="1870"/>
        <w:gridCol w:w="1870"/>
        <w:gridCol w:w="1870"/>
        <w:gridCol w:w="1870"/>
        <w:gridCol w:w="1870"/>
      </w:tblGrid>
      <w:tr w:rsidR="00D227B4" w:rsidRPr="00035880" w14:paraId="221D5CAC" w14:textId="77777777" w:rsidTr="00181A75">
        <w:tc>
          <w:tcPr>
            <w:tcW w:w="1000" w:type="pct"/>
          </w:tcPr>
          <w:p w14:paraId="3EB86BAE" w14:textId="77777777" w:rsidR="00D227B4" w:rsidRPr="00035880" w:rsidRDefault="00D227B4" w:rsidP="00181A75">
            <w:pPr>
              <w:rPr>
                <w:rFonts w:ascii="Arial" w:hAnsi="Arial" w:cs="Arial"/>
                <w:b/>
                <w:color w:val="000000" w:themeColor="text1"/>
                <w:sz w:val="20"/>
                <w:szCs w:val="20"/>
              </w:rPr>
            </w:pPr>
            <w:r w:rsidRPr="00035880">
              <w:rPr>
                <w:rFonts w:ascii="Arial" w:hAnsi="Arial" w:cs="Arial"/>
                <w:b/>
                <w:color w:val="000000" w:themeColor="text1"/>
                <w:sz w:val="20"/>
                <w:szCs w:val="20"/>
              </w:rPr>
              <w:t>Metric</w:t>
            </w:r>
          </w:p>
        </w:tc>
        <w:tc>
          <w:tcPr>
            <w:tcW w:w="1000" w:type="pct"/>
          </w:tcPr>
          <w:p w14:paraId="4407B978" w14:textId="77777777" w:rsidR="00D227B4" w:rsidRPr="00035880" w:rsidRDefault="00D227B4" w:rsidP="00181A75">
            <w:pPr>
              <w:rPr>
                <w:rFonts w:ascii="Arial" w:hAnsi="Arial" w:cs="Arial"/>
                <w:b/>
                <w:color w:val="000000" w:themeColor="text1"/>
                <w:sz w:val="20"/>
                <w:szCs w:val="20"/>
              </w:rPr>
            </w:pPr>
            <w:r w:rsidRPr="00035880">
              <w:rPr>
                <w:rFonts w:ascii="Arial" w:hAnsi="Arial" w:cs="Arial"/>
                <w:b/>
                <w:color w:val="000000" w:themeColor="text1"/>
                <w:sz w:val="20"/>
                <w:szCs w:val="20"/>
              </w:rPr>
              <w:t>Definition</w:t>
            </w:r>
          </w:p>
        </w:tc>
        <w:tc>
          <w:tcPr>
            <w:tcW w:w="1000" w:type="pct"/>
          </w:tcPr>
          <w:p w14:paraId="77630077" w14:textId="77777777" w:rsidR="00D227B4" w:rsidRPr="00035880" w:rsidRDefault="00D227B4" w:rsidP="00181A75">
            <w:pPr>
              <w:rPr>
                <w:rFonts w:ascii="Arial" w:hAnsi="Arial" w:cs="Arial"/>
                <w:b/>
                <w:color w:val="000000" w:themeColor="text1"/>
                <w:sz w:val="20"/>
                <w:szCs w:val="20"/>
              </w:rPr>
            </w:pPr>
            <w:r w:rsidRPr="00035880">
              <w:rPr>
                <w:rFonts w:ascii="Arial" w:hAnsi="Arial" w:cs="Arial"/>
                <w:b/>
                <w:color w:val="000000" w:themeColor="text1"/>
                <w:sz w:val="20"/>
                <w:szCs w:val="20"/>
              </w:rPr>
              <w:t>Signals considered</w:t>
            </w:r>
          </w:p>
        </w:tc>
        <w:tc>
          <w:tcPr>
            <w:tcW w:w="1000" w:type="pct"/>
          </w:tcPr>
          <w:p w14:paraId="2C15C733" w14:textId="77777777" w:rsidR="00D227B4" w:rsidRPr="00035880" w:rsidRDefault="00D227B4" w:rsidP="00181A75">
            <w:pPr>
              <w:rPr>
                <w:rFonts w:ascii="Arial" w:hAnsi="Arial" w:cs="Arial"/>
                <w:b/>
                <w:color w:val="000000" w:themeColor="text1"/>
                <w:sz w:val="20"/>
                <w:szCs w:val="20"/>
              </w:rPr>
            </w:pPr>
            <w:r w:rsidRPr="00035880">
              <w:rPr>
                <w:rFonts w:ascii="Arial" w:hAnsi="Arial" w:cs="Arial"/>
                <w:b/>
                <w:color w:val="000000" w:themeColor="text1"/>
                <w:sz w:val="20"/>
                <w:szCs w:val="20"/>
              </w:rPr>
              <w:t>Calculation</w:t>
            </w:r>
          </w:p>
        </w:tc>
        <w:tc>
          <w:tcPr>
            <w:tcW w:w="1000" w:type="pct"/>
          </w:tcPr>
          <w:p w14:paraId="5A87ADA4" w14:textId="77777777" w:rsidR="00D227B4" w:rsidRPr="00035880" w:rsidRDefault="00D227B4" w:rsidP="00181A75">
            <w:pPr>
              <w:rPr>
                <w:rFonts w:ascii="Arial" w:hAnsi="Arial" w:cs="Arial"/>
                <w:b/>
                <w:color w:val="000000" w:themeColor="text1"/>
                <w:sz w:val="20"/>
                <w:szCs w:val="20"/>
              </w:rPr>
            </w:pPr>
            <w:r w:rsidRPr="00035880">
              <w:rPr>
                <w:rFonts w:ascii="Arial" w:hAnsi="Arial" w:cs="Arial"/>
                <w:b/>
                <w:color w:val="000000" w:themeColor="text1"/>
                <w:sz w:val="20"/>
                <w:szCs w:val="20"/>
              </w:rPr>
              <w:t>Interpretation</w:t>
            </w:r>
          </w:p>
        </w:tc>
      </w:tr>
      <w:tr w:rsidR="00D227B4" w:rsidRPr="00035880" w14:paraId="4C53AF69" w14:textId="77777777" w:rsidTr="00181A75">
        <w:tc>
          <w:tcPr>
            <w:tcW w:w="5000" w:type="pct"/>
            <w:gridSpan w:val="5"/>
          </w:tcPr>
          <w:p w14:paraId="5B790222" w14:textId="77777777" w:rsidR="00D227B4" w:rsidRPr="00035880" w:rsidRDefault="00D227B4" w:rsidP="00181A75">
            <w:pPr>
              <w:rPr>
                <w:rFonts w:ascii="Arial" w:hAnsi="Arial" w:cs="Arial"/>
                <w:i/>
                <w:color w:val="000000" w:themeColor="text1"/>
                <w:sz w:val="20"/>
                <w:szCs w:val="20"/>
              </w:rPr>
            </w:pPr>
            <w:r w:rsidRPr="00035880">
              <w:rPr>
                <w:rFonts w:ascii="Arial" w:hAnsi="Arial" w:cs="Arial"/>
                <w:i/>
                <w:color w:val="000000" w:themeColor="text1"/>
                <w:sz w:val="20"/>
                <w:szCs w:val="20"/>
              </w:rPr>
              <w:t>Cerebral autoregulation index (higher=impaired)</w:t>
            </w:r>
          </w:p>
        </w:tc>
      </w:tr>
      <w:tr w:rsidR="00D227B4" w:rsidRPr="00035880" w14:paraId="38213982" w14:textId="77777777" w:rsidTr="00181A75">
        <w:tc>
          <w:tcPr>
            <w:tcW w:w="1000" w:type="pct"/>
          </w:tcPr>
          <w:p w14:paraId="417D3FE9"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COx</w:t>
            </w:r>
          </w:p>
        </w:tc>
        <w:tc>
          <w:tcPr>
            <w:tcW w:w="1000" w:type="pct"/>
          </w:tcPr>
          <w:p w14:paraId="7D09B5A4"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Cerebral oximetry index</w:t>
            </w:r>
          </w:p>
        </w:tc>
        <w:tc>
          <w:tcPr>
            <w:tcW w:w="1000" w:type="pct"/>
          </w:tcPr>
          <w:p w14:paraId="788A5946"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ABP, rSO2</w:t>
            </w:r>
          </w:p>
        </w:tc>
        <w:tc>
          <w:tcPr>
            <w:tcW w:w="1000" w:type="pct"/>
          </w:tcPr>
          <w:p w14:paraId="6E8FC6A4"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Correlation coefficient between ABP and rSO2</w:t>
            </w:r>
          </w:p>
        </w:tc>
        <w:tc>
          <w:tcPr>
            <w:tcW w:w="1000" w:type="pct"/>
          </w:tcPr>
          <w:p w14:paraId="1CC4774B"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Higher COx=impaired autoregulation</w:t>
            </w:r>
          </w:p>
        </w:tc>
      </w:tr>
      <w:tr w:rsidR="00D227B4" w:rsidRPr="00035880" w14:paraId="63CA9202" w14:textId="77777777" w:rsidTr="00181A75">
        <w:tc>
          <w:tcPr>
            <w:tcW w:w="5000" w:type="pct"/>
            <w:gridSpan w:val="5"/>
          </w:tcPr>
          <w:p w14:paraId="6DA81215" w14:textId="77777777" w:rsidR="00D227B4" w:rsidRPr="00035880" w:rsidRDefault="00D227B4" w:rsidP="00181A75">
            <w:pPr>
              <w:rPr>
                <w:rFonts w:ascii="Arial" w:hAnsi="Arial" w:cs="Arial"/>
                <w:i/>
                <w:color w:val="000000" w:themeColor="text1"/>
                <w:sz w:val="20"/>
                <w:szCs w:val="20"/>
              </w:rPr>
            </w:pPr>
            <w:r w:rsidRPr="00035880">
              <w:rPr>
                <w:rFonts w:ascii="Arial" w:hAnsi="Arial" w:cs="Arial"/>
                <w:i/>
                <w:color w:val="000000" w:themeColor="text1"/>
                <w:sz w:val="20"/>
                <w:szCs w:val="20"/>
              </w:rPr>
              <w:t>Autonomic function indices (lower=impaired)</w:t>
            </w:r>
          </w:p>
        </w:tc>
      </w:tr>
      <w:tr w:rsidR="00D227B4" w:rsidRPr="00035880" w14:paraId="7408A843" w14:textId="77777777" w:rsidTr="00181A75">
        <w:tc>
          <w:tcPr>
            <w:tcW w:w="1000" w:type="pct"/>
          </w:tcPr>
          <w:p w14:paraId="6D504398"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BRs</w:t>
            </w:r>
          </w:p>
        </w:tc>
        <w:tc>
          <w:tcPr>
            <w:tcW w:w="1000" w:type="pct"/>
          </w:tcPr>
          <w:p w14:paraId="3B3E1B80"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Baroreflex sensitivity</w:t>
            </w:r>
          </w:p>
        </w:tc>
        <w:tc>
          <w:tcPr>
            <w:tcW w:w="1000" w:type="pct"/>
          </w:tcPr>
          <w:p w14:paraId="58B1CBF3"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ECG, ABP</w:t>
            </w:r>
          </w:p>
        </w:tc>
        <w:tc>
          <w:tcPr>
            <w:tcW w:w="1000" w:type="pct"/>
          </w:tcPr>
          <w:p w14:paraId="37EA09F0" w14:textId="77777777" w:rsidR="00D227B4" w:rsidRPr="00035880" w:rsidRDefault="00D227B4" w:rsidP="00181A75">
            <w:pPr>
              <w:widowControl w:val="0"/>
              <w:autoSpaceDE w:val="0"/>
              <w:autoSpaceDN w:val="0"/>
              <w:adjustRightInd w:val="0"/>
              <w:rPr>
                <w:rFonts w:ascii="Arial" w:hAnsi="Arial" w:cs="Arial"/>
                <w:color w:val="000000" w:themeColor="text1"/>
                <w:sz w:val="20"/>
                <w:szCs w:val="20"/>
              </w:rPr>
            </w:pPr>
            <w:r w:rsidRPr="00035880">
              <w:rPr>
                <w:rFonts w:ascii="Arial" w:hAnsi="Arial" w:cs="Arial"/>
                <w:color w:val="000000" w:themeColor="text1"/>
                <w:sz w:val="20"/>
                <w:szCs w:val="20"/>
              </w:rPr>
              <w:t>Modified cross-correlation method</w:t>
            </w:r>
          </w:p>
          <w:p w14:paraId="288BFBCE" w14:textId="77777777" w:rsidR="00D227B4" w:rsidRPr="00035880" w:rsidRDefault="00D227B4" w:rsidP="00181A75">
            <w:pPr>
              <w:widowControl w:val="0"/>
              <w:autoSpaceDE w:val="0"/>
              <w:autoSpaceDN w:val="0"/>
              <w:adjustRightInd w:val="0"/>
              <w:rPr>
                <w:rFonts w:ascii="Arial" w:hAnsi="Arial" w:cs="Arial"/>
                <w:color w:val="000000" w:themeColor="text1"/>
                <w:sz w:val="20"/>
                <w:szCs w:val="20"/>
              </w:rPr>
            </w:pPr>
            <w:r w:rsidRPr="00035880">
              <w:rPr>
                <w:rFonts w:ascii="Arial" w:hAnsi="Arial" w:cs="Arial"/>
                <w:color w:val="000000" w:themeColor="text1"/>
                <w:sz w:val="20"/>
                <w:szCs w:val="20"/>
              </w:rPr>
              <w:t>of R–R intervals and systolic blood</w:t>
            </w:r>
          </w:p>
          <w:p w14:paraId="1D47C97B"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pressure</w:t>
            </w:r>
          </w:p>
        </w:tc>
        <w:tc>
          <w:tcPr>
            <w:tcW w:w="1000" w:type="pct"/>
          </w:tcPr>
          <w:p w14:paraId="66093DA3" w14:textId="77777777" w:rsidR="00D227B4" w:rsidRPr="00035880" w:rsidRDefault="00D227B4" w:rsidP="00181A75">
            <w:pPr>
              <w:widowControl w:val="0"/>
              <w:autoSpaceDE w:val="0"/>
              <w:autoSpaceDN w:val="0"/>
              <w:adjustRightInd w:val="0"/>
              <w:rPr>
                <w:rFonts w:ascii="Arial" w:hAnsi="Arial" w:cs="Arial"/>
                <w:color w:val="000000" w:themeColor="text1"/>
                <w:sz w:val="20"/>
                <w:szCs w:val="20"/>
              </w:rPr>
            </w:pPr>
            <w:r w:rsidRPr="00035880">
              <w:rPr>
                <w:rFonts w:ascii="Arial" w:hAnsi="Arial" w:cs="Arial"/>
                <w:color w:val="000000" w:themeColor="text1"/>
                <w:sz w:val="20"/>
                <w:szCs w:val="20"/>
              </w:rPr>
              <w:t>Lower BRS = impaired autonomic</w:t>
            </w:r>
          </w:p>
          <w:p w14:paraId="0B8E7AC6"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function</w:t>
            </w:r>
          </w:p>
        </w:tc>
      </w:tr>
      <w:tr w:rsidR="00D227B4" w:rsidRPr="00035880" w14:paraId="1233D436" w14:textId="77777777" w:rsidTr="00181A75">
        <w:tc>
          <w:tcPr>
            <w:tcW w:w="1000" w:type="pct"/>
          </w:tcPr>
          <w:p w14:paraId="0B2C043C"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HRsd</w:t>
            </w:r>
          </w:p>
        </w:tc>
        <w:tc>
          <w:tcPr>
            <w:tcW w:w="1000" w:type="pct"/>
          </w:tcPr>
          <w:p w14:paraId="32AB28DF"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Standard deviation of HR</w:t>
            </w:r>
          </w:p>
        </w:tc>
        <w:tc>
          <w:tcPr>
            <w:tcW w:w="1000" w:type="pct"/>
          </w:tcPr>
          <w:p w14:paraId="6B4BB9E4"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ECG</w:t>
            </w:r>
          </w:p>
        </w:tc>
        <w:tc>
          <w:tcPr>
            <w:tcW w:w="1000" w:type="pct"/>
          </w:tcPr>
          <w:p w14:paraId="53275996"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Standard deviation of R–R intervals</w:t>
            </w:r>
          </w:p>
        </w:tc>
        <w:tc>
          <w:tcPr>
            <w:tcW w:w="1000" w:type="pct"/>
          </w:tcPr>
          <w:p w14:paraId="27A4AFC7" w14:textId="77777777" w:rsidR="00D227B4" w:rsidRPr="00035880" w:rsidRDefault="00D227B4" w:rsidP="00181A75">
            <w:pPr>
              <w:widowControl w:val="0"/>
              <w:autoSpaceDE w:val="0"/>
              <w:autoSpaceDN w:val="0"/>
              <w:adjustRightInd w:val="0"/>
              <w:rPr>
                <w:rFonts w:ascii="Arial" w:hAnsi="Arial" w:cs="Arial"/>
                <w:color w:val="000000" w:themeColor="text1"/>
                <w:sz w:val="20"/>
                <w:szCs w:val="20"/>
              </w:rPr>
            </w:pPr>
            <w:r w:rsidRPr="00035880">
              <w:rPr>
                <w:rFonts w:ascii="Arial" w:hAnsi="Arial" w:cs="Arial"/>
                <w:color w:val="000000" w:themeColor="text1"/>
                <w:sz w:val="20"/>
                <w:szCs w:val="20"/>
              </w:rPr>
              <w:t>Lower HRsd = impaired autonomic</w:t>
            </w:r>
          </w:p>
          <w:p w14:paraId="73F8286D"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function</w:t>
            </w:r>
          </w:p>
        </w:tc>
      </w:tr>
      <w:tr w:rsidR="00D227B4" w:rsidRPr="00035880" w14:paraId="2FB5C0F8" w14:textId="77777777" w:rsidTr="00181A75">
        <w:tc>
          <w:tcPr>
            <w:tcW w:w="1000" w:type="pct"/>
          </w:tcPr>
          <w:p w14:paraId="6960E3C5" w14:textId="77777777" w:rsidR="00D227B4" w:rsidRPr="00035880" w:rsidRDefault="00D227B4" w:rsidP="00181A75">
            <w:pPr>
              <w:rPr>
                <w:rFonts w:ascii="Arial" w:hAnsi="Arial" w:cs="Arial"/>
                <w:color w:val="000000" w:themeColor="text1"/>
                <w:sz w:val="20"/>
                <w:szCs w:val="20"/>
              </w:rPr>
            </w:pPr>
            <w:proofErr w:type="spellStart"/>
            <w:r w:rsidRPr="00035880">
              <w:rPr>
                <w:rFonts w:ascii="Arial" w:hAnsi="Arial" w:cs="Arial"/>
                <w:color w:val="000000" w:themeColor="text1"/>
                <w:sz w:val="20"/>
                <w:szCs w:val="20"/>
              </w:rPr>
              <w:t>HRrmssd</w:t>
            </w:r>
            <w:proofErr w:type="spellEnd"/>
          </w:p>
        </w:tc>
        <w:tc>
          <w:tcPr>
            <w:tcW w:w="1000" w:type="pct"/>
          </w:tcPr>
          <w:p w14:paraId="450EF9B2" w14:textId="77777777" w:rsidR="00D227B4" w:rsidRPr="00035880" w:rsidRDefault="00D227B4" w:rsidP="00181A75">
            <w:pPr>
              <w:widowControl w:val="0"/>
              <w:autoSpaceDE w:val="0"/>
              <w:autoSpaceDN w:val="0"/>
              <w:adjustRightInd w:val="0"/>
              <w:rPr>
                <w:rFonts w:ascii="Arial" w:hAnsi="Arial" w:cs="Arial"/>
                <w:color w:val="000000" w:themeColor="text1"/>
                <w:sz w:val="20"/>
                <w:szCs w:val="20"/>
              </w:rPr>
            </w:pPr>
            <w:r w:rsidRPr="00035880">
              <w:rPr>
                <w:rFonts w:ascii="Arial" w:hAnsi="Arial" w:cs="Arial"/>
                <w:color w:val="000000" w:themeColor="text1"/>
                <w:sz w:val="20"/>
                <w:szCs w:val="20"/>
              </w:rPr>
              <w:t>Root-mean-square of successive</w:t>
            </w:r>
          </w:p>
          <w:p w14:paraId="6A8E088A"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differences</w:t>
            </w:r>
          </w:p>
        </w:tc>
        <w:tc>
          <w:tcPr>
            <w:tcW w:w="1000" w:type="pct"/>
          </w:tcPr>
          <w:p w14:paraId="65EA7F08"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ECG</w:t>
            </w:r>
          </w:p>
        </w:tc>
        <w:tc>
          <w:tcPr>
            <w:tcW w:w="1000" w:type="pct"/>
          </w:tcPr>
          <w:p w14:paraId="70183B22" w14:textId="77777777" w:rsidR="00D227B4" w:rsidRPr="00035880" w:rsidRDefault="00D227B4" w:rsidP="00181A75">
            <w:pPr>
              <w:widowControl w:val="0"/>
              <w:autoSpaceDE w:val="0"/>
              <w:autoSpaceDN w:val="0"/>
              <w:adjustRightInd w:val="0"/>
              <w:rPr>
                <w:rFonts w:ascii="Arial" w:hAnsi="Arial" w:cs="Arial"/>
                <w:color w:val="000000" w:themeColor="text1"/>
                <w:sz w:val="20"/>
                <w:szCs w:val="20"/>
              </w:rPr>
            </w:pPr>
            <w:r w:rsidRPr="00035880">
              <w:rPr>
                <w:rFonts w:ascii="Arial" w:hAnsi="Arial" w:cs="Arial"/>
                <w:color w:val="000000" w:themeColor="text1"/>
                <w:sz w:val="20"/>
                <w:szCs w:val="20"/>
              </w:rPr>
              <w:t>Root-mean-square of the standard deviation of R–R intervals</w:t>
            </w:r>
          </w:p>
        </w:tc>
        <w:tc>
          <w:tcPr>
            <w:tcW w:w="1000" w:type="pct"/>
          </w:tcPr>
          <w:p w14:paraId="6CA17066" w14:textId="77777777" w:rsidR="00D227B4" w:rsidRPr="00035880" w:rsidRDefault="00D227B4" w:rsidP="00181A75">
            <w:pPr>
              <w:widowControl w:val="0"/>
              <w:autoSpaceDE w:val="0"/>
              <w:autoSpaceDN w:val="0"/>
              <w:adjustRightInd w:val="0"/>
              <w:rPr>
                <w:rFonts w:ascii="Arial" w:hAnsi="Arial" w:cs="Arial"/>
                <w:color w:val="000000" w:themeColor="text1"/>
                <w:sz w:val="20"/>
                <w:szCs w:val="20"/>
              </w:rPr>
            </w:pPr>
            <w:r w:rsidRPr="00035880">
              <w:rPr>
                <w:rFonts w:ascii="Arial" w:hAnsi="Arial" w:cs="Arial"/>
                <w:color w:val="000000" w:themeColor="text1"/>
                <w:sz w:val="20"/>
                <w:szCs w:val="20"/>
              </w:rPr>
              <w:t xml:space="preserve">Lower </w:t>
            </w:r>
            <w:proofErr w:type="spellStart"/>
            <w:r w:rsidRPr="00035880">
              <w:rPr>
                <w:rFonts w:ascii="Arial" w:hAnsi="Arial" w:cs="Arial"/>
                <w:color w:val="000000" w:themeColor="text1"/>
                <w:sz w:val="20"/>
                <w:szCs w:val="20"/>
              </w:rPr>
              <w:t>HRrmssd</w:t>
            </w:r>
            <w:proofErr w:type="spellEnd"/>
            <w:r w:rsidRPr="00035880">
              <w:rPr>
                <w:rFonts w:ascii="Arial" w:hAnsi="Arial" w:cs="Arial"/>
                <w:color w:val="000000" w:themeColor="text1"/>
                <w:sz w:val="20"/>
                <w:szCs w:val="20"/>
              </w:rPr>
              <w:t xml:space="preserve"> = impaired autonomic</w:t>
            </w:r>
          </w:p>
          <w:p w14:paraId="0861EC60"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function</w:t>
            </w:r>
          </w:p>
        </w:tc>
      </w:tr>
      <w:tr w:rsidR="00D227B4" w:rsidRPr="00035880" w14:paraId="5ED5E885" w14:textId="77777777" w:rsidTr="00181A75">
        <w:tc>
          <w:tcPr>
            <w:tcW w:w="1000" w:type="pct"/>
          </w:tcPr>
          <w:p w14:paraId="6AB8B65E"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LHF</w:t>
            </w:r>
          </w:p>
        </w:tc>
        <w:tc>
          <w:tcPr>
            <w:tcW w:w="1000" w:type="pct"/>
          </w:tcPr>
          <w:p w14:paraId="4B3930E7"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Low–high frequency ratio</w:t>
            </w:r>
          </w:p>
        </w:tc>
        <w:tc>
          <w:tcPr>
            <w:tcW w:w="1000" w:type="pct"/>
          </w:tcPr>
          <w:p w14:paraId="6C15F850" w14:textId="77777777" w:rsidR="00D227B4" w:rsidRPr="00035880" w:rsidRDefault="00D227B4" w:rsidP="00181A75">
            <w:pPr>
              <w:rPr>
                <w:rFonts w:ascii="Arial" w:hAnsi="Arial" w:cs="Arial"/>
                <w:color w:val="000000" w:themeColor="text1"/>
                <w:sz w:val="20"/>
                <w:szCs w:val="20"/>
              </w:rPr>
            </w:pPr>
            <w:r w:rsidRPr="00035880">
              <w:rPr>
                <w:rFonts w:ascii="Arial" w:hAnsi="Arial" w:cs="Arial"/>
                <w:color w:val="000000" w:themeColor="text1"/>
                <w:sz w:val="20"/>
                <w:szCs w:val="20"/>
              </w:rPr>
              <w:t>ECG</w:t>
            </w:r>
          </w:p>
        </w:tc>
        <w:tc>
          <w:tcPr>
            <w:tcW w:w="1000" w:type="pct"/>
          </w:tcPr>
          <w:p w14:paraId="21E41292" w14:textId="77777777" w:rsidR="00D227B4" w:rsidRPr="00035880" w:rsidRDefault="00D227B4" w:rsidP="00181A75">
            <w:pPr>
              <w:widowControl w:val="0"/>
              <w:autoSpaceDE w:val="0"/>
              <w:autoSpaceDN w:val="0"/>
              <w:adjustRightInd w:val="0"/>
              <w:rPr>
                <w:rFonts w:ascii="Arial" w:hAnsi="Arial" w:cs="Arial"/>
                <w:color w:val="000000" w:themeColor="text1"/>
                <w:sz w:val="20"/>
                <w:szCs w:val="20"/>
              </w:rPr>
            </w:pPr>
            <w:r w:rsidRPr="00035880">
              <w:rPr>
                <w:rFonts w:ascii="Arial" w:hAnsi="Arial" w:cs="Arial"/>
                <w:color w:val="000000" w:themeColor="text1"/>
                <w:sz w:val="20"/>
                <w:szCs w:val="20"/>
              </w:rPr>
              <w:t>Spectral power in R–R low frequency</w:t>
            </w:r>
          </w:p>
          <w:p w14:paraId="45A9281B" w14:textId="77777777" w:rsidR="00D227B4" w:rsidRPr="00035880" w:rsidRDefault="00D227B4" w:rsidP="00181A75">
            <w:pPr>
              <w:widowControl w:val="0"/>
              <w:autoSpaceDE w:val="0"/>
              <w:autoSpaceDN w:val="0"/>
              <w:adjustRightInd w:val="0"/>
              <w:rPr>
                <w:rFonts w:ascii="Arial" w:hAnsi="Arial" w:cs="Arial"/>
                <w:color w:val="000000" w:themeColor="text1"/>
                <w:sz w:val="20"/>
                <w:szCs w:val="20"/>
              </w:rPr>
            </w:pPr>
            <w:r w:rsidRPr="00035880">
              <w:rPr>
                <w:rFonts w:ascii="Arial" w:hAnsi="Arial" w:cs="Arial"/>
                <w:color w:val="000000" w:themeColor="text1"/>
                <w:sz w:val="20"/>
                <w:szCs w:val="20"/>
              </w:rPr>
              <w:t>(0.04–0.15 Hz) divided by high frequency (0.15–0.4 Hz)</w:t>
            </w:r>
          </w:p>
        </w:tc>
        <w:tc>
          <w:tcPr>
            <w:tcW w:w="1000" w:type="pct"/>
          </w:tcPr>
          <w:p w14:paraId="05746F13" w14:textId="77777777" w:rsidR="00D227B4" w:rsidRPr="00035880" w:rsidRDefault="00D227B4" w:rsidP="00181A75">
            <w:pPr>
              <w:widowControl w:val="0"/>
              <w:autoSpaceDE w:val="0"/>
              <w:autoSpaceDN w:val="0"/>
              <w:adjustRightInd w:val="0"/>
              <w:rPr>
                <w:rFonts w:ascii="Arial" w:hAnsi="Arial" w:cs="Arial"/>
                <w:color w:val="000000" w:themeColor="text1"/>
                <w:sz w:val="20"/>
                <w:szCs w:val="20"/>
              </w:rPr>
            </w:pPr>
            <w:r w:rsidRPr="00035880">
              <w:rPr>
                <w:rFonts w:ascii="Arial" w:hAnsi="Arial" w:cs="Arial"/>
                <w:color w:val="000000" w:themeColor="text1"/>
                <w:sz w:val="20"/>
                <w:szCs w:val="20"/>
              </w:rPr>
              <w:t>Lower LHF = impaired autonomic function</w:t>
            </w:r>
          </w:p>
        </w:tc>
      </w:tr>
    </w:tbl>
    <w:p w14:paraId="4F460E22" w14:textId="77777777" w:rsidR="00D227B4" w:rsidRPr="00035880" w:rsidRDefault="00D227B4" w:rsidP="00D227B4">
      <w:pPr>
        <w:widowControl w:val="0"/>
        <w:autoSpaceDE w:val="0"/>
        <w:autoSpaceDN w:val="0"/>
        <w:adjustRightInd w:val="0"/>
        <w:spacing w:after="0" w:line="480" w:lineRule="auto"/>
        <w:jc w:val="both"/>
        <w:rPr>
          <w:rFonts w:ascii="Arial" w:hAnsi="Arial" w:cs="Arial"/>
          <w:color w:val="000000" w:themeColor="text1"/>
          <w:sz w:val="20"/>
          <w:szCs w:val="20"/>
        </w:rPr>
      </w:pPr>
      <w:r w:rsidRPr="00035880">
        <w:rPr>
          <w:rFonts w:ascii="Arial" w:hAnsi="Arial" w:cs="Arial"/>
          <w:color w:val="000000" w:themeColor="text1"/>
          <w:sz w:val="20"/>
          <w:szCs w:val="20"/>
        </w:rPr>
        <w:t xml:space="preserve">Abbreviations: ABP, arterial blood pressure; BRS, baroreflex sensitivity; COx, cerebral oximetry index; ECG, electrocardiogram; HRsd, standard deviation of R-R intervals; </w:t>
      </w:r>
      <w:proofErr w:type="spellStart"/>
      <w:r w:rsidRPr="00035880">
        <w:rPr>
          <w:rFonts w:ascii="Arial" w:hAnsi="Arial" w:cs="Arial"/>
          <w:color w:val="000000" w:themeColor="text1"/>
          <w:sz w:val="20"/>
          <w:szCs w:val="20"/>
        </w:rPr>
        <w:t>HRrmssd</w:t>
      </w:r>
      <w:proofErr w:type="spellEnd"/>
      <w:r w:rsidRPr="00035880">
        <w:rPr>
          <w:rFonts w:ascii="Arial" w:hAnsi="Arial" w:cs="Arial"/>
          <w:color w:val="000000" w:themeColor="text1"/>
          <w:sz w:val="20"/>
          <w:szCs w:val="20"/>
        </w:rPr>
        <w:t>, root mean square of successive differences of R-R intervals; Hz, hertz; LHF, low frequency–high frequency ratio.</w:t>
      </w:r>
    </w:p>
    <w:p w14:paraId="3E667CE1" w14:textId="4D9903B2" w:rsidR="00D227B4" w:rsidRDefault="00D227B4">
      <w:r>
        <w:br w:type="page"/>
      </w:r>
    </w:p>
    <w:p w14:paraId="357D52A4" w14:textId="77777777" w:rsidR="00D227B4" w:rsidRPr="00253A9C" w:rsidRDefault="00D227B4" w:rsidP="005C3657">
      <w:pPr>
        <w:spacing w:after="0" w:line="480" w:lineRule="auto"/>
        <w:rPr>
          <w:rFonts w:ascii="Arial" w:hAnsi="Arial" w:cs="Arial"/>
          <w:b/>
          <w:bCs/>
          <w:color w:val="000000" w:themeColor="text1"/>
          <w:sz w:val="20"/>
          <w:szCs w:val="20"/>
        </w:rPr>
      </w:pPr>
      <w:r w:rsidRPr="00253A9C">
        <w:rPr>
          <w:rFonts w:ascii="Arial" w:hAnsi="Arial" w:cs="Arial"/>
          <w:b/>
          <w:bCs/>
          <w:color w:val="000000" w:themeColor="text1"/>
          <w:sz w:val="20"/>
          <w:szCs w:val="20"/>
        </w:rPr>
        <w:lastRenderedPageBreak/>
        <w:t>Supplement 3. Subject Enrollment</w:t>
      </w:r>
    </w:p>
    <w:p w14:paraId="23D83027" w14:textId="77777777" w:rsidR="00D227B4" w:rsidRPr="00253A9C" w:rsidRDefault="00D227B4" w:rsidP="005C3657">
      <w:pPr>
        <w:spacing w:after="0" w:line="480" w:lineRule="auto"/>
        <w:rPr>
          <w:rFonts w:ascii="Arial" w:hAnsi="Arial" w:cs="Arial"/>
          <w:b/>
          <w:bCs/>
          <w:color w:val="000000" w:themeColor="text1"/>
          <w:sz w:val="20"/>
          <w:szCs w:val="20"/>
        </w:rPr>
      </w:pPr>
      <w:r w:rsidRPr="00253A9C">
        <w:rPr>
          <w:rFonts w:ascii="Arial" w:hAnsi="Arial" w:cs="Arial"/>
          <w:color w:val="000000" w:themeColor="text1"/>
          <w:sz w:val="20"/>
          <w:szCs w:val="20"/>
        </w:rPr>
        <w:t xml:space="preserve">The study cohort was identified based upon daily screening of all patients admitted to the pediatric neonatal, cardiac, or pediatric intensive care units by a research coordinator that was available to enroll patients around the clock on all days of the year. The screening procedure involved assessment of the admission diagnosis and notification of the ECMO team regarding new patients who underwent cannulation. Logistical reasons to exclude patients included when the research team was not available (e.g., vacation), family not available to give consent, and early decisions of withdrawal of life-sustaining therapies at time of screening. </w:t>
      </w:r>
    </w:p>
    <w:p w14:paraId="022F993C" w14:textId="37BC0217" w:rsidR="00D227B4" w:rsidRDefault="00D227B4">
      <w:r>
        <w:br w:type="page"/>
      </w:r>
    </w:p>
    <w:p w14:paraId="1376C71E" w14:textId="33F38CE9" w:rsidR="00D227B4" w:rsidRPr="0008135C" w:rsidRDefault="00D227B4" w:rsidP="00D227B4">
      <w:pPr>
        <w:spacing w:after="0" w:line="360" w:lineRule="auto"/>
        <w:rPr>
          <w:rFonts w:ascii="Arial" w:hAnsi="Arial" w:cs="Arial"/>
          <w:b/>
          <w:bCs/>
          <w:color w:val="000000" w:themeColor="text1"/>
          <w:sz w:val="20"/>
          <w:szCs w:val="20"/>
        </w:rPr>
      </w:pPr>
      <w:r>
        <w:rPr>
          <w:rFonts w:ascii="Arial" w:hAnsi="Arial" w:cs="Arial"/>
          <w:b/>
          <w:bCs/>
          <w:color w:val="000000" w:themeColor="text1"/>
          <w:sz w:val="20"/>
          <w:szCs w:val="20"/>
        </w:rPr>
        <w:lastRenderedPageBreak/>
        <w:t>Supplement</w:t>
      </w:r>
      <w:r w:rsidRPr="0008135C">
        <w:rPr>
          <w:rFonts w:ascii="Arial" w:hAnsi="Arial" w:cs="Arial"/>
          <w:b/>
          <w:bCs/>
          <w:color w:val="000000" w:themeColor="text1"/>
          <w:sz w:val="20"/>
          <w:szCs w:val="20"/>
        </w:rPr>
        <w:t xml:space="preserve"> </w:t>
      </w:r>
      <w:r>
        <w:rPr>
          <w:rFonts w:ascii="Arial" w:hAnsi="Arial" w:cs="Arial"/>
          <w:b/>
          <w:bCs/>
          <w:color w:val="000000" w:themeColor="text1"/>
          <w:sz w:val="20"/>
          <w:szCs w:val="20"/>
        </w:rPr>
        <w:t>4</w:t>
      </w:r>
      <w:r w:rsidRPr="0008135C">
        <w:rPr>
          <w:rFonts w:ascii="Arial" w:hAnsi="Arial" w:cs="Arial"/>
          <w:b/>
          <w:bCs/>
          <w:color w:val="000000" w:themeColor="text1"/>
          <w:sz w:val="20"/>
          <w:szCs w:val="20"/>
        </w:rPr>
        <w:t xml:space="preserve">. </w:t>
      </w:r>
      <w:r w:rsidR="005F40CB">
        <w:rPr>
          <w:rFonts w:ascii="Arial" w:hAnsi="Arial" w:cs="Arial"/>
          <w:b/>
          <w:bCs/>
          <w:color w:val="000000" w:themeColor="text1"/>
          <w:sz w:val="20"/>
          <w:szCs w:val="20"/>
        </w:rPr>
        <w:t>Univariate analysis of f</w:t>
      </w:r>
      <w:r w:rsidRPr="0008135C">
        <w:rPr>
          <w:rFonts w:ascii="Arial" w:hAnsi="Arial" w:cs="Arial"/>
          <w:b/>
          <w:bCs/>
          <w:color w:val="000000" w:themeColor="text1"/>
          <w:sz w:val="20"/>
          <w:szCs w:val="20"/>
        </w:rPr>
        <w:t>actors associated with acute brain injury in pediatric ECMO patients</w:t>
      </w:r>
    </w:p>
    <w:tbl>
      <w:tblPr>
        <w:tblStyle w:val="TableGrid"/>
        <w:tblW w:w="5198" w:type="pct"/>
        <w:tblLook w:val="04A0" w:firstRow="1" w:lastRow="0" w:firstColumn="1" w:lastColumn="0" w:noHBand="0" w:noVBand="1"/>
      </w:tblPr>
      <w:tblGrid>
        <w:gridCol w:w="3874"/>
        <w:gridCol w:w="1621"/>
        <w:gridCol w:w="2899"/>
        <w:gridCol w:w="1326"/>
      </w:tblGrid>
      <w:tr w:rsidR="00D227B4" w:rsidRPr="0008135C" w14:paraId="1F48D648" w14:textId="77777777" w:rsidTr="00181A75">
        <w:tc>
          <w:tcPr>
            <w:tcW w:w="1993" w:type="pct"/>
          </w:tcPr>
          <w:p w14:paraId="4EC179ED" w14:textId="77777777" w:rsidR="00D227B4" w:rsidRPr="0008135C" w:rsidRDefault="00D227B4" w:rsidP="00181A75">
            <w:pPr>
              <w:rPr>
                <w:rFonts w:ascii="Arial" w:hAnsi="Arial" w:cs="Arial"/>
                <w:b/>
                <w:bCs/>
                <w:color w:val="000000" w:themeColor="text1"/>
                <w:sz w:val="20"/>
                <w:szCs w:val="20"/>
              </w:rPr>
            </w:pPr>
          </w:p>
        </w:tc>
        <w:tc>
          <w:tcPr>
            <w:tcW w:w="3007" w:type="pct"/>
            <w:gridSpan w:val="3"/>
          </w:tcPr>
          <w:p w14:paraId="6F6F637E" w14:textId="77777777" w:rsidR="00D227B4" w:rsidRPr="0008135C" w:rsidRDefault="00D227B4" w:rsidP="00181A75">
            <w:pPr>
              <w:jc w:val="center"/>
              <w:rPr>
                <w:rFonts w:ascii="Arial" w:hAnsi="Arial" w:cs="Arial"/>
                <w:b/>
                <w:bCs/>
                <w:color w:val="000000" w:themeColor="text1"/>
                <w:sz w:val="20"/>
                <w:szCs w:val="20"/>
              </w:rPr>
            </w:pPr>
            <w:r w:rsidRPr="0008135C">
              <w:rPr>
                <w:rFonts w:ascii="Arial" w:hAnsi="Arial" w:cs="Arial"/>
                <w:b/>
                <w:bCs/>
                <w:color w:val="000000" w:themeColor="text1"/>
                <w:sz w:val="20"/>
                <w:szCs w:val="20"/>
              </w:rPr>
              <w:t>Univariate analysis</w:t>
            </w:r>
          </w:p>
        </w:tc>
      </w:tr>
      <w:tr w:rsidR="00D227B4" w:rsidRPr="0008135C" w14:paraId="1F52BB0F" w14:textId="77777777" w:rsidTr="00181A75">
        <w:tc>
          <w:tcPr>
            <w:tcW w:w="1993" w:type="pct"/>
          </w:tcPr>
          <w:p w14:paraId="48514539"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Variable</w:t>
            </w:r>
          </w:p>
        </w:tc>
        <w:tc>
          <w:tcPr>
            <w:tcW w:w="834" w:type="pct"/>
          </w:tcPr>
          <w:p w14:paraId="70D976F8"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 xml:space="preserve">OR </w:t>
            </w:r>
          </w:p>
        </w:tc>
        <w:tc>
          <w:tcPr>
            <w:tcW w:w="1491" w:type="pct"/>
          </w:tcPr>
          <w:p w14:paraId="61B5EB13"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95% CI</w:t>
            </w:r>
          </w:p>
        </w:tc>
        <w:tc>
          <w:tcPr>
            <w:tcW w:w="682" w:type="pct"/>
          </w:tcPr>
          <w:p w14:paraId="1B080FCC"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i/>
                <w:iCs/>
                <w:color w:val="000000" w:themeColor="text1"/>
                <w:sz w:val="20"/>
                <w:szCs w:val="20"/>
              </w:rPr>
              <w:t>p</w:t>
            </w:r>
            <w:r w:rsidRPr="0008135C">
              <w:rPr>
                <w:rFonts w:ascii="Arial" w:hAnsi="Arial" w:cs="Arial"/>
                <w:b/>
                <w:bCs/>
                <w:color w:val="000000" w:themeColor="text1"/>
                <w:sz w:val="20"/>
                <w:szCs w:val="20"/>
              </w:rPr>
              <w:t xml:space="preserve"> value</w:t>
            </w:r>
          </w:p>
        </w:tc>
      </w:tr>
      <w:tr w:rsidR="00D227B4" w:rsidRPr="0008135C" w14:paraId="7DA19FC8" w14:textId="77777777" w:rsidTr="00181A75">
        <w:tc>
          <w:tcPr>
            <w:tcW w:w="1993" w:type="pct"/>
          </w:tcPr>
          <w:p w14:paraId="43DEFFE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Age</w:t>
            </w:r>
          </w:p>
        </w:tc>
        <w:tc>
          <w:tcPr>
            <w:tcW w:w="834" w:type="pct"/>
          </w:tcPr>
          <w:p w14:paraId="5D0BDF0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0.90</w:t>
            </w:r>
          </w:p>
        </w:tc>
        <w:tc>
          <w:tcPr>
            <w:tcW w:w="1491" w:type="pct"/>
          </w:tcPr>
          <w:p w14:paraId="2B785D3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0.81 – 1.00</w:t>
            </w:r>
          </w:p>
        </w:tc>
        <w:tc>
          <w:tcPr>
            <w:tcW w:w="682" w:type="pct"/>
          </w:tcPr>
          <w:p w14:paraId="439D1E5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0.061</w:t>
            </w:r>
          </w:p>
        </w:tc>
      </w:tr>
      <w:tr w:rsidR="00D227B4" w:rsidRPr="0008135C" w14:paraId="22143BB6" w14:textId="77777777" w:rsidTr="00181A75">
        <w:tc>
          <w:tcPr>
            <w:tcW w:w="1993" w:type="pct"/>
          </w:tcPr>
          <w:p w14:paraId="3C7BB3F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Female vs. male</w:t>
            </w:r>
          </w:p>
        </w:tc>
        <w:tc>
          <w:tcPr>
            <w:tcW w:w="834" w:type="pct"/>
          </w:tcPr>
          <w:p w14:paraId="70B4E65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0.78</w:t>
            </w:r>
          </w:p>
        </w:tc>
        <w:tc>
          <w:tcPr>
            <w:tcW w:w="1491" w:type="pct"/>
          </w:tcPr>
          <w:p w14:paraId="66F4C9D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0.28 – 2.21</w:t>
            </w:r>
          </w:p>
        </w:tc>
        <w:tc>
          <w:tcPr>
            <w:tcW w:w="682" w:type="pct"/>
          </w:tcPr>
          <w:p w14:paraId="57EFB58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0.640</w:t>
            </w:r>
          </w:p>
        </w:tc>
      </w:tr>
      <w:tr w:rsidR="00D227B4" w:rsidRPr="0008135C" w14:paraId="13441D16" w14:textId="77777777" w:rsidTr="00181A75">
        <w:tc>
          <w:tcPr>
            <w:tcW w:w="1993" w:type="pct"/>
          </w:tcPr>
          <w:p w14:paraId="7D438104"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ECMO Characteristics</w:t>
            </w:r>
          </w:p>
        </w:tc>
        <w:tc>
          <w:tcPr>
            <w:tcW w:w="834" w:type="pct"/>
            <w:shd w:val="clear" w:color="auto" w:fill="000000" w:themeFill="text1"/>
          </w:tcPr>
          <w:p w14:paraId="21B976BC" w14:textId="77777777" w:rsidR="00D227B4" w:rsidRPr="0008135C" w:rsidRDefault="00D227B4" w:rsidP="00181A75">
            <w:pPr>
              <w:rPr>
                <w:rFonts w:ascii="Arial" w:hAnsi="Arial" w:cs="Arial"/>
                <w:color w:val="000000" w:themeColor="text1"/>
                <w:sz w:val="20"/>
                <w:szCs w:val="20"/>
              </w:rPr>
            </w:pPr>
          </w:p>
        </w:tc>
        <w:tc>
          <w:tcPr>
            <w:tcW w:w="1491" w:type="pct"/>
            <w:shd w:val="clear" w:color="auto" w:fill="000000" w:themeFill="text1"/>
          </w:tcPr>
          <w:p w14:paraId="630CBC92" w14:textId="77777777" w:rsidR="00D227B4" w:rsidRPr="0008135C" w:rsidRDefault="00D227B4" w:rsidP="00181A75">
            <w:pPr>
              <w:rPr>
                <w:rFonts w:ascii="Arial" w:hAnsi="Arial" w:cs="Arial"/>
                <w:color w:val="000000" w:themeColor="text1"/>
                <w:sz w:val="20"/>
                <w:szCs w:val="20"/>
              </w:rPr>
            </w:pPr>
          </w:p>
        </w:tc>
        <w:tc>
          <w:tcPr>
            <w:tcW w:w="682" w:type="pct"/>
            <w:shd w:val="clear" w:color="auto" w:fill="000000" w:themeFill="text1"/>
          </w:tcPr>
          <w:p w14:paraId="7AAB28AB" w14:textId="77777777" w:rsidR="00D227B4" w:rsidRPr="0008135C" w:rsidRDefault="00D227B4" w:rsidP="00181A75">
            <w:pPr>
              <w:rPr>
                <w:rFonts w:ascii="Arial" w:hAnsi="Arial" w:cs="Arial"/>
                <w:color w:val="000000" w:themeColor="text1"/>
                <w:sz w:val="20"/>
                <w:szCs w:val="20"/>
              </w:rPr>
            </w:pPr>
          </w:p>
        </w:tc>
      </w:tr>
      <w:tr w:rsidR="00D227B4" w:rsidRPr="0008135C" w14:paraId="5731E13F" w14:textId="77777777" w:rsidTr="00181A75">
        <w:tc>
          <w:tcPr>
            <w:tcW w:w="1993" w:type="pct"/>
          </w:tcPr>
          <w:p w14:paraId="371C9D4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Circuit VA vs. VV</w:t>
            </w:r>
          </w:p>
        </w:tc>
        <w:tc>
          <w:tcPr>
            <w:tcW w:w="834" w:type="pct"/>
          </w:tcPr>
          <w:p w14:paraId="5FCB515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2.53</w:t>
            </w:r>
          </w:p>
        </w:tc>
        <w:tc>
          <w:tcPr>
            <w:tcW w:w="1491" w:type="pct"/>
          </w:tcPr>
          <w:p w14:paraId="15FB48B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0.65 – 9.79</w:t>
            </w:r>
          </w:p>
        </w:tc>
        <w:tc>
          <w:tcPr>
            <w:tcW w:w="682" w:type="pct"/>
          </w:tcPr>
          <w:p w14:paraId="6420BE5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0.180</w:t>
            </w:r>
          </w:p>
        </w:tc>
      </w:tr>
      <w:tr w:rsidR="00D227B4" w:rsidRPr="0008135C" w14:paraId="67F2032C" w14:textId="77777777" w:rsidTr="00181A75">
        <w:tc>
          <w:tcPr>
            <w:tcW w:w="1993" w:type="pct"/>
          </w:tcPr>
          <w:p w14:paraId="2F9B141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Venous cannula size</w:t>
            </w:r>
          </w:p>
        </w:tc>
        <w:tc>
          <w:tcPr>
            <w:tcW w:w="834" w:type="pct"/>
          </w:tcPr>
          <w:p w14:paraId="6B5E86E7"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0.95</w:t>
            </w:r>
          </w:p>
        </w:tc>
        <w:tc>
          <w:tcPr>
            <w:tcW w:w="1491" w:type="pct"/>
          </w:tcPr>
          <w:p w14:paraId="246A2FE0"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0.87 – 1.03</w:t>
            </w:r>
          </w:p>
        </w:tc>
        <w:tc>
          <w:tcPr>
            <w:tcW w:w="682" w:type="pct"/>
          </w:tcPr>
          <w:p w14:paraId="18BB63D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0.218</w:t>
            </w:r>
          </w:p>
        </w:tc>
      </w:tr>
      <w:tr w:rsidR="00D227B4" w:rsidRPr="0008135C" w14:paraId="16B9D540" w14:textId="77777777" w:rsidTr="00181A75">
        <w:tc>
          <w:tcPr>
            <w:tcW w:w="1993" w:type="pct"/>
          </w:tcPr>
          <w:p w14:paraId="4A70A78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Arterial cannula size</w:t>
            </w:r>
          </w:p>
        </w:tc>
        <w:tc>
          <w:tcPr>
            <w:tcW w:w="834" w:type="pct"/>
          </w:tcPr>
          <w:p w14:paraId="5ED8634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0.93</w:t>
            </w:r>
          </w:p>
        </w:tc>
        <w:tc>
          <w:tcPr>
            <w:tcW w:w="1491" w:type="pct"/>
          </w:tcPr>
          <w:p w14:paraId="2E6658B7"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0.81 – 1.08</w:t>
            </w:r>
          </w:p>
        </w:tc>
        <w:tc>
          <w:tcPr>
            <w:tcW w:w="682" w:type="pct"/>
          </w:tcPr>
          <w:p w14:paraId="276632D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0.354</w:t>
            </w:r>
          </w:p>
        </w:tc>
      </w:tr>
      <w:tr w:rsidR="00D227B4" w:rsidRPr="0008135C" w14:paraId="2EEB5083" w14:textId="77777777" w:rsidTr="00181A75">
        <w:tc>
          <w:tcPr>
            <w:tcW w:w="1993" w:type="pct"/>
          </w:tcPr>
          <w:p w14:paraId="7236BBF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Length of hospital stay, days</w:t>
            </w:r>
          </w:p>
        </w:tc>
        <w:tc>
          <w:tcPr>
            <w:tcW w:w="834" w:type="pct"/>
          </w:tcPr>
          <w:p w14:paraId="38D6942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w:t>
            </w:r>
          </w:p>
        </w:tc>
        <w:tc>
          <w:tcPr>
            <w:tcW w:w="1491" w:type="pct"/>
          </w:tcPr>
          <w:p w14:paraId="1AFF764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0.99 – 1.01</w:t>
            </w:r>
          </w:p>
        </w:tc>
        <w:tc>
          <w:tcPr>
            <w:tcW w:w="682" w:type="pct"/>
          </w:tcPr>
          <w:p w14:paraId="5568C21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0.441</w:t>
            </w:r>
          </w:p>
        </w:tc>
      </w:tr>
      <w:tr w:rsidR="00D227B4" w:rsidRPr="0008135C" w14:paraId="2FA49E96" w14:textId="77777777" w:rsidTr="00181A75">
        <w:tc>
          <w:tcPr>
            <w:tcW w:w="1993" w:type="pct"/>
          </w:tcPr>
          <w:p w14:paraId="147C8F1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ECMO duration, days</w:t>
            </w:r>
          </w:p>
        </w:tc>
        <w:tc>
          <w:tcPr>
            <w:tcW w:w="834" w:type="pct"/>
          </w:tcPr>
          <w:p w14:paraId="098AA64D"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1.03</w:t>
            </w:r>
          </w:p>
        </w:tc>
        <w:tc>
          <w:tcPr>
            <w:tcW w:w="1491" w:type="pct"/>
          </w:tcPr>
          <w:p w14:paraId="271A80E3"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0.97 - 1.11</w:t>
            </w:r>
          </w:p>
        </w:tc>
        <w:tc>
          <w:tcPr>
            <w:tcW w:w="682" w:type="pct"/>
          </w:tcPr>
          <w:p w14:paraId="3ECF3EAF"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0.329</w:t>
            </w:r>
          </w:p>
        </w:tc>
      </w:tr>
      <w:tr w:rsidR="00D227B4" w:rsidRPr="0008135C" w14:paraId="0D03DCAF" w14:textId="77777777" w:rsidTr="00181A75">
        <w:tc>
          <w:tcPr>
            <w:tcW w:w="1993" w:type="pct"/>
          </w:tcPr>
          <w:p w14:paraId="5964A041" w14:textId="77777777" w:rsidR="00D227B4" w:rsidRPr="0008135C" w:rsidRDefault="00D227B4" w:rsidP="00181A75">
            <w:pPr>
              <w:rPr>
                <w:rFonts w:ascii="Arial" w:hAnsi="Arial" w:cs="Arial"/>
                <w:color w:val="000000" w:themeColor="text1"/>
                <w:sz w:val="20"/>
                <w:szCs w:val="20"/>
              </w:rPr>
            </w:pPr>
            <w:r w:rsidRPr="0008135C">
              <w:rPr>
                <w:rFonts w:ascii="Arial" w:hAnsi="Arial" w:cs="Arial"/>
                <w:sz w:val="20"/>
                <w:szCs w:val="20"/>
              </w:rPr>
              <w:t>Pump flow rate, max (lpm)</w:t>
            </w:r>
          </w:p>
        </w:tc>
        <w:tc>
          <w:tcPr>
            <w:tcW w:w="834" w:type="pct"/>
          </w:tcPr>
          <w:p w14:paraId="0464CD8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0.82</w:t>
            </w:r>
          </w:p>
        </w:tc>
        <w:tc>
          <w:tcPr>
            <w:tcW w:w="1491" w:type="pct"/>
          </w:tcPr>
          <w:p w14:paraId="2A2EA8A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0.59-1.16</w:t>
            </w:r>
          </w:p>
        </w:tc>
        <w:tc>
          <w:tcPr>
            <w:tcW w:w="682" w:type="pct"/>
          </w:tcPr>
          <w:p w14:paraId="5B0940B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0.266</w:t>
            </w:r>
          </w:p>
        </w:tc>
      </w:tr>
      <w:tr w:rsidR="00D227B4" w:rsidRPr="0008135C" w14:paraId="128CD2BE" w14:textId="77777777" w:rsidTr="00181A75">
        <w:tc>
          <w:tcPr>
            <w:tcW w:w="1993" w:type="pct"/>
          </w:tcPr>
          <w:p w14:paraId="6835EE41" w14:textId="77777777" w:rsidR="00D227B4" w:rsidRPr="0008135C" w:rsidRDefault="00D227B4" w:rsidP="00181A75">
            <w:pPr>
              <w:rPr>
                <w:rFonts w:ascii="Arial" w:hAnsi="Arial" w:cs="Arial"/>
                <w:color w:val="000000" w:themeColor="text1"/>
                <w:sz w:val="20"/>
                <w:szCs w:val="20"/>
              </w:rPr>
            </w:pPr>
            <w:r w:rsidRPr="0008135C">
              <w:rPr>
                <w:rFonts w:ascii="Arial" w:hAnsi="Arial" w:cs="Arial"/>
                <w:sz w:val="20"/>
                <w:szCs w:val="20"/>
              </w:rPr>
              <w:t>Pump flow rate, min (lpm)</w:t>
            </w:r>
          </w:p>
        </w:tc>
        <w:tc>
          <w:tcPr>
            <w:tcW w:w="834" w:type="pct"/>
          </w:tcPr>
          <w:p w14:paraId="780214C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0.61</w:t>
            </w:r>
          </w:p>
        </w:tc>
        <w:tc>
          <w:tcPr>
            <w:tcW w:w="1491" w:type="pct"/>
          </w:tcPr>
          <w:p w14:paraId="02E4A02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0.34-1.12</w:t>
            </w:r>
          </w:p>
        </w:tc>
        <w:tc>
          <w:tcPr>
            <w:tcW w:w="682" w:type="pct"/>
          </w:tcPr>
          <w:p w14:paraId="17E04A3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0.109</w:t>
            </w:r>
          </w:p>
        </w:tc>
      </w:tr>
      <w:tr w:rsidR="00D227B4" w:rsidRPr="0008135C" w14:paraId="227558D9" w14:textId="77777777" w:rsidTr="00181A75">
        <w:tc>
          <w:tcPr>
            <w:tcW w:w="1993" w:type="pct"/>
          </w:tcPr>
          <w:p w14:paraId="3F7D7F91" w14:textId="77777777" w:rsidR="00D227B4" w:rsidRPr="0008135C" w:rsidRDefault="00D227B4" w:rsidP="00181A75">
            <w:pPr>
              <w:rPr>
                <w:rFonts w:ascii="Arial" w:hAnsi="Arial" w:cs="Arial"/>
                <w:color w:val="000000" w:themeColor="text1"/>
                <w:sz w:val="20"/>
                <w:szCs w:val="20"/>
              </w:rPr>
            </w:pPr>
            <w:r w:rsidRPr="0008135C">
              <w:rPr>
                <w:rFonts w:ascii="Arial" w:hAnsi="Arial" w:cs="Arial"/>
                <w:sz w:val="20"/>
                <w:szCs w:val="20"/>
              </w:rPr>
              <w:t>Sweep O</w:t>
            </w:r>
            <w:r w:rsidRPr="0008135C">
              <w:rPr>
                <w:rFonts w:ascii="Arial" w:hAnsi="Arial" w:cs="Arial"/>
                <w:sz w:val="20"/>
                <w:szCs w:val="20"/>
                <w:vertAlign w:val="subscript"/>
              </w:rPr>
              <w:t>2</w:t>
            </w:r>
            <w:r w:rsidRPr="0008135C">
              <w:rPr>
                <w:rFonts w:ascii="Arial" w:hAnsi="Arial" w:cs="Arial"/>
                <w:sz w:val="20"/>
                <w:szCs w:val="20"/>
              </w:rPr>
              <w:t>, max (lpm)</w:t>
            </w:r>
          </w:p>
        </w:tc>
        <w:tc>
          <w:tcPr>
            <w:tcW w:w="834" w:type="pct"/>
          </w:tcPr>
          <w:p w14:paraId="4C93AE8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1.07</w:t>
            </w:r>
          </w:p>
        </w:tc>
        <w:tc>
          <w:tcPr>
            <w:tcW w:w="1491" w:type="pct"/>
          </w:tcPr>
          <w:p w14:paraId="589B242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0.90-1.27</w:t>
            </w:r>
          </w:p>
        </w:tc>
        <w:tc>
          <w:tcPr>
            <w:tcW w:w="682" w:type="pct"/>
          </w:tcPr>
          <w:p w14:paraId="52C674A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0.456</w:t>
            </w:r>
          </w:p>
        </w:tc>
      </w:tr>
      <w:tr w:rsidR="00D227B4" w:rsidRPr="0008135C" w14:paraId="1720D6B4" w14:textId="77777777" w:rsidTr="00181A75">
        <w:tc>
          <w:tcPr>
            <w:tcW w:w="1993" w:type="pct"/>
          </w:tcPr>
          <w:p w14:paraId="0ADE4930" w14:textId="77777777" w:rsidR="00D227B4" w:rsidRPr="0008135C" w:rsidRDefault="00D227B4" w:rsidP="00181A75">
            <w:pPr>
              <w:rPr>
                <w:rFonts w:ascii="Arial" w:hAnsi="Arial" w:cs="Arial"/>
                <w:color w:val="000000" w:themeColor="text1"/>
                <w:sz w:val="20"/>
                <w:szCs w:val="20"/>
              </w:rPr>
            </w:pPr>
            <w:r w:rsidRPr="0008135C">
              <w:rPr>
                <w:rFonts w:ascii="Arial" w:hAnsi="Arial" w:cs="Arial"/>
                <w:sz w:val="20"/>
                <w:szCs w:val="20"/>
              </w:rPr>
              <w:t>Sweep O</w:t>
            </w:r>
            <w:r w:rsidRPr="0008135C">
              <w:rPr>
                <w:rFonts w:ascii="Arial" w:hAnsi="Arial" w:cs="Arial"/>
                <w:sz w:val="20"/>
                <w:szCs w:val="20"/>
                <w:vertAlign w:val="subscript"/>
              </w:rPr>
              <w:t>2</w:t>
            </w:r>
            <w:r w:rsidRPr="0008135C">
              <w:rPr>
                <w:rFonts w:ascii="Arial" w:hAnsi="Arial" w:cs="Arial"/>
                <w:sz w:val="20"/>
                <w:szCs w:val="20"/>
              </w:rPr>
              <w:t>, min (lpm)</w:t>
            </w:r>
          </w:p>
        </w:tc>
        <w:tc>
          <w:tcPr>
            <w:tcW w:w="834" w:type="pct"/>
          </w:tcPr>
          <w:p w14:paraId="0CAA6D7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0.92</w:t>
            </w:r>
          </w:p>
        </w:tc>
        <w:tc>
          <w:tcPr>
            <w:tcW w:w="1491" w:type="pct"/>
          </w:tcPr>
          <w:p w14:paraId="0135219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0.52-1.61</w:t>
            </w:r>
          </w:p>
        </w:tc>
        <w:tc>
          <w:tcPr>
            <w:tcW w:w="682" w:type="pct"/>
          </w:tcPr>
          <w:p w14:paraId="6E56E87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0.759</w:t>
            </w:r>
          </w:p>
        </w:tc>
      </w:tr>
      <w:tr w:rsidR="00D227B4" w:rsidRPr="0008135C" w14:paraId="53624727" w14:textId="77777777" w:rsidTr="00181A75">
        <w:tc>
          <w:tcPr>
            <w:tcW w:w="1993" w:type="pct"/>
          </w:tcPr>
          <w:p w14:paraId="61D982B1" w14:textId="77777777" w:rsidR="00D227B4" w:rsidRPr="0008135C" w:rsidRDefault="00D227B4" w:rsidP="00181A75">
            <w:pPr>
              <w:rPr>
                <w:rFonts w:ascii="Arial" w:hAnsi="Arial" w:cs="Arial"/>
                <w:color w:val="000000" w:themeColor="text1"/>
                <w:sz w:val="20"/>
                <w:szCs w:val="20"/>
              </w:rPr>
            </w:pPr>
            <w:r w:rsidRPr="0008135C">
              <w:rPr>
                <w:rFonts w:ascii="Arial" w:hAnsi="Arial" w:cs="Arial"/>
                <w:sz w:val="20"/>
                <w:szCs w:val="20"/>
              </w:rPr>
              <w:t>Sweep FiO</w:t>
            </w:r>
            <w:r w:rsidRPr="0008135C">
              <w:rPr>
                <w:rFonts w:ascii="Arial" w:hAnsi="Arial" w:cs="Arial"/>
                <w:sz w:val="20"/>
                <w:szCs w:val="20"/>
                <w:vertAlign w:val="subscript"/>
              </w:rPr>
              <w:t>2</w:t>
            </w:r>
            <w:r w:rsidRPr="0008135C">
              <w:rPr>
                <w:rFonts w:ascii="Arial" w:hAnsi="Arial" w:cs="Arial"/>
                <w:sz w:val="20"/>
                <w:szCs w:val="20"/>
              </w:rPr>
              <w:t>, max (%)</w:t>
            </w:r>
          </w:p>
        </w:tc>
        <w:tc>
          <w:tcPr>
            <w:tcW w:w="834" w:type="pct"/>
          </w:tcPr>
          <w:p w14:paraId="7077AF3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0.99</w:t>
            </w:r>
          </w:p>
        </w:tc>
        <w:tc>
          <w:tcPr>
            <w:tcW w:w="1491" w:type="pct"/>
          </w:tcPr>
          <w:p w14:paraId="3A88E46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0.96-1.02</w:t>
            </w:r>
          </w:p>
        </w:tc>
        <w:tc>
          <w:tcPr>
            <w:tcW w:w="682" w:type="pct"/>
          </w:tcPr>
          <w:p w14:paraId="30AF627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0.377</w:t>
            </w:r>
          </w:p>
        </w:tc>
      </w:tr>
      <w:tr w:rsidR="00D227B4" w:rsidRPr="0008135C" w14:paraId="3EE21269" w14:textId="77777777" w:rsidTr="00181A75">
        <w:tc>
          <w:tcPr>
            <w:tcW w:w="1993" w:type="pct"/>
          </w:tcPr>
          <w:p w14:paraId="7C5072AA" w14:textId="77777777" w:rsidR="00D227B4" w:rsidRPr="0008135C" w:rsidRDefault="00D227B4" w:rsidP="00181A75">
            <w:pPr>
              <w:rPr>
                <w:rFonts w:ascii="Arial" w:hAnsi="Arial" w:cs="Arial"/>
                <w:color w:val="000000" w:themeColor="text1"/>
                <w:sz w:val="20"/>
                <w:szCs w:val="20"/>
              </w:rPr>
            </w:pPr>
            <w:r w:rsidRPr="0008135C">
              <w:rPr>
                <w:rFonts w:ascii="Arial" w:hAnsi="Arial" w:cs="Arial"/>
                <w:sz w:val="20"/>
                <w:szCs w:val="20"/>
              </w:rPr>
              <w:t>Sweep FiO</w:t>
            </w:r>
            <w:r w:rsidRPr="0008135C">
              <w:rPr>
                <w:rFonts w:ascii="Arial" w:hAnsi="Arial" w:cs="Arial"/>
                <w:sz w:val="20"/>
                <w:szCs w:val="20"/>
                <w:vertAlign w:val="subscript"/>
              </w:rPr>
              <w:t>2</w:t>
            </w:r>
            <w:r w:rsidRPr="0008135C">
              <w:rPr>
                <w:rFonts w:ascii="Arial" w:hAnsi="Arial" w:cs="Arial"/>
                <w:sz w:val="20"/>
                <w:szCs w:val="20"/>
              </w:rPr>
              <w:t>, min (%)</w:t>
            </w:r>
          </w:p>
        </w:tc>
        <w:tc>
          <w:tcPr>
            <w:tcW w:w="834" w:type="pct"/>
          </w:tcPr>
          <w:p w14:paraId="354BD93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0.99</w:t>
            </w:r>
          </w:p>
        </w:tc>
        <w:tc>
          <w:tcPr>
            <w:tcW w:w="1491" w:type="pct"/>
          </w:tcPr>
          <w:p w14:paraId="39DA188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0.97-1.01</w:t>
            </w:r>
          </w:p>
        </w:tc>
        <w:tc>
          <w:tcPr>
            <w:tcW w:w="682" w:type="pct"/>
          </w:tcPr>
          <w:p w14:paraId="7EEC00A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0.331</w:t>
            </w:r>
          </w:p>
        </w:tc>
      </w:tr>
      <w:tr w:rsidR="00D227B4" w:rsidRPr="0008135C" w14:paraId="73D1A4B5" w14:textId="77777777" w:rsidTr="00181A75">
        <w:tc>
          <w:tcPr>
            <w:tcW w:w="1993" w:type="pct"/>
          </w:tcPr>
          <w:p w14:paraId="01E916D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 xml:space="preserve">Anti </w:t>
            </w:r>
            <w:proofErr w:type="spellStart"/>
            <w:r w:rsidRPr="0008135C">
              <w:rPr>
                <w:rFonts w:ascii="Arial" w:hAnsi="Arial" w:cs="Arial"/>
                <w:color w:val="000000" w:themeColor="text1"/>
                <w:sz w:val="20"/>
                <w:szCs w:val="20"/>
              </w:rPr>
              <w:t>Xa</w:t>
            </w:r>
            <w:proofErr w:type="spellEnd"/>
            <w:r w:rsidRPr="0008135C">
              <w:rPr>
                <w:rFonts w:ascii="Arial" w:hAnsi="Arial" w:cs="Arial"/>
                <w:color w:val="000000" w:themeColor="text1"/>
                <w:sz w:val="20"/>
                <w:szCs w:val="20"/>
              </w:rPr>
              <w:t xml:space="preserve"> level (maximum)</w:t>
            </w:r>
          </w:p>
        </w:tc>
        <w:tc>
          <w:tcPr>
            <w:tcW w:w="834" w:type="pct"/>
          </w:tcPr>
          <w:p w14:paraId="661E27F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1.13</w:t>
            </w:r>
          </w:p>
        </w:tc>
        <w:tc>
          <w:tcPr>
            <w:tcW w:w="1491" w:type="pct"/>
          </w:tcPr>
          <w:p w14:paraId="2DF13F1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0.68-1.87</w:t>
            </w:r>
          </w:p>
        </w:tc>
        <w:tc>
          <w:tcPr>
            <w:tcW w:w="682" w:type="pct"/>
          </w:tcPr>
          <w:p w14:paraId="1B0D99C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0.621</w:t>
            </w:r>
          </w:p>
        </w:tc>
      </w:tr>
      <w:tr w:rsidR="00D227B4" w:rsidRPr="0008135C" w14:paraId="0733EECF" w14:textId="77777777" w:rsidTr="00181A75">
        <w:tc>
          <w:tcPr>
            <w:tcW w:w="1993" w:type="pct"/>
          </w:tcPr>
          <w:p w14:paraId="4CA8BB2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 xml:space="preserve">Anti </w:t>
            </w:r>
            <w:proofErr w:type="spellStart"/>
            <w:r w:rsidRPr="0008135C">
              <w:rPr>
                <w:rFonts w:ascii="Arial" w:hAnsi="Arial" w:cs="Arial"/>
                <w:color w:val="000000" w:themeColor="text1"/>
                <w:sz w:val="20"/>
                <w:szCs w:val="20"/>
              </w:rPr>
              <w:t>Xa</w:t>
            </w:r>
            <w:proofErr w:type="spellEnd"/>
            <w:r w:rsidRPr="0008135C">
              <w:rPr>
                <w:rFonts w:ascii="Arial" w:hAnsi="Arial" w:cs="Arial"/>
                <w:color w:val="000000" w:themeColor="text1"/>
                <w:sz w:val="20"/>
                <w:szCs w:val="20"/>
              </w:rPr>
              <w:t xml:space="preserve"> level (minimum)</w:t>
            </w:r>
          </w:p>
        </w:tc>
        <w:tc>
          <w:tcPr>
            <w:tcW w:w="834" w:type="pct"/>
          </w:tcPr>
          <w:p w14:paraId="0020835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1.98</w:t>
            </w:r>
          </w:p>
        </w:tc>
        <w:tc>
          <w:tcPr>
            <w:tcW w:w="1491" w:type="pct"/>
          </w:tcPr>
          <w:p w14:paraId="7A5B4E9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0.02-169.05</w:t>
            </w:r>
          </w:p>
        </w:tc>
        <w:tc>
          <w:tcPr>
            <w:tcW w:w="682" w:type="pct"/>
          </w:tcPr>
          <w:p w14:paraId="1BE3A4BF"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color w:val="000000" w:themeColor="text1"/>
                <w:sz w:val="20"/>
                <w:szCs w:val="20"/>
              </w:rPr>
              <w:t>0.764</w:t>
            </w:r>
          </w:p>
        </w:tc>
      </w:tr>
      <w:tr w:rsidR="00D227B4" w:rsidRPr="0008135C" w14:paraId="15C71994" w14:textId="77777777" w:rsidTr="00181A75">
        <w:tc>
          <w:tcPr>
            <w:tcW w:w="1993" w:type="pct"/>
          </w:tcPr>
          <w:p w14:paraId="6E5D303F"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EEG Characteristics</w:t>
            </w:r>
          </w:p>
        </w:tc>
        <w:tc>
          <w:tcPr>
            <w:tcW w:w="834" w:type="pct"/>
            <w:shd w:val="clear" w:color="auto" w:fill="000000" w:themeFill="text1"/>
          </w:tcPr>
          <w:p w14:paraId="0810D1CF" w14:textId="77777777" w:rsidR="00D227B4" w:rsidRPr="0008135C" w:rsidRDefault="00D227B4" w:rsidP="00181A75">
            <w:pPr>
              <w:rPr>
                <w:rFonts w:ascii="Arial" w:hAnsi="Arial" w:cs="Arial"/>
                <w:color w:val="000000" w:themeColor="text1"/>
                <w:sz w:val="20"/>
                <w:szCs w:val="20"/>
              </w:rPr>
            </w:pPr>
          </w:p>
        </w:tc>
        <w:tc>
          <w:tcPr>
            <w:tcW w:w="1491" w:type="pct"/>
            <w:shd w:val="clear" w:color="auto" w:fill="000000" w:themeFill="text1"/>
          </w:tcPr>
          <w:p w14:paraId="084D9B7D" w14:textId="77777777" w:rsidR="00D227B4" w:rsidRPr="0008135C" w:rsidRDefault="00D227B4" w:rsidP="00181A75">
            <w:pPr>
              <w:rPr>
                <w:rFonts w:ascii="Arial" w:hAnsi="Arial" w:cs="Arial"/>
                <w:color w:val="000000" w:themeColor="text1"/>
                <w:sz w:val="20"/>
                <w:szCs w:val="20"/>
              </w:rPr>
            </w:pPr>
          </w:p>
        </w:tc>
        <w:tc>
          <w:tcPr>
            <w:tcW w:w="682" w:type="pct"/>
            <w:shd w:val="clear" w:color="auto" w:fill="000000" w:themeFill="text1"/>
          </w:tcPr>
          <w:p w14:paraId="2452C11C" w14:textId="77777777" w:rsidR="00D227B4" w:rsidRPr="0008135C" w:rsidRDefault="00D227B4" w:rsidP="00181A75">
            <w:pPr>
              <w:rPr>
                <w:rFonts w:ascii="Arial" w:hAnsi="Arial" w:cs="Arial"/>
                <w:color w:val="000000" w:themeColor="text1"/>
                <w:sz w:val="20"/>
                <w:szCs w:val="20"/>
              </w:rPr>
            </w:pPr>
          </w:p>
        </w:tc>
      </w:tr>
      <w:tr w:rsidR="00D227B4" w:rsidRPr="0008135C" w14:paraId="299B4A0F" w14:textId="77777777" w:rsidTr="00181A75">
        <w:tc>
          <w:tcPr>
            <w:tcW w:w="1993" w:type="pct"/>
          </w:tcPr>
          <w:p w14:paraId="122D046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Interictal epileptic discharge presence</w:t>
            </w:r>
          </w:p>
        </w:tc>
        <w:tc>
          <w:tcPr>
            <w:tcW w:w="834" w:type="pct"/>
          </w:tcPr>
          <w:p w14:paraId="640EC1C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6.31</w:t>
            </w:r>
          </w:p>
        </w:tc>
        <w:tc>
          <w:tcPr>
            <w:tcW w:w="1491" w:type="pct"/>
          </w:tcPr>
          <w:p w14:paraId="252BD6E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1.38 – 33.93</w:t>
            </w:r>
          </w:p>
        </w:tc>
        <w:tc>
          <w:tcPr>
            <w:tcW w:w="682" w:type="pct"/>
          </w:tcPr>
          <w:p w14:paraId="1DDFB123"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0.020</w:t>
            </w:r>
          </w:p>
        </w:tc>
      </w:tr>
      <w:tr w:rsidR="00D227B4" w:rsidRPr="0008135C" w14:paraId="4AB756CD" w14:textId="77777777" w:rsidTr="00181A75">
        <w:tc>
          <w:tcPr>
            <w:tcW w:w="1993" w:type="pct"/>
          </w:tcPr>
          <w:p w14:paraId="4574D9B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Interhemispheric differences in alpha power</w:t>
            </w:r>
          </w:p>
        </w:tc>
        <w:tc>
          <w:tcPr>
            <w:tcW w:w="834" w:type="pct"/>
          </w:tcPr>
          <w:p w14:paraId="2ED1517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8.35</w:t>
            </w:r>
          </w:p>
        </w:tc>
        <w:tc>
          <w:tcPr>
            <w:tcW w:w="1491" w:type="pct"/>
          </w:tcPr>
          <w:p w14:paraId="2F302CF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0.53 – 132.18</w:t>
            </w:r>
          </w:p>
        </w:tc>
        <w:tc>
          <w:tcPr>
            <w:tcW w:w="682" w:type="pct"/>
          </w:tcPr>
          <w:p w14:paraId="6639993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0.132</w:t>
            </w:r>
          </w:p>
        </w:tc>
      </w:tr>
      <w:tr w:rsidR="00D227B4" w:rsidRPr="0008135C" w14:paraId="78BF8CB6" w14:textId="77777777" w:rsidTr="00181A75">
        <w:tc>
          <w:tcPr>
            <w:tcW w:w="1993" w:type="pct"/>
          </w:tcPr>
          <w:p w14:paraId="7689DA6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Interhemispheric differences in beta power</w:t>
            </w:r>
          </w:p>
        </w:tc>
        <w:tc>
          <w:tcPr>
            <w:tcW w:w="834" w:type="pct"/>
          </w:tcPr>
          <w:p w14:paraId="218D6D4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1.07</w:t>
            </w:r>
          </w:p>
        </w:tc>
        <w:tc>
          <w:tcPr>
            <w:tcW w:w="1491" w:type="pct"/>
          </w:tcPr>
          <w:p w14:paraId="49A6030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0.46 – 2.49</w:t>
            </w:r>
          </w:p>
        </w:tc>
        <w:tc>
          <w:tcPr>
            <w:tcW w:w="682" w:type="pct"/>
          </w:tcPr>
          <w:p w14:paraId="00CDF86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0.884</w:t>
            </w:r>
          </w:p>
        </w:tc>
      </w:tr>
      <w:tr w:rsidR="00D227B4" w:rsidRPr="0008135C" w14:paraId="12694C25" w14:textId="77777777" w:rsidTr="00181A75">
        <w:tc>
          <w:tcPr>
            <w:tcW w:w="1993" w:type="pct"/>
          </w:tcPr>
          <w:p w14:paraId="678627A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Interhemispheric differences in theta power</w:t>
            </w:r>
          </w:p>
        </w:tc>
        <w:tc>
          <w:tcPr>
            <w:tcW w:w="834" w:type="pct"/>
          </w:tcPr>
          <w:p w14:paraId="20AB97D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0.93</w:t>
            </w:r>
          </w:p>
        </w:tc>
        <w:tc>
          <w:tcPr>
            <w:tcW w:w="1491" w:type="pct"/>
          </w:tcPr>
          <w:p w14:paraId="71EC139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0.74 – 1.16</w:t>
            </w:r>
          </w:p>
        </w:tc>
        <w:tc>
          <w:tcPr>
            <w:tcW w:w="682" w:type="pct"/>
          </w:tcPr>
          <w:p w14:paraId="08B7E8C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0.503</w:t>
            </w:r>
          </w:p>
        </w:tc>
      </w:tr>
      <w:tr w:rsidR="00D227B4" w:rsidRPr="0008135C" w14:paraId="28886622" w14:textId="77777777" w:rsidTr="00181A75">
        <w:tc>
          <w:tcPr>
            <w:tcW w:w="1993" w:type="pct"/>
          </w:tcPr>
          <w:p w14:paraId="6C9AEFF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Interhemispheric differences in delta power</w:t>
            </w:r>
          </w:p>
        </w:tc>
        <w:tc>
          <w:tcPr>
            <w:tcW w:w="834" w:type="pct"/>
          </w:tcPr>
          <w:p w14:paraId="0EF4F6B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1.01</w:t>
            </w:r>
          </w:p>
        </w:tc>
        <w:tc>
          <w:tcPr>
            <w:tcW w:w="1491" w:type="pct"/>
          </w:tcPr>
          <w:p w14:paraId="66A929B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 xml:space="preserve">0.88 – 1.15 </w:t>
            </w:r>
          </w:p>
        </w:tc>
        <w:tc>
          <w:tcPr>
            <w:tcW w:w="682" w:type="pct"/>
          </w:tcPr>
          <w:p w14:paraId="02B3030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0.941</w:t>
            </w:r>
          </w:p>
        </w:tc>
      </w:tr>
      <w:tr w:rsidR="00D227B4" w:rsidRPr="0008135C" w14:paraId="2EE70E30" w14:textId="77777777" w:rsidTr="00181A75">
        <w:tc>
          <w:tcPr>
            <w:tcW w:w="1993" w:type="pct"/>
          </w:tcPr>
          <w:p w14:paraId="13C2F57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Interhemispheric differences in total power</w:t>
            </w:r>
          </w:p>
        </w:tc>
        <w:tc>
          <w:tcPr>
            <w:tcW w:w="834" w:type="pct"/>
          </w:tcPr>
          <w:p w14:paraId="395032F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1.76</w:t>
            </w:r>
          </w:p>
        </w:tc>
        <w:tc>
          <w:tcPr>
            <w:tcW w:w="1491" w:type="pct"/>
          </w:tcPr>
          <w:p w14:paraId="54C0324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1.08 – 2.85</w:t>
            </w:r>
          </w:p>
        </w:tc>
        <w:tc>
          <w:tcPr>
            <w:tcW w:w="682" w:type="pct"/>
          </w:tcPr>
          <w:p w14:paraId="6C55B3FE"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0.023</w:t>
            </w:r>
          </w:p>
        </w:tc>
      </w:tr>
      <w:tr w:rsidR="00D227B4" w:rsidRPr="0008135C" w14:paraId="3F1B8BB4" w14:textId="77777777" w:rsidTr="00181A75">
        <w:tc>
          <w:tcPr>
            <w:tcW w:w="1993" w:type="pct"/>
          </w:tcPr>
          <w:p w14:paraId="7118051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Interhemispheric differences in ADR</w:t>
            </w:r>
          </w:p>
        </w:tc>
        <w:tc>
          <w:tcPr>
            <w:tcW w:w="834" w:type="pct"/>
          </w:tcPr>
          <w:p w14:paraId="4188A31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1.24</w:t>
            </w:r>
          </w:p>
        </w:tc>
        <w:tc>
          <w:tcPr>
            <w:tcW w:w="1491" w:type="pct"/>
          </w:tcPr>
          <w:p w14:paraId="31E591E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0.86 – 1.81</w:t>
            </w:r>
          </w:p>
        </w:tc>
        <w:tc>
          <w:tcPr>
            <w:tcW w:w="682" w:type="pct"/>
          </w:tcPr>
          <w:p w14:paraId="4F1A4D7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0.254</w:t>
            </w:r>
          </w:p>
        </w:tc>
      </w:tr>
      <w:tr w:rsidR="00D227B4" w:rsidRPr="0008135C" w14:paraId="5846832D" w14:textId="77777777" w:rsidTr="00181A75">
        <w:tc>
          <w:tcPr>
            <w:tcW w:w="1993" w:type="pct"/>
          </w:tcPr>
          <w:p w14:paraId="1ECB435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Interhemispheric differences in amplitude</w:t>
            </w:r>
          </w:p>
        </w:tc>
        <w:tc>
          <w:tcPr>
            <w:tcW w:w="834" w:type="pct"/>
          </w:tcPr>
          <w:p w14:paraId="76E26CD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2.13</w:t>
            </w:r>
          </w:p>
        </w:tc>
        <w:tc>
          <w:tcPr>
            <w:tcW w:w="1491" w:type="pct"/>
          </w:tcPr>
          <w:p w14:paraId="67765BF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1.19 – 3.81</w:t>
            </w:r>
          </w:p>
        </w:tc>
        <w:tc>
          <w:tcPr>
            <w:tcW w:w="682" w:type="pct"/>
          </w:tcPr>
          <w:p w14:paraId="42B2968D"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0.011</w:t>
            </w:r>
          </w:p>
        </w:tc>
      </w:tr>
      <w:tr w:rsidR="00D227B4" w:rsidRPr="0008135C" w14:paraId="5E51F10E" w14:textId="77777777" w:rsidTr="00181A75">
        <w:tc>
          <w:tcPr>
            <w:tcW w:w="1993" w:type="pct"/>
          </w:tcPr>
          <w:p w14:paraId="24233B0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Average alpha power</w:t>
            </w:r>
          </w:p>
        </w:tc>
        <w:tc>
          <w:tcPr>
            <w:tcW w:w="834" w:type="pct"/>
          </w:tcPr>
          <w:p w14:paraId="769C41AC"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0.21</w:t>
            </w:r>
          </w:p>
        </w:tc>
        <w:tc>
          <w:tcPr>
            <w:tcW w:w="1491" w:type="pct"/>
          </w:tcPr>
          <w:p w14:paraId="63906449"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0.01 – 3.63</w:t>
            </w:r>
          </w:p>
        </w:tc>
        <w:tc>
          <w:tcPr>
            <w:tcW w:w="682" w:type="pct"/>
          </w:tcPr>
          <w:p w14:paraId="356427A7" w14:textId="77777777" w:rsidR="00D227B4" w:rsidRPr="0008135C" w:rsidRDefault="00D227B4" w:rsidP="00181A75">
            <w:pPr>
              <w:rPr>
                <w:rFonts w:ascii="Arial" w:hAnsi="Arial" w:cs="Arial"/>
                <w:b/>
                <w:bCs/>
                <w:color w:val="000000" w:themeColor="text1"/>
                <w:sz w:val="20"/>
                <w:szCs w:val="20"/>
              </w:rPr>
            </w:pPr>
            <w:r w:rsidRPr="0008135C">
              <w:rPr>
                <w:rFonts w:ascii="Arial" w:eastAsia="Times New Roman" w:hAnsi="Arial" w:cs="Arial"/>
                <w:color w:val="000000" w:themeColor="text1"/>
                <w:sz w:val="20"/>
                <w:szCs w:val="20"/>
              </w:rPr>
              <w:t>0.282</w:t>
            </w:r>
          </w:p>
        </w:tc>
      </w:tr>
      <w:tr w:rsidR="00D227B4" w:rsidRPr="0008135C" w14:paraId="6F1DD261" w14:textId="77777777" w:rsidTr="00181A75">
        <w:tc>
          <w:tcPr>
            <w:tcW w:w="1993" w:type="pct"/>
          </w:tcPr>
          <w:p w14:paraId="0899998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Average beta power</w:t>
            </w:r>
          </w:p>
        </w:tc>
        <w:tc>
          <w:tcPr>
            <w:tcW w:w="834" w:type="pct"/>
          </w:tcPr>
          <w:p w14:paraId="07A48C8B"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0.31</w:t>
            </w:r>
          </w:p>
        </w:tc>
        <w:tc>
          <w:tcPr>
            <w:tcW w:w="1491" w:type="pct"/>
          </w:tcPr>
          <w:p w14:paraId="4EB06D90"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0.03 – 2.82</w:t>
            </w:r>
          </w:p>
        </w:tc>
        <w:tc>
          <w:tcPr>
            <w:tcW w:w="682" w:type="pct"/>
          </w:tcPr>
          <w:p w14:paraId="61680893" w14:textId="77777777" w:rsidR="00D227B4" w:rsidRPr="0008135C" w:rsidRDefault="00D227B4" w:rsidP="00181A75">
            <w:pPr>
              <w:rPr>
                <w:rFonts w:ascii="Arial" w:hAnsi="Arial" w:cs="Arial"/>
                <w:b/>
                <w:bCs/>
                <w:color w:val="000000" w:themeColor="text1"/>
                <w:sz w:val="20"/>
                <w:szCs w:val="20"/>
              </w:rPr>
            </w:pPr>
            <w:r w:rsidRPr="0008135C">
              <w:rPr>
                <w:rFonts w:ascii="Arial" w:eastAsia="Times New Roman" w:hAnsi="Arial" w:cs="Arial"/>
                <w:color w:val="000000" w:themeColor="text1"/>
                <w:sz w:val="20"/>
                <w:szCs w:val="20"/>
              </w:rPr>
              <w:t>0.298</w:t>
            </w:r>
          </w:p>
        </w:tc>
      </w:tr>
      <w:tr w:rsidR="00D227B4" w:rsidRPr="0008135C" w14:paraId="229E6DBB" w14:textId="77777777" w:rsidTr="00181A75">
        <w:tc>
          <w:tcPr>
            <w:tcW w:w="1993" w:type="pct"/>
          </w:tcPr>
          <w:p w14:paraId="661CD16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Average theta power</w:t>
            </w:r>
          </w:p>
        </w:tc>
        <w:tc>
          <w:tcPr>
            <w:tcW w:w="834" w:type="pct"/>
          </w:tcPr>
          <w:p w14:paraId="7A9ACB36"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0.70</w:t>
            </w:r>
          </w:p>
        </w:tc>
        <w:tc>
          <w:tcPr>
            <w:tcW w:w="1491" w:type="pct"/>
          </w:tcPr>
          <w:p w14:paraId="1F72D28D"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0.39 – 1.25</w:t>
            </w:r>
          </w:p>
        </w:tc>
        <w:tc>
          <w:tcPr>
            <w:tcW w:w="682" w:type="pct"/>
          </w:tcPr>
          <w:p w14:paraId="13042F7C" w14:textId="77777777" w:rsidR="00D227B4" w:rsidRPr="0008135C" w:rsidRDefault="00D227B4" w:rsidP="00181A75">
            <w:pPr>
              <w:rPr>
                <w:rFonts w:ascii="Arial" w:hAnsi="Arial" w:cs="Arial"/>
                <w:b/>
                <w:bCs/>
                <w:color w:val="000000" w:themeColor="text1"/>
                <w:sz w:val="20"/>
                <w:szCs w:val="20"/>
              </w:rPr>
            </w:pPr>
            <w:r w:rsidRPr="0008135C">
              <w:rPr>
                <w:rFonts w:ascii="Arial" w:eastAsia="Times New Roman" w:hAnsi="Arial" w:cs="Arial"/>
                <w:color w:val="000000" w:themeColor="text1"/>
                <w:sz w:val="20"/>
                <w:szCs w:val="20"/>
              </w:rPr>
              <w:t>0.231</w:t>
            </w:r>
          </w:p>
        </w:tc>
      </w:tr>
      <w:tr w:rsidR="00D227B4" w:rsidRPr="0008135C" w14:paraId="2952A5D4" w14:textId="77777777" w:rsidTr="00181A75">
        <w:tc>
          <w:tcPr>
            <w:tcW w:w="1993" w:type="pct"/>
          </w:tcPr>
          <w:p w14:paraId="32E475E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Average delta power</w:t>
            </w:r>
          </w:p>
        </w:tc>
        <w:tc>
          <w:tcPr>
            <w:tcW w:w="834" w:type="pct"/>
          </w:tcPr>
          <w:p w14:paraId="018CDA85"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0.90</w:t>
            </w:r>
          </w:p>
        </w:tc>
        <w:tc>
          <w:tcPr>
            <w:tcW w:w="1491" w:type="pct"/>
          </w:tcPr>
          <w:p w14:paraId="13A7D67E"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0.78 – 1.04</w:t>
            </w:r>
          </w:p>
        </w:tc>
        <w:tc>
          <w:tcPr>
            <w:tcW w:w="682" w:type="pct"/>
          </w:tcPr>
          <w:p w14:paraId="28DC5FC4" w14:textId="77777777" w:rsidR="00D227B4" w:rsidRPr="0008135C" w:rsidRDefault="00D227B4" w:rsidP="00181A75">
            <w:pPr>
              <w:rPr>
                <w:rFonts w:ascii="Arial" w:hAnsi="Arial" w:cs="Arial"/>
                <w:b/>
                <w:bCs/>
                <w:color w:val="000000" w:themeColor="text1"/>
                <w:sz w:val="20"/>
                <w:szCs w:val="20"/>
              </w:rPr>
            </w:pPr>
            <w:r w:rsidRPr="0008135C">
              <w:rPr>
                <w:rFonts w:ascii="Arial" w:eastAsia="Times New Roman" w:hAnsi="Arial" w:cs="Arial"/>
                <w:color w:val="000000" w:themeColor="text1"/>
                <w:sz w:val="20"/>
                <w:szCs w:val="20"/>
              </w:rPr>
              <w:t>0.153</w:t>
            </w:r>
          </w:p>
        </w:tc>
      </w:tr>
      <w:tr w:rsidR="00D227B4" w:rsidRPr="0008135C" w14:paraId="5838D65F" w14:textId="77777777" w:rsidTr="00181A75">
        <w:tc>
          <w:tcPr>
            <w:tcW w:w="1993" w:type="pct"/>
          </w:tcPr>
          <w:p w14:paraId="62B07A0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Average total power</w:t>
            </w:r>
          </w:p>
        </w:tc>
        <w:tc>
          <w:tcPr>
            <w:tcW w:w="834" w:type="pct"/>
          </w:tcPr>
          <w:p w14:paraId="2745ABEE"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0.94</w:t>
            </w:r>
          </w:p>
        </w:tc>
        <w:tc>
          <w:tcPr>
            <w:tcW w:w="1491" w:type="pct"/>
          </w:tcPr>
          <w:p w14:paraId="36E19BBC"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0.82 – 1.08</w:t>
            </w:r>
          </w:p>
        </w:tc>
        <w:tc>
          <w:tcPr>
            <w:tcW w:w="682" w:type="pct"/>
          </w:tcPr>
          <w:p w14:paraId="08203FB6" w14:textId="77777777" w:rsidR="00D227B4" w:rsidRPr="0008135C" w:rsidRDefault="00D227B4" w:rsidP="00181A75">
            <w:pPr>
              <w:rPr>
                <w:rFonts w:ascii="Arial" w:hAnsi="Arial" w:cs="Arial"/>
                <w:b/>
                <w:bCs/>
                <w:color w:val="000000" w:themeColor="text1"/>
                <w:sz w:val="20"/>
                <w:szCs w:val="20"/>
              </w:rPr>
            </w:pPr>
            <w:r w:rsidRPr="0008135C">
              <w:rPr>
                <w:rFonts w:ascii="Arial" w:eastAsia="Times New Roman" w:hAnsi="Arial" w:cs="Arial"/>
                <w:color w:val="000000" w:themeColor="text1"/>
                <w:sz w:val="20"/>
                <w:szCs w:val="20"/>
              </w:rPr>
              <w:t>0.387</w:t>
            </w:r>
          </w:p>
        </w:tc>
      </w:tr>
      <w:tr w:rsidR="00D227B4" w:rsidRPr="0008135C" w14:paraId="5A281C7D" w14:textId="77777777" w:rsidTr="00181A75">
        <w:tc>
          <w:tcPr>
            <w:tcW w:w="1993" w:type="pct"/>
          </w:tcPr>
          <w:p w14:paraId="1784EFA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Average alpha-delta power ratio</w:t>
            </w:r>
          </w:p>
        </w:tc>
        <w:tc>
          <w:tcPr>
            <w:tcW w:w="834" w:type="pct"/>
          </w:tcPr>
          <w:p w14:paraId="61E9A34A"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0.71</w:t>
            </w:r>
          </w:p>
        </w:tc>
        <w:tc>
          <w:tcPr>
            <w:tcW w:w="1491" w:type="pct"/>
          </w:tcPr>
          <w:p w14:paraId="5B2A49BD"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0.14 – 3.56</w:t>
            </w:r>
          </w:p>
        </w:tc>
        <w:tc>
          <w:tcPr>
            <w:tcW w:w="682" w:type="pct"/>
          </w:tcPr>
          <w:p w14:paraId="005BBB2B" w14:textId="77777777" w:rsidR="00D227B4" w:rsidRPr="0008135C" w:rsidRDefault="00D227B4" w:rsidP="00181A75">
            <w:pPr>
              <w:rPr>
                <w:rFonts w:ascii="Arial" w:hAnsi="Arial" w:cs="Arial"/>
                <w:b/>
                <w:bCs/>
                <w:color w:val="000000" w:themeColor="text1"/>
                <w:sz w:val="20"/>
                <w:szCs w:val="20"/>
              </w:rPr>
            </w:pPr>
            <w:r w:rsidRPr="0008135C">
              <w:rPr>
                <w:rFonts w:ascii="Arial" w:eastAsia="Times New Roman" w:hAnsi="Arial" w:cs="Arial"/>
                <w:color w:val="000000" w:themeColor="text1"/>
                <w:sz w:val="20"/>
                <w:szCs w:val="20"/>
              </w:rPr>
              <w:t>0.675</w:t>
            </w:r>
          </w:p>
        </w:tc>
      </w:tr>
      <w:tr w:rsidR="00D227B4" w:rsidRPr="0008135C" w14:paraId="6B305899" w14:textId="77777777" w:rsidTr="00181A75">
        <w:tc>
          <w:tcPr>
            <w:tcW w:w="1993" w:type="pct"/>
          </w:tcPr>
          <w:p w14:paraId="4FD9C64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Average amplitude</w:t>
            </w:r>
          </w:p>
        </w:tc>
        <w:tc>
          <w:tcPr>
            <w:tcW w:w="834" w:type="pct"/>
          </w:tcPr>
          <w:p w14:paraId="70982BA4"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0.90</w:t>
            </w:r>
          </w:p>
        </w:tc>
        <w:tc>
          <w:tcPr>
            <w:tcW w:w="1491" w:type="pct"/>
          </w:tcPr>
          <w:p w14:paraId="18CF25F8"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0.77 – 1.05</w:t>
            </w:r>
          </w:p>
        </w:tc>
        <w:tc>
          <w:tcPr>
            <w:tcW w:w="682" w:type="pct"/>
          </w:tcPr>
          <w:p w14:paraId="5DF06A71" w14:textId="77777777" w:rsidR="00D227B4" w:rsidRPr="0008135C" w:rsidRDefault="00D227B4" w:rsidP="00181A75">
            <w:pPr>
              <w:rPr>
                <w:rFonts w:ascii="Arial" w:hAnsi="Arial" w:cs="Arial"/>
                <w:b/>
                <w:bCs/>
                <w:color w:val="000000" w:themeColor="text1"/>
                <w:sz w:val="20"/>
                <w:szCs w:val="20"/>
              </w:rPr>
            </w:pPr>
            <w:r w:rsidRPr="0008135C">
              <w:rPr>
                <w:rFonts w:ascii="Arial" w:eastAsia="Times New Roman" w:hAnsi="Arial" w:cs="Arial"/>
                <w:color w:val="000000" w:themeColor="text1"/>
                <w:sz w:val="20"/>
                <w:szCs w:val="20"/>
              </w:rPr>
              <w:t>0.171</w:t>
            </w:r>
          </w:p>
        </w:tc>
      </w:tr>
      <w:tr w:rsidR="00D227B4" w:rsidRPr="0008135C" w14:paraId="1F6EDE3E" w14:textId="77777777" w:rsidTr="00181A75">
        <w:tc>
          <w:tcPr>
            <w:tcW w:w="1993" w:type="pct"/>
          </w:tcPr>
          <w:p w14:paraId="38C3E6D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Suppression ratio</w:t>
            </w:r>
          </w:p>
        </w:tc>
        <w:tc>
          <w:tcPr>
            <w:tcW w:w="834" w:type="pct"/>
          </w:tcPr>
          <w:p w14:paraId="4E7B5FF5"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1.06</w:t>
            </w:r>
          </w:p>
        </w:tc>
        <w:tc>
          <w:tcPr>
            <w:tcW w:w="1491" w:type="pct"/>
          </w:tcPr>
          <w:p w14:paraId="6E1D0707"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1.01 – 1.11</w:t>
            </w:r>
          </w:p>
        </w:tc>
        <w:tc>
          <w:tcPr>
            <w:tcW w:w="682" w:type="pct"/>
          </w:tcPr>
          <w:p w14:paraId="6AA38D41" w14:textId="77777777" w:rsidR="00D227B4" w:rsidRPr="0008135C" w:rsidRDefault="00D227B4" w:rsidP="00181A75">
            <w:pPr>
              <w:rPr>
                <w:rFonts w:ascii="Arial" w:hAnsi="Arial" w:cs="Arial"/>
                <w:b/>
                <w:bCs/>
                <w:color w:val="000000" w:themeColor="text1"/>
                <w:sz w:val="20"/>
                <w:szCs w:val="20"/>
              </w:rPr>
            </w:pPr>
            <w:r w:rsidRPr="0008135C">
              <w:rPr>
                <w:rFonts w:ascii="Arial" w:eastAsia="Times New Roman" w:hAnsi="Arial" w:cs="Arial"/>
                <w:b/>
                <w:bCs/>
                <w:color w:val="000000" w:themeColor="text1"/>
                <w:sz w:val="20"/>
                <w:szCs w:val="20"/>
              </w:rPr>
              <w:t>0.014</w:t>
            </w:r>
          </w:p>
        </w:tc>
      </w:tr>
      <w:tr w:rsidR="00D227B4" w:rsidRPr="0008135C" w14:paraId="72A6A111" w14:textId="77777777" w:rsidTr="00181A75">
        <w:tc>
          <w:tcPr>
            <w:tcW w:w="1993" w:type="pct"/>
          </w:tcPr>
          <w:p w14:paraId="7B50AC0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Maximal hourly seizure burden</w:t>
            </w:r>
          </w:p>
        </w:tc>
        <w:tc>
          <w:tcPr>
            <w:tcW w:w="834" w:type="pct"/>
          </w:tcPr>
          <w:p w14:paraId="60E3F7D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3.17</w:t>
            </w:r>
          </w:p>
        </w:tc>
        <w:tc>
          <w:tcPr>
            <w:tcW w:w="1491" w:type="pct"/>
          </w:tcPr>
          <w:p w14:paraId="24A7934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1.15 – 8.79</w:t>
            </w:r>
          </w:p>
        </w:tc>
        <w:tc>
          <w:tcPr>
            <w:tcW w:w="682" w:type="pct"/>
          </w:tcPr>
          <w:p w14:paraId="4BC8D52B"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0.026</w:t>
            </w:r>
          </w:p>
        </w:tc>
      </w:tr>
      <w:tr w:rsidR="00D227B4" w:rsidRPr="0008135C" w14:paraId="0EAB96C5" w14:textId="77777777" w:rsidTr="00181A75">
        <w:tc>
          <w:tcPr>
            <w:tcW w:w="1993" w:type="pct"/>
          </w:tcPr>
          <w:p w14:paraId="7D7E1031" w14:textId="77777777" w:rsidR="00D227B4" w:rsidRPr="0008135C" w:rsidRDefault="00D227B4" w:rsidP="00181A75">
            <w:pPr>
              <w:rPr>
                <w:rFonts w:ascii="Arial" w:eastAsia="Times New Roman" w:hAnsi="Arial" w:cs="Arial"/>
                <w:b/>
                <w:bCs/>
                <w:color w:val="000000" w:themeColor="text1"/>
                <w:sz w:val="20"/>
                <w:szCs w:val="20"/>
              </w:rPr>
            </w:pPr>
            <w:r w:rsidRPr="0008135C">
              <w:rPr>
                <w:rFonts w:ascii="Arial" w:eastAsia="Times New Roman" w:hAnsi="Arial" w:cs="Arial"/>
                <w:b/>
                <w:bCs/>
                <w:color w:val="000000" w:themeColor="text1"/>
                <w:sz w:val="20"/>
                <w:szCs w:val="20"/>
              </w:rPr>
              <w:t>TCD Characteristics</w:t>
            </w:r>
          </w:p>
        </w:tc>
        <w:tc>
          <w:tcPr>
            <w:tcW w:w="834" w:type="pct"/>
            <w:shd w:val="clear" w:color="auto" w:fill="000000" w:themeFill="text1"/>
          </w:tcPr>
          <w:p w14:paraId="6840344A" w14:textId="77777777" w:rsidR="00D227B4" w:rsidRPr="0008135C" w:rsidRDefault="00D227B4" w:rsidP="00181A75">
            <w:pPr>
              <w:rPr>
                <w:rFonts w:ascii="Arial" w:hAnsi="Arial" w:cs="Arial"/>
                <w:color w:val="000000" w:themeColor="text1"/>
                <w:sz w:val="20"/>
                <w:szCs w:val="20"/>
              </w:rPr>
            </w:pPr>
          </w:p>
        </w:tc>
        <w:tc>
          <w:tcPr>
            <w:tcW w:w="1491" w:type="pct"/>
            <w:shd w:val="clear" w:color="auto" w:fill="000000" w:themeFill="text1"/>
          </w:tcPr>
          <w:p w14:paraId="0222EAE8" w14:textId="77777777" w:rsidR="00D227B4" w:rsidRPr="0008135C" w:rsidRDefault="00D227B4" w:rsidP="00181A75">
            <w:pPr>
              <w:rPr>
                <w:rFonts w:ascii="Arial" w:hAnsi="Arial" w:cs="Arial"/>
                <w:color w:val="000000" w:themeColor="text1"/>
                <w:sz w:val="20"/>
                <w:szCs w:val="20"/>
              </w:rPr>
            </w:pPr>
          </w:p>
        </w:tc>
        <w:tc>
          <w:tcPr>
            <w:tcW w:w="682" w:type="pct"/>
            <w:shd w:val="clear" w:color="auto" w:fill="000000" w:themeFill="text1"/>
          </w:tcPr>
          <w:p w14:paraId="109A689A" w14:textId="77777777" w:rsidR="00D227B4" w:rsidRPr="0008135C" w:rsidRDefault="00D227B4" w:rsidP="00181A75">
            <w:pPr>
              <w:rPr>
                <w:rFonts w:ascii="Arial" w:hAnsi="Arial" w:cs="Arial"/>
                <w:color w:val="000000" w:themeColor="text1"/>
                <w:sz w:val="20"/>
                <w:szCs w:val="20"/>
              </w:rPr>
            </w:pPr>
          </w:p>
        </w:tc>
      </w:tr>
      <w:tr w:rsidR="00D227B4" w:rsidRPr="0008135C" w14:paraId="00F2EF1B" w14:textId="77777777" w:rsidTr="00181A75">
        <w:tc>
          <w:tcPr>
            <w:tcW w:w="1993" w:type="pct"/>
          </w:tcPr>
          <w:p w14:paraId="67C3BE3C" w14:textId="77777777" w:rsidR="00D227B4" w:rsidRPr="0008135C" w:rsidRDefault="00D227B4" w:rsidP="00181A75">
            <w:pPr>
              <w:rPr>
                <w:rFonts w:ascii="Arial" w:hAnsi="Arial" w:cs="Arial"/>
                <w:b/>
                <w:bCs/>
                <w:color w:val="000000" w:themeColor="text1"/>
                <w:sz w:val="20"/>
                <w:szCs w:val="20"/>
              </w:rPr>
            </w:pPr>
            <w:r w:rsidRPr="0008135C">
              <w:rPr>
                <w:rFonts w:ascii="Arial" w:eastAsia="Times New Roman" w:hAnsi="Arial" w:cs="Arial"/>
                <w:color w:val="000000" w:themeColor="text1"/>
                <w:sz w:val="20"/>
                <w:szCs w:val="20"/>
              </w:rPr>
              <w:t>L MCA FV</w:t>
            </w:r>
          </w:p>
        </w:tc>
        <w:tc>
          <w:tcPr>
            <w:tcW w:w="834" w:type="pct"/>
          </w:tcPr>
          <w:p w14:paraId="5B65E64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1.01</w:t>
            </w:r>
          </w:p>
        </w:tc>
        <w:tc>
          <w:tcPr>
            <w:tcW w:w="1491" w:type="pct"/>
          </w:tcPr>
          <w:p w14:paraId="6F3F190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0.98 – 1.03</w:t>
            </w:r>
          </w:p>
        </w:tc>
        <w:tc>
          <w:tcPr>
            <w:tcW w:w="682" w:type="pct"/>
          </w:tcPr>
          <w:p w14:paraId="62AF7A4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0.575</w:t>
            </w:r>
          </w:p>
        </w:tc>
      </w:tr>
      <w:tr w:rsidR="00D227B4" w:rsidRPr="0008135C" w14:paraId="344A608B" w14:textId="77777777" w:rsidTr="00181A75">
        <w:tc>
          <w:tcPr>
            <w:tcW w:w="1993" w:type="pct"/>
          </w:tcPr>
          <w:p w14:paraId="02CB9536" w14:textId="77777777" w:rsidR="00D227B4" w:rsidRPr="0008135C" w:rsidRDefault="00D227B4" w:rsidP="00181A75">
            <w:pPr>
              <w:rPr>
                <w:rFonts w:ascii="Arial" w:hAnsi="Arial" w:cs="Arial"/>
                <w:b/>
                <w:bCs/>
                <w:color w:val="000000" w:themeColor="text1"/>
                <w:sz w:val="20"/>
                <w:szCs w:val="20"/>
              </w:rPr>
            </w:pPr>
            <w:r w:rsidRPr="0008135C">
              <w:rPr>
                <w:rFonts w:ascii="Arial" w:eastAsia="Times New Roman" w:hAnsi="Arial" w:cs="Arial"/>
                <w:color w:val="000000" w:themeColor="text1"/>
                <w:sz w:val="20"/>
                <w:szCs w:val="20"/>
              </w:rPr>
              <w:t>L MCA PI</w:t>
            </w:r>
          </w:p>
        </w:tc>
        <w:tc>
          <w:tcPr>
            <w:tcW w:w="834" w:type="pct"/>
          </w:tcPr>
          <w:p w14:paraId="5727E72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0.72</w:t>
            </w:r>
          </w:p>
        </w:tc>
        <w:tc>
          <w:tcPr>
            <w:tcW w:w="1491" w:type="pct"/>
          </w:tcPr>
          <w:p w14:paraId="30DB7A6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0.22 – 2.37</w:t>
            </w:r>
          </w:p>
        </w:tc>
        <w:tc>
          <w:tcPr>
            <w:tcW w:w="682" w:type="pct"/>
          </w:tcPr>
          <w:p w14:paraId="6EF47C1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0.586</w:t>
            </w:r>
          </w:p>
        </w:tc>
      </w:tr>
      <w:tr w:rsidR="00D227B4" w:rsidRPr="0008135C" w14:paraId="0DEE3897" w14:textId="77777777" w:rsidTr="00181A75">
        <w:tc>
          <w:tcPr>
            <w:tcW w:w="1993" w:type="pct"/>
          </w:tcPr>
          <w:p w14:paraId="24667FA7" w14:textId="77777777" w:rsidR="00D227B4" w:rsidRPr="0008135C" w:rsidRDefault="00D227B4" w:rsidP="00181A75">
            <w:pPr>
              <w:rPr>
                <w:rFonts w:ascii="Arial" w:hAnsi="Arial" w:cs="Arial"/>
                <w:b/>
                <w:bCs/>
                <w:color w:val="000000" w:themeColor="text1"/>
                <w:sz w:val="20"/>
                <w:szCs w:val="20"/>
              </w:rPr>
            </w:pPr>
            <w:r w:rsidRPr="0008135C">
              <w:rPr>
                <w:rFonts w:ascii="Arial" w:eastAsia="Times New Roman" w:hAnsi="Arial" w:cs="Arial"/>
                <w:color w:val="000000" w:themeColor="text1"/>
                <w:sz w:val="20"/>
                <w:szCs w:val="20"/>
              </w:rPr>
              <w:t>R MCA FV</w:t>
            </w:r>
          </w:p>
        </w:tc>
        <w:tc>
          <w:tcPr>
            <w:tcW w:w="834" w:type="pct"/>
          </w:tcPr>
          <w:p w14:paraId="0B3BE44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0.99</w:t>
            </w:r>
          </w:p>
        </w:tc>
        <w:tc>
          <w:tcPr>
            <w:tcW w:w="1491" w:type="pct"/>
          </w:tcPr>
          <w:p w14:paraId="13B0B9D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0.96 – 1.02</w:t>
            </w:r>
          </w:p>
        </w:tc>
        <w:tc>
          <w:tcPr>
            <w:tcW w:w="682" w:type="pct"/>
          </w:tcPr>
          <w:p w14:paraId="7DD5CB8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0.345</w:t>
            </w:r>
          </w:p>
        </w:tc>
      </w:tr>
      <w:tr w:rsidR="00D227B4" w:rsidRPr="0008135C" w14:paraId="6F3F2EDB" w14:textId="77777777" w:rsidTr="00181A75">
        <w:tc>
          <w:tcPr>
            <w:tcW w:w="1993" w:type="pct"/>
          </w:tcPr>
          <w:p w14:paraId="06FDA90A" w14:textId="77777777" w:rsidR="00D227B4" w:rsidRPr="0008135C" w:rsidRDefault="00D227B4" w:rsidP="00181A75">
            <w:pPr>
              <w:rPr>
                <w:rFonts w:ascii="Arial" w:hAnsi="Arial" w:cs="Arial"/>
                <w:b/>
                <w:bCs/>
                <w:color w:val="000000" w:themeColor="text1"/>
                <w:sz w:val="20"/>
                <w:szCs w:val="20"/>
              </w:rPr>
            </w:pPr>
            <w:r w:rsidRPr="0008135C">
              <w:rPr>
                <w:rFonts w:ascii="Arial" w:eastAsia="Times New Roman" w:hAnsi="Arial" w:cs="Arial"/>
                <w:color w:val="000000" w:themeColor="text1"/>
                <w:sz w:val="20"/>
                <w:szCs w:val="20"/>
              </w:rPr>
              <w:t>R MCA PI</w:t>
            </w:r>
          </w:p>
        </w:tc>
        <w:tc>
          <w:tcPr>
            <w:tcW w:w="834" w:type="pct"/>
          </w:tcPr>
          <w:p w14:paraId="4C4A903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0.69</w:t>
            </w:r>
          </w:p>
        </w:tc>
        <w:tc>
          <w:tcPr>
            <w:tcW w:w="1491" w:type="pct"/>
          </w:tcPr>
          <w:p w14:paraId="638C696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0.22 – 2.14</w:t>
            </w:r>
          </w:p>
        </w:tc>
        <w:tc>
          <w:tcPr>
            <w:tcW w:w="682" w:type="pct"/>
          </w:tcPr>
          <w:p w14:paraId="1CB5385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0.525</w:t>
            </w:r>
          </w:p>
        </w:tc>
      </w:tr>
      <w:tr w:rsidR="00D227B4" w:rsidRPr="0008135C" w14:paraId="27866DAB" w14:textId="77777777" w:rsidTr="00181A75">
        <w:tc>
          <w:tcPr>
            <w:tcW w:w="1993" w:type="pct"/>
          </w:tcPr>
          <w:p w14:paraId="65F56BD0" w14:textId="77777777" w:rsidR="00D227B4" w:rsidRPr="0008135C" w:rsidRDefault="00D227B4" w:rsidP="00181A75">
            <w:pPr>
              <w:rPr>
                <w:rFonts w:ascii="Arial" w:hAnsi="Arial" w:cs="Arial"/>
                <w:b/>
                <w:bCs/>
                <w:color w:val="000000" w:themeColor="text1"/>
                <w:sz w:val="20"/>
                <w:szCs w:val="20"/>
              </w:rPr>
            </w:pPr>
            <w:r w:rsidRPr="0008135C">
              <w:rPr>
                <w:rFonts w:ascii="Arial" w:eastAsia="Times New Roman" w:hAnsi="Arial" w:cs="Arial"/>
                <w:color w:val="000000" w:themeColor="text1"/>
                <w:sz w:val="20"/>
                <w:szCs w:val="20"/>
              </w:rPr>
              <w:t>Mean FV</w:t>
            </w:r>
          </w:p>
        </w:tc>
        <w:tc>
          <w:tcPr>
            <w:tcW w:w="834" w:type="pct"/>
          </w:tcPr>
          <w:p w14:paraId="1335E5E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w:t>
            </w:r>
          </w:p>
        </w:tc>
        <w:tc>
          <w:tcPr>
            <w:tcW w:w="1491" w:type="pct"/>
          </w:tcPr>
          <w:p w14:paraId="15C1928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0.97 – 1.03</w:t>
            </w:r>
          </w:p>
        </w:tc>
        <w:tc>
          <w:tcPr>
            <w:tcW w:w="682" w:type="pct"/>
          </w:tcPr>
          <w:p w14:paraId="3E1E328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0.867</w:t>
            </w:r>
          </w:p>
        </w:tc>
      </w:tr>
      <w:tr w:rsidR="00D227B4" w:rsidRPr="0008135C" w14:paraId="204418F1" w14:textId="77777777" w:rsidTr="00181A75">
        <w:tc>
          <w:tcPr>
            <w:tcW w:w="1993" w:type="pct"/>
          </w:tcPr>
          <w:p w14:paraId="6B2A0B2A"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Mean PI</w:t>
            </w:r>
          </w:p>
        </w:tc>
        <w:tc>
          <w:tcPr>
            <w:tcW w:w="834" w:type="pct"/>
          </w:tcPr>
          <w:p w14:paraId="46FB467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0.68</w:t>
            </w:r>
          </w:p>
        </w:tc>
        <w:tc>
          <w:tcPr>
            <w:tcW w:w="1491" w:type="pct"/>
          </w:tcPr>
          <w:p w14:paraId="30CC098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0.20 – 2.27</w:t>
            </w:r>
          </w:p>
        </w:tc>
        <w:tc>
          <w:tcPr>
            <w:tcW w:w="682" w:type="pct"/>
          </w:tcPr>
          <w:p w14:paraId="1E96F51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0.529</w:t>
            </w:r>
          </w:p>
        </w:tc>
      </w:tr>
      <w:tr w:rsidR="00D227B4" w:rsidRPr="0008135C" w14:paraId="3F185916" w14:textId="77777777" w:rsidTr="00181A75">
        <w:tc>
          <w:tcPr>
            <w:tcW w:w="1993" w:type="pct"/>
          </w:tcPr>
          <w:p w14:paraId="6F7D9CE1"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Differences in FV</w:t>
            </w:r>
          </w:p>
        </w:tc>
        <w:tc>
          <w:tcPr>
            <w:tcW w:w="834" w:type="pct"/>
          </w:tcPr>
          <w:p w14:paraId="40F860F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7.33</w:t>
            </w:r>
          </w:p>
        </w:tc>
        <w:tc>
          <w:tcPr>
            <w:tcW w:w="1491" w:type="pct"/>
          </w:tcPr>
          <w:p w14:paraId="13ABEB7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0.46 – 116.50</w:t>
            </w:r>
          </w:p>
        </w:tc>
        <w:tc>
          <w:tcPr>
            <w:tcW w:w="682" w:type="pct"/>
          </w:tcPr>
          <w:p w14:paraId="4575465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0.158</w:t>
            </w:r>
          </w:p>
        </w:tc>
      </w:tr>
      <w:tr w:rsidR="00D227B4" w:rsidRPr="0008135C" w14:paraId="48E9BC00" w14:textId="77777777" w:rsidTr="00181A75">
        <w:tc>
          <w:tcPr>
            <w:tcW w:w="1993" w:type="pct"/>
          </w:tcPr>
          <w:p w14:paraId="241E86E6"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Differences in PI</w:t>
            </w:r>
          </w:p>
        </w:tc>
        <w:tc>
          <w:tcPr>
            <w:tcW w:w="834" w:type="pct"/>
          </w:tcPr>
          <w:p w14:paraId="4229DA3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8.00</w:t>
            </w:r>
          </w:p>
        </w:tc>
        <w:tc>
          <w:tcPr>
            <w:tcW w:w="1491" w:type="pct"/>
          </w:tcPr>
          <w:p w14:paraId="5AA5D78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0.43 – 147.40</w:t>
            </w:r>
          </w:p>
        </w:tc>
        <w:tc>
          <w:tcPr>
            <w:tcW w:w="682" w:type="pct"/>
          </w:tcPr>
          <w:p w14:paraId="27497A6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0.162</w:t>
            </w:r>
          </w:p>
        </w:tc>
      </w:tr>
      <w:tr w:rsidR="00D227B4" w:rsidRPr="0008135C" w14:paraId="4B143F2B" w14:textId="77777777" w:rsidTr="00181A75">
        <w:tc>
          <w:tcPr>
            <w:tcW w:w="1993" w:type="pct"/>
          </w:tcPr>
          <w:p w14:paraId="49DE2C2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Differences in MCA TIBI scores</w:t>
            </w:r>
          </w:p>
        </w:tc>
        <w:tc>
          <w:tcPr>
            <w:tcW w:w="834" w:type="pct"/>
          </w:tcPr>
          <w:p w14:paraId="6B4FEFE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2.84</w:t>
            </w:r>
          </w:p>
        </w:tc>
        <w:tc>
          <w:tcPr>
            <w:tcW w:w="1491" w:type="pct"/>
          </w:tcPr>
          <w:p w14:paraId="74B3BC7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 – 8.00</w:t>
            </w:r>
          </w:p>
        </w:tc>
        <w:tc>
          <w:tcPr>
            <w:tcW w:w="682" w:type="pct"/>
          </w:tcPr>
          <w:p w14:paraId="2E5341E8"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0.049</w:t>
            </w:r>
          </w:p>
        </w:tc>
      </w:tr>
      <w:tr w:rsidR="00D227B4" w:rsidRPr="0008135C" w14:paraId="0E2591BB" w14:textId="77777777" w:rsidTr="00181A75">
        <w:tc>
          <w:tcPr>
            <w:tcW w:w="1993" w:type="pct"/>
          </w:tcPr>
          <w:p w14:paraId="62C81EF3" w14:textId="77777777" w:rsidR="00D227B4" w:rsidRPr="0008135C" w:rsidRDefault="00D227B4" w:rsidP="00181A75">
            <w:pPr>
              <w:rPr>
                <w:rFonts w:ascii="Arial" w:eastAsia="Times New Roman" w:hAnsi="Arial" w:cs="Arial"/>
                <w:b/>
                <w:bCs/>
                <w:color w:val="000000" w:themeColor="text1"/>
                <w:sz w:val="20"/>
                <w:szCs w:val="20"/>
              </w:rPr>
            </w:pPr>
            <w:r w:rsidRPr="0008135C">
              <w:rPr>
                <w:rFonts w:ascii="Arial" w:eastAsia="Times New Roman" w:hAnsi="Arial" w:cs="Arial"/>
                <w:b/>
                <w:bCs/>
                <w:color w:val="000000" w:themeColor="text1"/>
                <w:sz w:val="20"/>
                <w:szCs w:val="20"/>
              </w:rPr>
              <w:lastRenderedPageBreak/>
              <w:t>Cerebral Regional Oximetry Characteristics</w:t>
            </w:r>
          </w:p>
        </w:tc>
        <w:tc>
          <w:tcPr>
            <w:tcW w:w="834" w:type="pct"/>
            <w:shd w:val="clear" w:color="auto" w:fill="000000" w:themeFill="text1"/>
          </w:tcPr>
          <w:p w14:paraId="32583150" w14:textId="77777777" w:rsidR="00D227B4" w:rsidRPr="0008135C" w:rsidRDefault="00D227B4" w:rsidP="00181A75">
            <w:pPr>
              <w:rPr>
                <w:rFonts w:ascii="Arial" w:hAnsi="Arial" w:cs="Arial"/>
                <w:color w:val="000000" w:themeColor="text1"/>
                <w:sz w:val="20"/>
                <w:szCs w:val="20"/>
              </w:rPr>
            </w:pPr>
          </w:p>
        </w:tc>
        <w:tc>
          <w:tcPr>
            <w:tcW w:w="1491" w:type="pct"/>
            <w:shd w:val="clear" w:color="auto" w:fill="000000" w:themeFill="text1"/>
          </w:tcPr>
          <w:p w14:paraId="7C688627" w14:textId="77777777" w:rsidR="00D227B4" w:rsidRPr="0008135C" w:rsidRDefault="00D227B4" w:rsidP="00181A75">
            <w:pPr>
              <w:rPr>
                <w:rFonts w:ascii="Arial" w:hAnsi="Arial" w:cs="Arial"/>
                <w:color w:val="000000" w:themeColor="text1"/>
                <w:sz w:val="20"/>
                <w:szCs w:val="20"/>
              </w:rPr>
            </w:pPr>
          </w:p>
        </w:tc>
        <w:tc>
          <w:tcPr>
            <w:tcW w:w="682" w:type="pct"/>
            <w:shd w:val="clear" w:color="auto" w:fill="000000" w:themeFill="text1"/>
          </w:tcPr>
          <w:p w14:paraId="50EF79EE" w14:textId="77777777" w:rsidR="00D227B4" w:rsidRPr="0008135C" w:rsidRDefault="00D227B4" w:rsidP="00181A75">
            <w:pPr>
              <w:rPr>
                <w:rFonts w:ascii="Arial" w:hAnsi="Arial" w:cs="Arial"/>
                <w:color w:val="000000" w:themeColor="text1"/>
                <w:sz w:val="20"/>
                <w:szCs w:val="20"/>
              </w:rPr>
            </w:pPr>
          </w:p>
        </w:tc>
      </w:tr>
      <w:tr w:rsidR="00D227B4" w:rsidRPr="0008135C" w14:paraId="2CB100CA" w14:textId="77777777" w:rsidTr="00181A75">
        <w:tc>
          <w:tcPr>
            <w:tcW w:w="1993" w:type="pct"/>
          </w:tcPr>
          <w:p w14:paraId="5254667C"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RSO</w:t>
            </w:r>
            <w:r w:rsidRPr="0008135C">
              <w:rPr>
                <w:rFonts w:ascii="Arial" w:eastAsia="Times New Roman" w:hAnsi="Arial" w:cs="Arial"/>
                <w:color w:val="000000" w:themeColor="text1"/>
                <w:sz w:val="20"/>
                <w:szCs w:val="20"/>
                <w:vertAlign w:val="subscript"/>
              </w:rPr>
              <w:t xml:space="preserve">2 </w:t>
            </w:r>
            <w:r w:rsidRPr="0008135C">
              <w:rPr>
                <w:rFonts w:ascii="Arial" w:eastAsia="Times New Roman" w:hAnsi="Arial" w:cs="Arial"/>
                <w:color w:val="000000" w:themeColor="text1"/>
                <w:sz w:val="20"/>
                <w:szCs w:val="20"/>
              </w:rPr>
              <w:t>median</w:t>
            </w:r>
          </w:p>
        </w:tc>
        <w:tc>
          <w:tcPr>
            <w:tcW w:w="834" w:type="pct"/>
          </w:tcPr>
          <w:p w14:paraId="0AEC7BB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0.97</w:t>
            </w:r>
          </w:p>
        </w:tc>
        <w:tc>
          <w:tcPr>
            <w:tcW w:w="1491" w:type="pct"/>
          </w:tcPr>
          <w:p w14:paraId="2D51E43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0.93 – 1.01</w:t>
            </w:r>
          </w:p>
        </w:tc>
        <w:tc>
          <w:tcPr>
            <w:tcW w:w="682" w:type="pct"/>
          </w:tcPr>
          <w:p w14:paraId="39AC93D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0.196</w:t>
            </w:r>
          </w:p>
        </w:tc>
      </w:tr>
      <w:tr w:rsidR="00D227B4" w:rsidRPr="0008135C" w14:paraId="38417A6C" w14:textId="77777777" w:rsidTr="00181A75">
        <w:tc>
          <w:tcPr>
            <w:tcW w:w="1993" w:type="pct"/>
          </w:tcPr>
          <w:p w14:paraId="1D78231F"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ABPOpt median</w:t>
            </w:r>
          </w:p>
        </w:tc>
        <w:tc>
          <w:tcPr>
            <w:tcW w:w="834" w:type="pct"/>
          </w:tcPr>
          <w:p w14:paraId="24E818A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0.95</w:t>
            </w:r>
          </w:p>
        </w:tc>
        <w:tc>
          <w:tcPr>
            <w:tcW w:w="1491" w:type="pct"/>
          </w:tcPr>
          <w:p w14:paraId="7706A7F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0.91 – 1.01</w:t>
            </w:r>
          </w:p>
        </w:tc>
        <w:tc>
          <w:tcPr>
            <w:tcW w:w="682" w:type="pct"/>
          </w:tcPr>
          <w:p w14:paraId="5565AA4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0.082</w:t>
            </w:r>
          </w:p>
        </w:tc>
      </w:tr>
      <w:tr w:rsidR="00D227B4" w:rsidRPr="0008135C" w14:paraId="2027F43B" w14:textId="77777777" w:rsidTr="00181A75">
        <w:tc>
          <w:tcPr>
            <w:tcW w:w="1993" w:type="pct"/>
          </w:tcPr>
          <w:p w14:paraId="43024FE9"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COx median</w:t>
            </w:r>
          </w:p>
        </w:tc>
        <w:tc>
          <w:tcPr>
            <w:tcW w:w="834" w:type="pct"/>
          </w:tcPr>
          <w:p w14:paraId="4AC06CD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10.70</w:t>
            </w:r>
          </w:p>
        </w:tc>
        <w:tc>
          <w:tcPr>
            <w:tcW w:w="1491" w:type="pct"/>
          </w:tcPr>
          <w:p w14:paraId="531C741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0.04 – 2614.31</w:t>
            </w:r>
          </w:p>
        </w:tc>
        <w:tc>
          <w:tcPr>
            <w:tcW w:w="682" w:type="pct"/>
          </w:tcPr>
          <w:p w14:paraId="059E2CC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0.398</w:t>
            </w:r>
          </w:p>
        </w:tc>
      </w:tr>
      <w:tr w:rsidR="00D227B4" w:rsidRPr="0008135C" w14:paraId="607DF210" w14:textId="77777777" w:rsidTr="00181A75">
        <w:tc>
          <w:tcPr>
            <w:tcW w:w="1993" w:type="pct"/>
          </w:tcPr>
          <w:p w14:paraId="37D14889"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Percent of time spent above ABPOpt</w:t>
            </w:r>
          </w:p>
        </w:tc>
        <w:tc>
          <w:tcPr>
            <w:tcW w:w="834" w:type="pct"/>
          </w:tcPr>
          <w:p w14:paraId="72D8861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0.98</w:t>
            </w:r>
          </w:p>
        </w:tc>
        <w:tc>
          <w:tcPr>
            <w:tcW w:w="1491" w:type="pct"/>
          </w:tcPr>
          <w:p w14:paraId="779CDD6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0.94 – 1.02</w:t>
            </w:r>
          </w:p>
        </w:tc>
        <w:tc>
          <w:tcPr>
            <w:tcW w:w="682" w:type="pct"/>
          </w:tcPr>
          <w:p w14:paraId="57E7539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0.294</w:t>
            </w:r>
          </w:p>
        </w:tc>
      </w:tr>
      <w:tr w:rsidR="00D227B4" w:rsidRPr="0008135C" w14:paraId="61FDC218" w14:textId="77777777" w:rsidTr="00181A75">
        <w:tc>
          <w:tcPr>
            <w:tcW w:w="1993" w:type="pct"/>
          </w:tcPr>
          <w:p w14:paraId="5ABC2A79"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Percent of time spent above ULA</w:t>
            </w:r>
          </w:p>
        </w:tc>
        <w:tc>
          <w:tcPr>
            <w:tcW w:w="834" w:type="pct"/>
          </w:tcPr>
          <w:p w14:paraId="7FB65BE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0.99</w:t>
            </w:r>
          </w:p>
        </w:tc>
        <w:tc>
          <w:tcPr>
            <w:tcW w:w="1491" w:type="pct"/>
          </w:tcPr>
          <w:p w14:paraId="11F118C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0.87 – 1.13</w:t>
            </w:r>
          </w:p>
        </w:tc>
        <w:tc>
          <w:tcPr>
            <w:tcW w:w="682" w:type="pct"/>
          </w:tcPr>
          <w:p w14:paraId="6950F61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0.916</w:t>
            </w:r>
          </w:p>
        </w:tc>
      </w:tr>
      <w:tr w:rsidR="00D227B4" w:rsidRPr="0008135C" w14:paraId="759B7C51" w14:textId="77777777" w:rsidTr="00181A75">
        <w:tc>
          <w:tcPr>
            <w:tcW w:w="1993" w:type="pct"/>
          </w:tcPr>
          <w:p w14:paraId="5F0C0894"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Percent of time spent below ABPOpt</w:t>
            </w:r>
          </w:p>
        </w:tc>
        <w:tc>
          <w:tcPr>
            <w:tcW w:w="834" w:type="pct"/>
          </w:tcPr>
          <w:p w14:paraId="6BB20B4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1.02</w:t>
            </w:r>
          </w:p>
        </w:tc>
        <w:tc>
          <w:tcPr>
            <w:tcW w:w="1491" w:type="pct"/>
          </w:tcPr>
          <w:p w14:paraId="28668F4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0.98 – 1.07</w:t>
            </w:r>
          </w:p>
        </w:tc>
        <w:tc>
          <w:tcPr>
            <w:tcW w:w="682" w:type="pct"/>
          </w:tcPr>
          <w:p w14:paraId="0192BE4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0.294</w:t>
            </w:r>
          </w:p>
        </w:tc>
      </w:tr>
      <w:tr w:rsidR="00D227B4" w:rsidRPr="0008135C" w14:paraId="7530C7E2" w14:textId="77777777" w:rsidTr="00181A75">
        <w:tc>
          <w:tcPr>
            <w:tcW w:w="1993" w:type="pct"/>
          </w:tcPr>
          <w:p w14:paraId="68FD224A"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Percent of time spent below LLA</w:t>
            </w:r>
          </w:p>
        </w:tc>
        <w:tc>
          <w:tcPr>
            <w:tcW w:w="834" w:type="pct"/>
          </w:tcPr>
          <w:p w14:paraId="521967C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1.01</w:t>
            </w:r>
          </w:p>
        </w:tc>
        <w:tc>
          <w:tcPr>
            <w:tcW w:w="1491" w:type="pct"/>
          </w:tcPr>
          <w:p w14:paraId="33AFBAB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0.99 – 1.03</w:t>
            </w:r>
          </w:p>
        </w:tc>
        <w:tc>
          <w:tcPr>
            <w:tcW w:w="682" w:type="pct"/>
          </w:tcPr>
          <w:p w14:paraId="779A4AB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0.339</w:t>
            </w:r>
          </w:p>
        </w:tc>
      </w:tr>
      <w:tr w:rsidR="00D227B4" w:rsidRPr="0008135C" w14:paraId="26B1BE4C" w14:textId="77777777" w:rsidTr="00181A75">
        <w:tc>
          <w:tcPr>
            <w:tcW w:w="1993" w:type="pct"/>
          </w:tcPr>
          <w:p w14:paraId="6B7129E7" w14:textId="77777777" w:rsidR="00D227B4" w:rsidRPr="0008135C" w:rsidRDefault="00D227B4" w:rsidP="00181A75">
            <w:pPr>
              <w:rPr>
                <w:rFonts w:ascii="Arial" w:eastAsia="Times New Roman" w:hAnsi="Arial" w:cs="Arial"/>
                <w:b/>
                <w:bCs/>
                <w:color w:val="000000" w:themeColor="text1"/>
                <w:sz w:val="20"/>
                <w:szCs w:val="20"/>
              </w:rPr>
            </w:pPr>
            <w:r w:rsidRPr="0008135C">
              <w:rPr>
                <w:rFonts w:ascii="Arial" w:eastAsia="Times New Roman" w:hAnsi="Arial" w:cs="Arial"/>
                <w:b/>
                <w:bCs/>
                <w:color w:val="000000" w:themeColor="text1"/>
                <w:sz w:val="20"/>
                <w:szCs w:val="20"/>
              </w:rPr>
              <w:t>Autonomic Function Characteristics</w:t>
            </w:r>
          </w:p>
        </w:tc>
        <w:tc>
          <w:tcPr>
            <w:tcW w:w="834" w:type="pct"/>
            <w:shd w:val="clear" w:color="auto" w:fill="000000" w:themeFill="text1"/>
          </w:tcPr>
          <w:p w14:paraId="6F61660C" w14:textId="77777777" w:rsidR="00D227B4" w:rsidRPr="0008135C" w:rsidRDefault="00D227B4" w:rsidP="00181A75">
            <w:pPr>
              <w:rPr>
                <w:rFonts w:ascii="Arial" w:hAnsi="Arial" w:cs="Arial"/>
                <w:color w:val="000000" w:themeColor="text1"/>
                <w:sz w:val="20"/>
                <w:szCs w:val="20"/>
              </w:rPr>
            </w:pPr>
          </w:p>
        </w:tc>
        <w:tc>
          <w:tcPr>
            <w:tcW w:w="1491" w:type="pct"/>
            <w:shd w:val="clear" w:color="auto" w:fill="000000" w:themeFill="text1"/>
          </w:tcPr>
          <w:p w14:paraId="0694C031" w14:textId="77777777" w:rsidR="00D227B4" w:rsidRPr="0008135C" w:rsidRDefault="00D227B4" w:rsidP="00181A75">
            <w:pPr>
              <w:rPr>
                <w:rFonts w:ascii="Arial" w:hAnsi="Arial" w:cs="Arial"/>
                <w:color w:val="000000" w:themeColor="text1"/>
                <w:sz w:val="20"/>
                <w:szCs w:val="20"/>
              </w:rPr>
            </w:pPr>
          </w:p>
        </w:tc>
        <w:tc>
          <w:tcPr>
            <w:tcW w:w="682" w:type="pct"/>
            <w:shd w:val="clear" w:color="auto" w:fill="000000" w:themeFill="text1"/>
          </w:tcPr>
          <w:p w14:paraId="139DC596" w14:textId="77777777" w:rsidR="00D227B4" w:rsidRPr="0008135C" w:rsidRDefault="00D227B4" w:rsidP="00181A75">
            <w:pPr>
              <w:rPr>
                <w:rFonts w:ascii="Arial" w:hAnsi="Arial" w:cs="Arial"/>
                <w:color w:val="000000" w:themeColor="text1"/>
                <w:sz w:val="20"/>
                <w:szCs w:val="20"/>
              </w:rPr>
            </w:pPr>
          </w:p>
        </w:tc>
      </w:tr>
      <w:tr w:rsidR="00D227B4" w:rsidRPr="0008135C" w14:paraId="711F8670" w14:textId="77777777" w:rsidTr="00181A75">
        <w:tc>
          <w:tcPr>
            <w:tcW w:w="1993" w:type="pct"/>
          </w:tcPr>
          <w:p w14:paraId="0BDE22EF" w14:textId="77777777" w:rsidR="00D227B4" w:rsidRPr="0008135C" w:rsidRDefault="00D227B4" w:rsidP="00181A75">
            <w:pPr>
              <w:rPr>
                <w:rFonts w:ascii="Arial" w:eastAsia="Times New Roman" w:hAnsi="Arial" w:cs="Arial"/>
                <w:color w:val="000000" w:themeColor="text1"/>
                <w:sz w:val="20"/>
                <w:szCs w:val="20"/>
              </w:rPr>
            </w:pPr>
            <w:proofErr w:type="spellStart"/>
            <w:r w:rsidRPr="0008135C">
              <w:rPr>
                <w:rFonts w:ascii="Arial" w:eastAsia="Times New Roman" w:hAnsi="Arial" w:cs="Arial"/>
                <w:color w:val="000000" w:themeColor="text1"/>
                <w:sz w:val="20"/>
                <w:szCs w:val="20"/>
              </w:rPr>
              <w:t>LHFRatio</w:t>
            </w:r>
            <w:proofErr w:type="spellEnd"/>
            <w:r w:rsidRPr="0008135C">
              <w:rPr>
                <w:rFonts w:ascii="Arial" w:eastAsia="Times New Roman" w:hAnsi="Arial" w:cs="Arial"/>
                <w:color w:val="000000" w:themeColor="text1"/>
                <w:sz w:val="20"/>
                <w:szCs w:val="20"/>
              </w:rPr>
              <w:t xml:space="preserve"> median</w:t>
            </w:r>
          </w:p>
        </w:tc>
        <w:tc>
          <w:tcPr>
            <w:tcW w:w="834" w:type="pct"/>
          </w:tcPr>
          <w:p w14:paraId="63EEDC9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1.14</w:t>
            </w:r>
          </w:p>
        </w:tc>
        <w:tc>
          <w:tcPr>
            <w:tcW w:w="1491" w:type="pct"/>
          </w:tcPr>
          <w:p w14:paraId="5D90E49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0.79 – 1.65</w:t>
            </w:r>
          </w:p>
        </w:tc>
        <w:tc>
          <w:tcPr>
            <w:tcW w:w="682" w:type="pct"/>
          </w:tcPr>
          <w:p w14:paraId="1A9F6CD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0.482</w:t>
            </w:r>
          </w:p>
        </w:tc>
      </w:tr>
      <w:tr w:rsidR="00D227B4" w:rsidRPr="0008135C" w14:paraId="3E47A53E" w14:textId="77777777" w:rsidTr="00181A75">
        <w:tc>
          <w:tcPr>
            <w:tcW w:w="1993" w:type="pct"/>
          </w:tcPr>
          <w:p w14:paraId="61756D13" w14:textId="77777777" w:rsidR="00D227B4" w:rsidRPr="0008135C" w:rsidRDefault="00D227B4" w:rsidP="00181A75">
            <w:pPr>
              <w:rPr>
                <w:rFonts w:ascii="Arial" w:eastAsia="Times New Roman" w:hAnsi="Arial" w:cs="Arial"/>
                <w:color w:val="000000" w:themeColor="text1"/>
                <w:sz w:val="20"/>
                <w:szCs w:val="20"/>
              </w:rPr>
            </w:pPr>
            <w:proofErr w:type="spellStart"/>
            <w:r w:rsidRPr="0008135C">
              <w:rPr>
                <w:rFonts w:ascii="Arial" w:eastAsia="Times New Roman" w:hAnsi="Arial" w:cs="Arial"/>
                <w:color w:val="000000" w:themeColor="text1"/>
                <w:sz w:val="20"/>
                <w:szCs w:val="20"/>
              </w:rPr>
              <w:t>HRrmssd</w:t>
            </w:r>
            <w:proofErr w:type="spellEnd"/>
            <w:r w:rsidRPr="0008135C">
              <w:rPr>
                <w:rFonts w:ascii="Arial" w:eastAsia="Times New Roman" w:hAnsi="Arial" w:cs="Arial"/>
                <w:color w:val="000000" w:themeColor="text1"/>
                <w:sz w:val="20"/>
                <w:szCs w:val="20"/>
              </w:rPr>
              <w:t xml:space="preserve"> median</w:t>
            </w:r>
          </w:p>
        </w:tc>
        <w:tc>
          <w:tcPr>
            <w:tcW w:w="834" w:type="pct"/>
          </w:tcPr>
          <w:p w14:paraId="70E64B7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0.97</w:t>
            </w:r>
          </w:p>
        </w:tc>
        <w:tc>
          <w:tcPr>
            <w:tcW w:w="1491" w:type="pct"/>
          </w:tcPr>
          <w:p w14:paraId="4DE90A3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0.90 – 1.04</w:t>
            </w:r>
          </w:p>
        </w:tc>
        <w:tc>
          <w:tcPr>
            <w:tcW w:w="682" w:type="pct"/>
          </w:tcPr>
          <w:p w14:paraId="0039A3A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0.333</w:t>
            </w:r>
          </w:p>
        </w:tc>
      </w:tr>
      <w:tr w:rsidR="00D227B4" w:rsidRPr="0008135C" w14:paraId="23C8C6F8" w14:textId="77777777" w:rsidTr="00181A75">
        <w:tc>
          <w:tcPr>
            <w:tcW w:w="1993" w:type="pct"/>
          </w:tcPr>
          <w:p w14:paraId="5D9B0D1F"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HRsd median</w:t>
            </w:r>
          </w:p>
        </w:tc>
        <w:tc>
          <w:tcPr>
            <w:tcW w:w="834" w:type="pct"/>
          </w:tcPr>
          <w:p w14:paraId="20533F1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0.92</w:t>
            </w:r>
          </w:p>
        </w:tc>
        <w:tc>
          <w:tcPr>
            <w:tcW w:w="1491" w:type="pct"/>
          </w:tcPr>
          <w:p w14:paraId="34A7631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 xml:space="preserve">0.65 – 1.29 </w:t>
            </w:r>
          </w:p>
        </w:tc>
        <w:tc>
          <w:tcPr>
            <w:tcW w:w="682" w:type="pct"/>
          </w:tcPr>
          <w:p w14:paraId="1491431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0.617</w:t>
            </w:r>
          </w:p>
        </w:tc>
      </w:tr>
      <w:tr w:rsidR="00D227B4" w:rsidRPr="0008135C" w14:paraId="7A8637B6" w14:textId="77777777" w:rsidTr="00181A75">
        <w:tc>
          <w:tcPr>
            <w:tcW w:w="1993" w:type="pct"/>
          </w:tcPr>
          <w:p w14:paraId="6885CF3D"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BRs median</w:t>
            </w:r>
          </w:p>
        </w:tc>
        <w:tc>
          <w:tcPr>
            <w:tcW w:w="834" w:type="pct"/>
          </w:tcPr>
          <w:p w14:paraId="706C4B5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0.96</w:t>
            </w:r>
          </w:p>
        </w:tc>
        <w:tc>
          <w:tcPr>
            <w:tcW w:w="1491" w:type="pct"/>
          </w:tcPr>
          <w:p w14:paraId="0594712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0.85 – 1.09</w:t>
            </w:r>
          </w:p>
        </w:tc>
        <w:tc>
          <w:tcPr>
            <w:tcW w:w="682" w:type="pct"/>
          </w:tcPr>
          <w:p w14:paraId="2AC59F8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0.537</w:t>
            </w:r>
          </w:p>
        </w:tc>
      </w:tr>
      <w:tr w:rsidR="00D227B4" w:rsidRPr="0008135C" w14:paraId="6D9F5EC5" w14:textId="77777777" w:rsidTr="00181A75">
        <w:tc>
          <w:tcPr>
            <w:tcW w:w="1993" w:type="pct"/>
          </w:tcPr>
          <w:p w14:paraId="0A14455F"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Other Physiologic Characteristics</w:t>
            </w:r>
          </w:p>
        </w:tc>
        <w:tc>
          <w:tcPr>
            <w:tcW w:w="834" w:type="pct"/>
            <w:shd w:val="clear" w:color="auto" w:fill="000000" w:themeFill="text1"/>
          </w:tcPr>
          <w:p w14:paraId="46B5F18D" w14:textId="77777777" w:rsidR="00D227B4" w:rsidRPr="0008135C" w:rsidRDefault="00D227B4" w:rsidP="00181A75">
            <w:pPr>
              <w:rPr>
                <w:rFonts w:ascii="Arial" w:hAnsi="Arial" w:cs="Arial"/>
                <w:color w:val="000000" w:themeColor="text1"/>
                <w:sz w:val="20"/>
                <w:szCs w:val="20"/>
              </w:rPr>
            </w:pPr>
          </w:p>
        </w:tc>
        <w:tc>
          <w:tcPr>
            <w:tcW w:w="1491" w:type="pct"/>
            <w:shd w:val="clear" w:color="auto" w:fill="000000" w:themeFill="text1"/>
          </w:tcPr>
          <w:p w14:paraId="4D009639" w14:textId="77777777" w:rsidR="00D227B4" w:rsidRPr="0008135C" w:rsidRDefault="00D227B4" w:rsidP="00181A75">
            <w:pPr>
              <w:rPr>
                <w:rFonts w:ascii="Arial" w:hAnsi="Arial" w:cs="Arial"/>
                <w:color w:val="000000" w:themeColor="text1"/>
                <w:sz w:val="20"/>
                <w:szCs w:val="20"/>
              </w:rPr>
            </w:pPr>
          </w:p>
        </w:tc>
        <w:tc>
          <w:tcPr>
            <w:tcW w:w="682" w:type="pct"/>
            <w:shd w:val="clear" w:color="auto" w:fill="000000" w:themeFill="text1"/>
          </w:tcPr>
          <w:p w14:paraId="2A8FE70B" w14:textId="77777777" w:rsidR="00D227B4" w:rsidRPr="0008135C" w:rsidRDefault="00D227B4" w:rsidP="00181A75">
            <w:pPr>
              <w:rPr>
                <w:rFonts w:ascii="Arial" w:hAnsi="Arial" w:cs="Arial"/>
                <w:color w:val="000000" w:themeColor="text1"/>
                <w:sz w:val="20"/>
                <w:szCs w:val="20"/>
              </w:rPr>
            </w:pPr>
          </w:p>
        </w:tc>
      </w:tr>
      <w:tr w:rsidR="00D227B4" w:rsidRPr="0008135C" w14:paraId="5AD74163" w14:textId="77777777" w:rsidTr="00181A75">
        <w:tc>
          <w:tcPr>
            <w:tcW w:w="1993" w:type="pct"/>
          </w:tcPr>
          <w:p w14:paraId="16039A3D"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CVP median</w:t>
            </w:r>
          </w:p>
        </w:tc>
        <w:tc>
          <w:tcPr>
            <w:tcW w:w="834" w:type="pct"/>
          </w:tcPr>
          <w:p w14:paraId="2340D49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0.95</w:t>
            </w:r>
          </w:p>
        </w:tc>
        <w:tc>
          <w:tcPr>
            <w:tcW w:w="1491" w:type="pct"/>
          </w:tcPr>
          <w:p w14:paraId="0927F10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0.86 – 1.04</w:t>
            </w:r>
          </w:p>
        </w:tc>
        <w:tc>
          <w:tcPr>
            <w:tcW w:w="682" w:type="pct"/>
          </w:tcPr>
          <w:p w14:paraId="5C5598E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0.250</w:t>
            </w:r>
          </w:p>
        </w:tc>
      </w:tr>
      <w:tr w:rsidR="00D227B4" w:rsidRPr="0008135C" w14:paraId="7F912A6A" w14:textId="77777777" w:rsidTr="00181A75">
        <w:tc>
          <w:tcPr>
            <w:tcW w:w="1993" w:type="pct"/>
          </w:tcPr>
          <w:p w14:paraId="0EF455A6"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SpO</w:t>
            </w:r>
            <w:r w:rsidRPr="0008135C">
              <w:rPr>
                <w:rFonts w:ascii="Arial" w:eastAsia="Times New Roman" w:hAnsi="Arial" w:cs="Arial"/>
                <w:color w:val="000000" w:themeColor="text1"/>
                <w:sz w:val="20"/>
                <w:szCs w:val="20"/>
                <w:vertAlign w:val="subscript"/>
              </w:rPr>
              <w:t xml:space="preserve">2 </w:t>
            </w:r>
            <w:r w:rsidRPr="0008135C">
              <w:rPr>
                <w:rFonts w:ascii="Arial" w:eastAsia="Times New Roman" w:hAnsi="Arial" w:cs="Arial"/>
                <w:color w:val="000000" w:themeColor="text1"/>
                <w:sz w:val="20"/>
                <w:szCs w:val="20"/>
              </w:rPr>
              <w:t>median</w:t>
            </w:r>
          </w:p>
        </w:tc>
        <w:tc>
          <w:tcPr>
            <w:tcW w:w="834" w:type="pct"/>
          </w:tcPr>
          <w:p w14:paraId="4E867D3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1.01</w:t>
            </w:r>
          </w:p>
        </w:tc>
        <w:tc>
          <w:tcPr>
            <w:tcW w:w="1491" w:type="pct"/>
          </w:tcPr>
          <w:p w14:paraId="187FBFB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0.89 – 1.15</w:t>
            </w:r>
          </w:p>
        </w:tc>
        <w:tc>
          <w:tcPr>
            <w:tcW w:w="682" w:type="pct"/>
          </w:tcPr>
          <w:p w14:paraId="77EAA38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0.854</w:t>
            </w:r>
          </w:p>
        </w:tc>
      </w:tr>
    </w:tbl>
    <w:p w14:paraId="7F152EBF" w14:textId="77777777" w:rsidR="00D227B4" w:rsidRPr="0008135C" w:rsidRDefault="00D227B4" w:rsidP="00D227B4">
      <w:pPr>
        <w:spacing w:after="0" w:line="360" w:lineRule="auto"/>
        <w:rPr>
          <w:rFonts w:ascii="Arial" w:hAnsi="Arial" w:cs="Arial"/>
          <w:b/>
          <w:bCs/>
          <w:color w:val="000000" w:themeColor="text1"/>
          <w:sz w:val="20"/>
          <w:szCs w:val="20"/>
        </w:rPr>
      </w:pPr>
    </w:p>
    <w:p w14:paraId="6AAF5A88" w14:textId="62F55D64" w:rsidR="00D227B4" w:rsidRDefault="00D227B4" w:rsidP="00D227B4">
      <w:pPr>
        <w:widowControl w:val="0"/>
        <w:autoSpaceDE w:val="0"/>
        <w:autoSpaceDN w:val="0"/>
        <w:adjustRightInd w:val="0"/>
        <w:spacing w:after="0" w:line="480" w:lineRule="auto"/>
        <w:rPr>
          <w:rFonts w:ascii="Arial" w:hAnsi="Arial" w:cs="Arial"/>
          <w:color w:val="000000" w:themeColor="text1"/>
          <w:sz w:val="20"/>
          <w:szCs w:val="20"/>
        </w:rPr>
      </w:pPr>
      <w:r w:rsidRPr="0008135C">
        <w:rPr>
          <w:rFonts w:ascii="Arial" w:hAnsi="Arial" w:cs="Arial"/>
          <w:color w:val="000000" w:themeColor="text1"/>
          <w:sz w:val="20"/>
          <w:szCs w:val="20"/>
        </w:rPr>
        <w:t>Abbreviations: ABPOpt, optimal arterial blood pressure; ADR, alpha delta power ratio; BRs, baroreflex sensitivity index;</w:t>
      </w:r>
      <w:r w:rsidRPr="0008135C">
        <w:rPr>
          <w:rFonts w:ascii="Arial" w:eastAsia="Times New Roman" w:hAnsi="Arial" w:cs="Arial"/>
          <w:color w:val="000000" w:themeColor="text1"/>
          <w:sz w:val="20"/>
          <w:szCs w:val="20"/>
        </w:rPr>
        <w:t xml:space="preserve"> COx, cerebral oximetry index;</w:t>
      </w:r>
      <w:r w:rsidRPr="0008135C">
        <w:rPr>
          <w:rFonts w:ascii="Arial" w:hAnsi="Arial" w:cs="Arial"/>
          <w:color w:val="000000" w:themeColor="text1"/>
          <w:sz w:val="20"/>
          <w:szCs w:val="20"/>
        </w:rPr>
        <w:t xml:space="preserve"> CVP, central venous pressure;</w:t>
      </w:r>
      <w:r w:rsidRPr="0008135C">
        <w:rPr>
          <w:rFonts w:ascii="Arial" w:eastAsia="Times New Roman" w:hAnsi="Arial" w:cs="Arial"/>
          <w:color w:val="000000" w:themeColor="text1"/>
          <w:sz w:val="20"/>
          <w:szCs w:val="20"/>
        </w:rPr>
        <w:t xml:space="preserve"> FV, flow velocity; </w:t>
      </w:r>
      <w:proofErr w:type="spellStart"/>
      <w:r w:rsidRPr="0008135C">
        <w:rPr>
          <w:rFonts w:ascii="Arial" w:hAnsi="Arial" w:cs="Arial"/>
          <w:color w:val="000000" w:themeColor="text1"/>
          <w:sz w:val="20"/>
          <w:szCs w:val="20"/>
        </w:rPr>
        <w:t>HRrmssd</w:t>
      </w:r>
      <w:proofErr w:type="spellEnd"/>
      <w:r w:rsidRPr="0008135C">
        <w:rPr>
          <w:rFonts w:ascii="Arial" w:hAnsi="Arial" w:cs="Arial"/>
          <w:color w:val="000000" w:themeColor="text1"/>
          <w:sz w:val="20"/>
          <w:szCs w:val="20"/>
        </w:rPr>
        <w:t>, root-mean-square of successive differences of R-R intervals; HRsd, Standard deviation of R-R intervals; LHF Ratio, Low to high frequency;</w:t>
      </w:r>
      <w:r w:rsidRPr="0008135C">
        <w:rPr>
          <w:rFonts w:ascii="Arial" w:eastAsia="Times New Roman" w:hAnsi="Arial" w:cs="Arial"/>
          <w:color w:val="000000" w:themeColor="text1"/>
          <w:sz w:val="20"/>
          <w:szCs w:val="20"/>
        </w:rPr>
        <w:t xml:space="preserve"> LLA, lower limit of cerebrovascular pressure reactivity; lpm, liters per minute; MCA, middle cerebral artery; PI, pulsatility index; RSO</w:t>
      </w:r>
      <w:r w:rsidRPr="0008135C">
        <w:rPr>
          <w:rFonts w:ascii="Arial" w:eastAsia="Times New Roman" w:hAnsi="Arial" w:cs="Arial"/>
          <w:color w:val="000000" w:themeColor="text1"/>
          <w:sz w:val="20"/>
          <w:szCs w:val="20"/>
          <w:vertAlign w:val="subscript"/>
        </w:rPr>
        <w:t>2</w:t>
      </w:r>
      <w:r w:rsidRPr="0008135C">
        <w:rPr>
          <w:rFonts w:ascii="Arial" w:eastAsia="Times New Roman" w:hAnsi="Arial" w:cs="Arial"/>
          <w:color w:val="000000" w:themeColor="text1"/>
          <w:sz w:val="20"/>
          <w:szCs w:val="20"/>
        </w:rPr>
        <w:t>,</w:t>
      </w:r>
      <w:r w:rsidRPr="0008135C">
        <w:rPr>
          <w:rFonts w:ascii="Arial" w:eastAsia="Times New Roman" w:hAnsi="Arial" w:cs="Arial"/>
          <w:color w:val="000000" w:themeColor="text1"/>
          <w:sz w:val="20"/>
          <w:szCs w:val="20"/>
          <w:vertAlign w:val="subscript"/>
        </w:rPr>
        <w:t xml:space="preserve"> </w:t>
      </w:r>
      <w:r w:rsidRPr="0008135C">
        <w:rPr>
          <w:rFonts w:ascii="Arial" w:eastAsia="Times New Roman" w:hAnsi="Arial" w:cs="Arial"/>
          <w:color w:val="000000" w:themeColor="text1"/>
          <w:sz w:val="20"/>
          <w:szCs w:val="20"/>
        </w:rPr>
        <w:t>regional oxygen saturation;</w:t>
      </w:r>
      <w:r w:rsidRPr="0008135C">
        <w:rPr>
          <w:rFonts w:ascii="Arial" w:hAnsi="Arial" w:cs="Arial"/>
          <w:color w:val="000000" w:themeColor="text1"/>
          <w:sz w:val="20"/>
          <w:szCs w:val="20"/>
        </w:rPr>
        <w:t xml:space="preserve"> SpO</w:t>
      </w:r>
      <w:r w:rsidRPr="0008135C">
        <w:rPr>
          <w:rFonts w:ascii="Arial" w:hAnsi="Arial" w:cs="Arial"/>
          <w:color w:val="000000" w:themeColor="text1"/>
          <w:sz w:val="20"/>
          <w:szCs w:val="20"/>
          <w:vertAlign w:val="subscript"/>
        </w:rPr>
        <w:t>2</w:t>
      </w:r>
      <w:r w:rsidRPr="0008135C">
        <w:rPr>
          <w:rFonts w:ascii="Arial" w:hAnsi="Arial" w:cs="Arial"/>
          <w:color w:val="000000" w:themeColor="text1"/>
          <w:sz w:val="20"/>
          <w:szCs w:val="20"/>
        </w:rPr>
        <w:t>, pulse oxygen saturation;</w:t>
      </w:r>
      <w:r w:rsidRPr="0008135C">
        <w:rPr>
          <w:rFonts w:ascii="Arial" w:eastAsia="Times New Roman" w:hAnsi="Arial" w:cs="Arial"/>
          <w:color w:val="000000" w:themeColor="text1"/>
          <w:sz w:val="20"/>
          <w:szCs w:val="20"/>
        </w:rPr>
        <w:t xml:space="preserve"> </w:t>
      </w:r>
      <w:r w:rsidRPr="0008135C">
        <w:rPr>
          <w:rFonts w:ascii="Arial" w:hAnsi="Arial" w:cs="Arial"/>
          <w:color w:val="000000" w:themeColor="text1"/>
          <w:sz w:val="20"/>
          <w:szCs w:val="20"/>
        </w:rPr>
        <w:t xml:space="preserve">TIBI, Thrombolysis in Brain Ischemia system; ULA, upper limit of cerebrovascular pressure reactivity; V-A, </w:t>
      </w:r>
      <w:proofErr w:type="spellStart"/>
      <w:r w:rsidRPr="0008135C">
        <w:rPr>
          <w:rFonts w:ascii="Arial" w:hAnsi="Arial" w:cs="Arial"/>
          <w:color w:val="000000" w:themeColor="text1"/>
          <w:sz w:val="20"/>
          <w:szCs w:val="20"/>
        </w:rPr>
        <w:t>veno</w:t>
      </w:r>
      <w:proofErr w:type="spellEnd"/>
      <w:r w:rsidRPr="0008135C">
        <w:rPr>
          <w:rFonts w:ascii="Arial" w:hAnsi="Arial" w:cs="Arial"/>
          <w:color w:val="000000" w:themeColor="text1"/>
          <w:sz w:val="20"/>
          <w:szCs w:val="20"/>
        </w:rPr>
        <w:t xml:space="preserve">-arterial; V-V, </w:t>
      </w:r>
      <w:proofErr w:type="spellStart"/>
      <w:r w:rsidRPr="0008135C">
        <w:rPr>
          <w:rFonts w:ascii="Arial" w:hAnsi="Arial" w:cs="Arial"/>
          <w:color w:val="000000" w:themeColor="text1"/>
          <w:sz w:val="20"/>
          <w:szCs w:val="20"/>
        </w:rPr>
        <w:t>veno</w:t>
      </w:r>
      <w:proofErr w:type="spellEnd"/>
      <w:r w:rsidRPr="0008135C">
        <w:rPr>
          <w:rFonts w:ascii="Arial" w:hAnsi="Arial" w:cs="Arial"/>
          <w:color w:val="000000" w:themeColor="text1"/>
          <w:sz w:val="20"/>
          <w:szCs w:val="20"/>
        </w:rPr>
        <w:t>-venous; y, years; %, percent.</w:t>
      </w:r>
    </w:p>
    <w:p w14:paraId="7A0CB57E" w14:textId="549B9FC1" w:rsidR="00D227B4" w:rsidRDefault="00D227B4">
      <w:pPr>
        <w:rPr>
          <w:rFonts w:ascii="Arial" w:hAnsi="Arial" w:cs="Arial"/>
          <w:color w:val="000000" w:themeColor="text1"/>
          <w:sz w:val="20"/>
          <w:szCs w:val="20"/>
        </w:rPr>
      </w:pPr>
      <w:r>
        <w:rPr>
          <w:rFonts w:ascii="Arial" w:hAnsi="Arial" w:cs="Arial"/>
          <w:color w:val="000000" w:themeColor="text1"/>
          <w:sz w:val="20"/>
          <w:szCs w:val="20"/>
        </w:rPr>
        <w:br w:type="page"/>
      </w:r>
    </w:p>
    <w:p w14:paraId="0DBFA234" w14:textId="0AD39304" w:rsidR="00D227B4" w:rsidRDefault="00D227B4" w:rsidP="00D227B4">
      <w:pPr>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lastRenderedPageBreak/>
        <w:t>Supplement</w:t>
      </w:r>
      <w:r w:rsidRPr="0008135C">
        <w:rPr>
          <w:rFonts w:ascii="Arial" w:hAnsi="Arial" w:cs="Arial"/>
          <w:b/>
          <w:bCs/>
          <w:color w:val="000000" w:themeColor="text1"/>
          <w:sz w:val="20"/>
          <w:szCs w:val="20"/>
        </w:rPr>
        <w:t xml:space="preserve"> </w:t>
      </w:r>
      <w:r>
        <w:rPr>
          <w:rFonts w:ascii="Arial" w:hAnsi="Arial" w:cs="Arial"/>
          <w:b/>
          <w:bCs/>
          <w:color w:val="000000" w:themeColor="text1"/>
          <w:sz w:val="20"/>
          <w:szCs w:val="20"/>
        </w:rPr>
        <w:t>5</w:t>
      </w:r>
      <w:r w:rsidRPr="0008135C">
        <w:rPr>
          <w:rFonts w:ascii="Arial" w:hAnsi="Arial" w:cs="Arial"/>
          <w:b/>
          <w:bCs/>
          <w:color w:val="000000" w:themeColor="text1"/>
          <w:sz w:val="20"/>
          <w:szCs w:val="20"/>
        </w:rPr>
        <w:t>. Factors associated with each brain injury subset in pediatric ECMO patients</w:t>
      </w:r>
    </w:p>
    <w:p w14:paraId="71BBC802" w14:textId="77777777" w:rsidR="00D227B4" w:rsidRPr="0008135C" w:rsidRDefault="00D227B4" w:rsidP="00D227B4">
      <w:pPr>
        <w:spacing w:after="0" w:line="240" w:lineRule="auto"/>
        <w:rPr>
          <w:rFonts w:ascii="Arial" w:hAnsi="Arial" w:cs="Arial"/>
          <w:b/>
          <w:bCs/>
          <w:color w:val="000000" w:themeColor="text1"/>
          <w:sz w:val="20"/>
          <w:szCs w:val="20"/>
        </w:rPr>
      </w:pPr>
    </w:p>
    <w:tbl>
      <w:tblPr>
        <w:tblStyle w:val="TableGrid"/>
        <w:tblW w:w="5195" w:type="pct"/>
        <w:tblLayout w:type="fixed"/>
        <w:tblLook w:val="04A0" w:firstRow="1" w:lastRow="0" w:firstColumn="1" w:lastColumn="0" w:noHBand="0" w:noVBand="1"/>
      </w:tblPr>
      <w:tblGrid>
        <w:gridCol w:w="1528"/>
        <w:gridCol w:w="1797"/>
        <w:gridCol w:w="900"/>
        <w:gridCol w:w="1891"/>
        <w:gridCol w:w="808"/>
        <w:gridCol w:w="1891"/>
        <w:gridCol w:w="900"/>
      </w:tblGrid>
      <w:tr w:rsidR="00D227B4" w:rsidRPr="0008135C" w14:paraId="2BE0D31C" w14:textId="77777777" w:rsidTr="00181A75">
        <w:tc>
          <w:tcPr>
            <w:tcW w:w="786" w:type="pct"/>
          </w:tcPr>
          <w:p w14:paraId="0BBE4C4E" w14:textId="77777777" w:rsidR="00D227B4" w:rsidRPr="0008135C" w:rsidRDefault="00D227B4" w:rsidP="00181A75">
            <w:pPr>
              <w:rPr>
                <w:rFonts w:ascii="Arial" w:hAnsi="Arial" w:cs="Arial"/>
                <w:b/>
                <w:bCs/>
                <w:color w:val="000000" w:themeColor="text1"/>
                <w:sz w:val="20"/>
                <w:szCs w:val="20"/>
              </w:rPr>
            </w:pPr>
          </w:p>
        </w:tc>
        <w:tc>
          <w:tcPr>
            <w:tcW w:w="1388" w:type="pct"/>
            <w:gridSpan w:val="2"/>
          </w:tcPr>
          <w:p w14:paraId="1E8214A5" w14:textId="77777777" w:rsidR="00D227B4" w:rsidRPr="0008135C" w:rsidRDefault="00D227B4" w:rsidP="00181A75">
            <w:pPr>
              <w:jc w:val="center"/>
              <w:rPr>
                <w:rFonts w:ascii="Arial" w:hAnsi="Arial" w:cs="Arial"/>
                <w:b/>
                <w:bCs/>
                <w:color w:val="000000" w:themeColor="text1"/>
                <w:sz w:val="20"/>
                <w:szCs w:val="20"/>
              </w:rPr>
            </w:pPr>
            <w:r w:rsidRPr="0008135C">
              <w:rPr>
                <w:rFonts w:ascii="Arial" w:hAnsi="Arial" w:cs="Arial"/>
                <w:b/>
                <w:bCs/>
                <w:color w:val="000000" w:themeColor="text1"/>
                <w:sz w:val="20"/>
                <w:szCs w:val="20"/>
              </w:rPr>
              <w:t>AIS</w:t>
            </w:r>
          </w:p>
        </w:tc>
        <w:tc>
          <w:tcPr>
            <w:tcW w:w="1389" w:type="pct"/>
            <w:gridSpan w:val="2"/>
          </w:tcPr>
          <w:p w14:paraId="7F5EBC47" w14:textId="77777777" w:rsidR="00D227B4" w:rsidRPr="0008135C" w:rsidRDefault="00D227B4" w:rsidP="00181A75">
            <w:pPr>
              <w:jc w:val="center"/>
              <w:rPr>
                <w:rFonts w:ascii="Arial" w:hAnsi="Arial" w:cs="Arial"/>
                <w:b/>
                <w:bCs/>
                <w:color w:val="000000" w:themeColor="text1"/>
                <w:sz w:val="20"/>
                <w:szCs w:val="20"/>
              </w:rPr>
            </w:pPr>
            <w:r w:rsidRPr="0008135C">
              <w:rPr>
                <w:rFonts w:ascii="Arial" w:hAnsi="Arial" w:cs="Arial"/>
                <w:b/>
                <w:bCs/>
                <w:color w:val="000000" w:themeColor="text1"/>
                <w:sz w:val="20"/>
                <w:szCs w:val="20"/>
              </w:rPr>
              <w:t>HS</w:t>
            </w:r>
          </w:p>
        </w:tc>
        <w:tc>
          <w:tcPr>
            <w:tcW w:w="1436" w:type="pct"/>
            <w:gridSpan w:val="2"/>
          </w:tcPr>
          <w:p w14:paraId="7069F4CA" w14:textId="77777777" w:rsidR="00D227B4" w:rsidRPr="0008135C" w:rsidRDefault="00D227B4" w:rsidP="00181A75">
            <w:pPr>
              <w:jc w:val="center"/>
              <w:rPr>
                <w:rFonts w:ascii="Arial" w:hAnsi="Arial" w:cs="Arial"/>
                <w:b/>
                <w:bCs/>
                <w:color w:val="000000" w:themeColor="text1"/>
                <w:sz w:val="20"/>
                <w:szCs w:val="20"/>
              </w:rPr>
            </w:pPr>
            <w:r w:rsidRPr="0008135C">
              <w:rPr>
                <w:rFonts w:ascii="Arial" w:hAnsi="Arial" w:cs="Arial"/>
                <w:b/>
                <w:bCs/>
                <w:color w:val="000000" w:themeColor="text1"/>
                <w:sz w:val="20"/>
                <w:szCs w:val="20"/>
              </w:rPr>
              <w:t>HIBI</w:t>
            </w:r>
          </w:p>
        </w:tc>
      </w:tr>
      <w:tr w:rsidR="00D227B4" w:rsidRPr="0008135C" w14:paraId="79B92325" w14:textId="77777777" w:rsidTr="00181A75">
        <w:tc>
          <w:tcPr>
            <w:tcW w:w="786" w:type="pct"/>
          </w:tcPr>
          <w:p w14:paraId="6B0F9809"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Variable</w:t>
            </w:r>
          </w:p>
        </w:tc>
        <w:tc>
          <w:tcPr>
            <w:tcW w:w="925" w:type="pct"/>
          </w:tcPr>
          <w:p w14:paraId="50487A51"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OR (95% CI)</w:t>
            </w:r>
          </w:p>
        </w:tc>
        <w:tc>
          <w:tcPr>
            <w:tcW w:w="463" w:type="pct"/>
          </w:tcPr>
          <w:p w14:paraId="078968BF"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i/>
                <w:iCs/>
                <w:color w:val="000000" w:themeColor="text1"/>
                <w:sz w:val="20"/>
                <w:szCs w:val="20"/>
              </w:rPr>
              <w:t>p</w:t>
            </w:r>
            <w:r w:rsidRPr="0008135C">
              <w:rPr>
                <w:rFonts w:ascii="Arial" w:hAnsi="Arial" w:cs="Arial"/>
                <w:b/>
                <w:bCs/>
                <w:color w:val="000000" w:themeColor="text1"/>
                <w:sz w:val="20"/>
                <w:szCs w:val="20"/>
              </w:rPr>
              <w:t xml:space="preserve"> value</w:t>
            </w:r>
          </w:p>
        </w:tc>
        <w:tc>
          <w:tcPr>
            <w:tcW w:w="973" w:type="pct"/>
          </w:tcPr>
          <w:p w14:paraId="3D840968"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OR (95% CI)</w:t>
            </w:r>
          </w:p>
        </w:tc>
        <w:tc>
          <w:tcPr>
            <w:tcW w:w="416" w:type="pct"/>
          </w:tcPr>
          <w:p w14:paraId="0D69A018"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i/>
                <w:iCs/>
                <w:color w:val="000000" w:themeColor="text1"/>
                <w:sz w:val="20"/>
                <w:szCs w:val="20"/>
              </w:rPr>
              <w:t>p</w:t>
            </w:r>
            <w:r w:rsidRPr="0008135C">
              <w:rPr>
                <w:rFonts w:ascii="Arial" w:hAnsi="Arial" w:cs="Arial"/>
                <w:b/>
                <w:bCs/>
                <w:color w:val="000000" w:themeColor="text1"/>
                <w:sz w:val="20"/>
                <w:szCs w:val="20"/>
              </w:rPr>
              <w:t xml:space="preserve"> value</w:t>
            </w:r>
          </w:p>
        </w:tc>
        <w:tc>
          <w:tcPr>
            <w:tcW w:w="973" w:type="pct"/>
          </w:tcPr>
          <w:p w14:paraId="282F6CDF"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OR (95% CI)</w:t>
            </w:r>
          </w:p>
        </w:tc>
        <w:tc>
          <w:tcPr>
            <w:tcW w:w="463" w:type="pct"/>
          </w:tcPr>
          <w:p w14:paraId="3E706AAC"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i/>
                <w:iCs/>
                <w:color w:val="000000" w:themeColor="text1"/>
                <w:sz w:val="20"/>
                <w:szCs w:val="20"/>
              </w:rPr>
              <w:t>p</w:t>
            </w:r>
            <w:r w:rsidRPr="0008135C">
              <w:rPr>
                <w:rFonts w:ascii="Arial" w:hAnsi="Arial" w:cs="Arial"/>
                <w:b/>
                <w:bCs/>
                <w:color w:val="000000" w:themeColor="text1"/>
                <w:sz w:val="20"/>
                <w:szCs w:val="20"/>
              </w:rPr>
              <w:t xml:space="preserve"> value</w:t>
            </w:r>
          </w:p>
        </w:tc>
      </w:tr>
      <w:tr w:rsidR="00D227B4" w:rsidRPr="0008135C" w14:paraId="0FE9D657" w14:textId="77777777" w:rsidTr="00181A75">
        <w:tc>
          <w:tcPr>
            <w:tcW w:w="786" w:type="pct"/>
          </w:tcPr>
          <w:p w14:paraId="4E863A67"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color w:val="000000" w:themeColor="text1"/>
                <w:sz w:val="20"/>
                <w:szCs w:val="20"/>
              </w:rPr>
              <w:t>Age, years</w:t>
            </w:r>
          </w:p>
        </w:tc>
        <w:tc>
          <w:tcPr>
            <w:tcW w:w="925" w:type="pct"/>
          </w:tcPr>
          <w:p w14:paraId="0E7B53E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0.95 (0.83-1.09)</w:t>
            </w:r>
          </w:p>
        </w:tc>
        <w:tc>
          <w:tcPr>
            <w:tcW w:w="463" w:type="pct"/>
          </w:tcPr>
          <w:p w14:paraId="2C4F115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0.448</w:t>
            </w:r>
          </w:p>
        </w:tc>
        <w:tc>
          <w:tcPr>
            <w:tcW w:w="973" w:type="pct"/>
          </w:tcPr>
          <w:p w14:paraId="7058646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0.97 (0.81-1.15)</w:t>
            </w:r>
          </w:p>
        </w:tc>
        <w:tc>
          <w:tcPr>
            <w:tcW w:w="416" w:type="pct"/>
          </w:tcPr>
          <w:p w14:paraId="0A10E00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0.731</w:t>
            </w:r>
          </w:p>
        </w:tc>
        <w:tc>
          <w:tcPr>
            <w:tcW w:w="973" w:type="pct"/>
          </w:tcPr>
          <w:p w14:paraId="446EEB9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0.82 (0.63-1.06)</w:t>
            </w:r>
          </w:p>
        </w:tc>
        <w:tc>
          <w:tcPr>
            <w:tcW w:w="463" w:type="pct"/>
          </w:tcPr>
          <w:p w14:paraId="6E500C0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0.126</w:t>
            </w:r>
          </w:p>
        </w:tc>
      </w:tr>
      <w:tr w:rsidR="00D227B4" w:rsidRPr="0008135C" w14:paraId="1A3C7884" w14:textId="77777777" w:rsidTr="00181A75">
        <w:tc>
          <w:tcPr>
            <w:tcW w:w="786" w:type="pct"/>
          </w:tcPr>
          <w:p w14:paraId="18D075D7" w14:textId="77777777" w:rsidR="00D227B4" w:rsidRPr="0008135C" w:rsidRDefault="00D227B4" w:rsidP="00181A75">
            <w:pPr>
              <w:rPr>
                <w:rFonts w:ascii="Arial" w:hAnsi="Arial" w:cs="Arial"/>
                <w:b/>
                <w:bCs/>
                <w:color w:val="000000" w:themeColor="text1"/>
                <w:sz w:val="20"/>
                <w:szCs w:val="20"/>
              </w:rPr>
            </w:pPr>
            <w:r w:rsidRPr="0008135C">
              <w:rPr>
                <w:rFonts w:ascii="Arial" w:eastAsia="Times New Roman" w:hAnsi="Arial" w:cs="Arial"/>
                <w:color w:val="000000" w:themeColor="text1"/>
                <w:sz w:val="20"/>
                <w:szCs w:val="20"/>
              </w:rPr>
              <w:t xml:space="preserve">Age &lt; 1 y vs. age </w:t>
            </w:r>
            <w:r w:rsidRPr="0008135C">
              <w:rPr>
                <w:rFonts w:ascii="Arial" w:eastAsia="Times New Roman" w:hAnsi="Arial" w:cs="Arial"/>
                <w:color w:val="000000" w:themeColor="text1"/>
                <w:sz w:val="20"/>
                <w:szCs w:val="20"/>
              </w:rPr>
              <w:sym w:font="Symbol" w:char="F0B3"/>
            </w:r>
            <w:r w:rsidRPr="0008135C">
              <w:rPr>
                <w:rFonts w:ascii="Arial" w:eastAsia="Times New Roman" w:hAnsi="Arial" w:cs="Arial"/>
                <w:color w:val="000000" w:themeColor="text1"/>
                <w:sz w:val="20"/>
                <w:szCs w:val="20"/>
              </w:rPr>
              <w:t>1 y</w:t>
            </w:r>
          </w:p>
        </w:tc>
        <w:tc>
          <w:tcPr>
            <w:tcW w:w="925" w:type="pct"/>
          </w:tcPr>
          <w:p w14:paraId="10456F5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1.16 (0.27-5.03)</w:t>
            </w:r>
          </w:p>
        </w:tc>
        <w:tc>
          <w:tcPr>
            <w:tcW w:w="463" w:type="pct"/>
          </w:tcPr>
          <w:p w14:paraId="52CDBD0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0.842</w:t>
            </w:r>
          </w:p>
        </w:tc>
        <w:tc>
          <w:tcPr>
            <w:tcW w:w="973" w:type="pct"/>
          </w:tcPr>
          <w:p w14:paraId="39D91CD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1.15 (0.15-8.63)</w:t>
            </w:r>
          </w:p>
        </w:tc>
        <w:tc>
          <w:tcPr>
            <w:tcW w:w="416" w:type="pct"/>
          </w:tcPr>
          <w:p w14:paraId="59335A0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0.891</w:t>
            </w:r>
          </w:p>
        </w:tc>
        <w:tc>
          <w:tcPr>
            <w:tcW w:w="973" w:type="pct"/>
          </w:tcPr>
          <w:p w14:paraId="221107F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3.93 (0.74-20.91)</w:t>
            </w:r>
          </w:p>
        </w:tc>
        <w:tc>
          <w:tcPr>
            <w:tcW w:w="463" w:type="pct"/>
          </w:tcPr>
          <w:p w14:paraId="026C927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0.109</w:t>
            </w:r>
          </w:p>
        </w:tc>
      </w:tr>
      <w:tr w:rsidR="00D227B4" w:rsidRPr="0008135C" w14:paraId="180F459E" w14:textId="77777777" w:rsidTr="00181A75">
        <w:tc>
          <w:tcPr>
            <w:tcW w:w="786" w:type="pct"/>
          </w:tcPr>
          <w:p w14:paraId="1CE80ECA"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color w:val="000000" w:themeColor="text1"/>
                <w:sz w:val="20"/>
                <w:szCs w:val="20"/>
              </w:rPr>
              <w:t>Male vs. female sex</w:t>
            </w:r>
          </w:p>
        </w:tc>
        <w:tc>
          <w:tcPr>
            <w:tcW w:w="925" w:type="pct"/>
          </w:tcPr>
          <w:p w14:paraId="0D8C13A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1.62 (0.36-7.32)</w:t>
            </w:r>
          </w:p>
        </w:tc>
        <w:tc>
          <w:tcPr>
            <w:tcW w:w="463" w:type="pct"/>
          </w:tcPr>
          <w:p w14:paraId="51DAD75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0.532</w:t>
            </w:r>
          </w:p>
        </w:tc>
        <w:tc>
          <w:tcPr>
            <w:tcW w:w="973" w:type="pct"/>
          </w:tcPr>
          <w:p w14:paraId="53831C9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0.29 (0.03-2.92)</w:t>
            </w:r>
          </w:p>
        </w:tc>
        <w:tc>
          <w:tcPr>
            <w:tcW w:w="416" w:type="pct"/>
          </w:tcPr>
          <w:p w14:paraId="67ED72D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0.293</w:t>
            </w:r>
          </w:p>
        </w:tc>
        <w:tc>
          <w:tcPr>
            <w:tcW w:w="973" w:type="pct"/>
          </w:tcPr>
          <w:p w14:paraId="1B5CCBE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0.52 (0.11-2.34)</w:t>
            </w:r>
          </w:p>
        </w:tc>
        <w:tc>
          <w:tcPr>
            <w:tcW w:w="463" w:type="pct"/>
          </w:tcPr>
          <w:p w14:paraId="520800B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0.391</w:t>
            </w:r>
          </w:p>
        </w:tc>
      </w:tr>
      <w:tr w:rsidR="00D227B4" w:rsidRPr="0008135C" w14:paraId="20E2D6C9" w14:textId="77777777" w:rsidTr="00181A75">
        <w:tc>
          <w:tcPr>
            <w:tcW w:w="786" w:type="pct"/>
          </w:tcPr>
          <w:p w14:paraId="1CEE8489"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color w:val="000000" w:themeColor="text1"/>
                <w:sz w:val="20"/>
                <w:szCs w:val="20"/>
              </w:rPr>
              <w:t>Circuit VA vs. VV</w:t>
            </w:r>
          </w:p>
        </w:tc>
        <w:tc>
          <w:tcPr>
            <w:tcW w:w="925" w:type="pct"/>
          </w:tcPr>
          <w:p w14:paraId="055F2FD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2.98 (0.34-25.81)</w:t>
            </w:r>
          </w:p>
        </w:tc>
        <w:tc>
          <w:tcPr>
            <w:tcW w:w="463" w:type="pct"/>
          </w:tcPr>
          <w:p w14:paraId="2FBB548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0.322</w:t>
            </w:r>
          </w:p>
        </w:tc>
        <w:tc>
          <w:tcPr>
            <w:tcW w:w="973" w:type="pct"/>
          </w:tcPr>
          <w:p w14:paraId="40A6777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1.18 (0.12-11.99)</w:t>
            </w:r>
          </w:p>
        </w:tc>
        <w:tc>
          <w:tcPr>
            <w:tcW w:w="416" w:type="pct"/>
          </w:tcPr>
          <w:p w14:paraId="4D41E17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0.891</w:t>
            </w:r>
          </w:p>
        </w:tc>
        <w:tc>
          <w:tcPr>
            <w:tcW w:w="973" w:type="pct"/>
          </w:tcPr>
          <w:p w14:paraId="7372F51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2.98 (0.34-25.81)</w:t>
            </w:r>
          </w:p>
        </w:tc>
        <w:tc>
          <w:tcPr>
            <w:tcW w:w="463" w:type="pct"/>
          </w:tcPr>
          <w:p w14:paraId="1C310D9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0.322</w:t>
            </w:r>
          </w:p>
        </w:tc>
      </w:tr>
      <w:tr w:rsidR="00D227B4" w:rsidRPr="0008135C" w14:paraId="58C1B244" w14:textId="77777777" w:rsidTr="00181A75">
        <w:tc>
          <w:tcPr>
            <w:tcW w:w="786" w:type="pct"/>
          </w:tcPr>
          <w:p w14:paraId="3956A5B3"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color w:val="000000" w:themeColor="text1"/>
                <w:sz w:val="20"/>
                <w:szCs w:val="20"/>
              </w:rPr>
              <w:t>Venous cannula size</w:t>
            </w:r>
          </w:p>
        </w:tc>
        <w:tc>
          <w:tcPr>
            <w:tcW w:w="925" w:type="pct"/>
          </w:tcPr>
          <w:p w14:paraId="4C1FA53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0.99 (0.88-1.10)</w:t>
            </w:r>
          </w:p>
        </w:tc>
        <w:tc>
          <w:tcPr>
            <w:tcW w:w="463" w:type="pct"/>
          </w:tcPr>
          <w:p w14:paraId="7511D2A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0.832</w:t>
            </w:r>
          </w:p>
        </w:tc>
        <w:tc>
          <w:tcPr>
            <w:tcW w:w="973" w:type="pct"/>
          </w:tcPr>
          <w:p w14:paraId="47CAEF7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1.01 (0.87-1.17)</w:t>
            </w:r>
          </w:p>
        </w:tc>
        <w:tc>
          <w:tcPr>
            <w:tcW w:w="416" w:type="pct"/>
          </w:tcPr>
          <w:p w14:paraId="4F5174E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0.902</w:t>
            </w:r>
          </w:p>
        </w:tc>
        <w:tc>
          <w:tcPr>
            <w:tcW w:w="973" w:type="pct"/>
          </w:tcPr>
          <w:p w14:paraId="02FDD4F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0.92 (0.81-1.05)</w:t>
            </w:r>
          </w:p>
        </w:tc>
        <w:tc>
          <w:tcPr>
            <w:tcW w:w="463" w:type="pct"/>
          </w:tcPr>
          <w:p w14:paraId="5EE02A4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0.236</w:t>
            </w:r>
          </w:p>
        </w:tc>
      </w:tr>
      <w:tr w:rsidR="00D227B4" w:rsidRPr="0008135C" w14:paraId="32C54D82" w14:textId="77777777" w:rsidTr="00181A75">
        <w:tc>
          <w:tcPr>
            <w:tcW w:w="786" w:type="pct"/>
          </w:tcPr>
          <w:p w14:paraId="19E0C375"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color w:val="000000" w:themeColor="text1"/>
                <w:sz w:val="20"/>
                <w:szCs w:val="20"/>
              </w:rPr>
              <w:t>Arterial cannula size</w:t>
            </w:r>
          </w:p>
        </w:tc>
        <w:tc>
          <w:tcPr>
            <w:tcW w:w="925" w:type="pct"/>
          </w:tcPr>
          <w:p w14:paraId="5EB7106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1.08 (0.91-1.28)</w:t>
            </w:r>
          </w:p>
        </w:tc>
        <w:tc>
          <w:tcPr>
            <w:tcW w:w="463" w:type="pct"/>
          </w:tcPr>
          <w:p w14:paraId="2FFE3D4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0.381</w:t>
            </w:r>
          </w:p>
        </w:tc>
        <w:tc>
          <w:tcPr>
            <w:tcW w:w="973" w:type="pct"/>
          </w:tcPr>
          <w:p w14:paraId="4780B2A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0.02 (0.00-32E15)</w:t>
            </w:r>
          </w:p>
        </w:tc>
        <w:tc>
          <w:tcPr>
            <w:tcW w:w="416" w:type="pct"/>
          </w:tcPr>
          <w:p w14:paraId="2F530B9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0.846</w:t>
            </w:r>
          </w:p>
        </w:tc>
        <w:tc>
          <w:tcPr>
            <w:tcW w:w="973" w:type="pct"/>
          </w:tcPr>
          <w:p w14:paraId="1FF1301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0.89 (0.72-1.12)</w:t>
            </w:r>
          </w:p>
        </w:tc>
        <w:tc>
          <w:tcPr>
            <w:tcW w:w="463" w:type="pct"/>
          </w:tcPr>
          <w:p w14:paraId="02CDF89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0.323</w:t>
            </w:r>
          </w:p>
        </w:tc>
      </w:tr>
      <w:tr w:rsidR="00D227B4" w:rsidRPr="0008135C" w14:paraId="098FDB37" w14:textId="77777777" w:rsidTr="00181A75">
        <w:tc>
          <w:tcPr>
            <w:tcW w:w="786" w:type="pct"/>
          </w:tcPr>
          <w:p w14:paraId="563B399D"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color w:val="000000" w:themeColor="text1"/>
                <w:sz w:val="20"/>
                <w:szCs w:val="20"/>
              </w:rPr>
              <w:t>Length of hospital stay, days</w:t>
            </w:r>
          </w:p>
        </w:tc>
        <w:tc>
          <w:tcPr>
            <w:tcW w:w="925" w:type="pct"/>
          </w:tcPr>
          <w:p w14:paraId="391E0E2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 (0.98-1.01)</w:t>
            </w:r>
          </w:p>
        </w:tc>
        <w:tc>
          <w:tcPr>
            <w:tcW w:w="463" w:type="pct"/>
          </w:tcPr>
          <w:p w14:paraId="5111F15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0.657</w:t>
            </w:r>
          </w:p>
        </w:tc>
        <w:tc>
          <w:tcPr>
            <w:tcW w:w="973" w:type="pct"/>
          </w:tcPr>
          <w:p w14:paraId="38657F0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0.96 (0.90-1.02)</w:t>
            </w:r>
          </w:p>
        </w:tc>
        <w:tc>
          <w:tcPr>
            <w:tcW w:w="416" w:type="pct"/>
          </w:tcPr>
          <w:p w14:paraId="28C6641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0.196</w:t>
            </w:r>
          </w:p>
        </w:tc>
        <w:tc>
          <w:tcPr>
            <w:tcW w:w="973" w:type="pct"/>
          </w:tcPr>
          <w:p w14:paraId="5DFAA39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 (0.99-1.01)</w:t>
            </w:r>
          </w:p>
        </w:tc>
        <w:tc>
          <w:tcPr>
            <w:tcW w:w="463" w:type="pct"/>
          </w:tcPr>
          <w:p w14:paraId="7361CA0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0.704</w:t>
            </w:r>
          </w:p>
        </w:tc>
      </w:tr>
      <w:tr w:rsidR="00D227B4" w:rsidRPr="0008135C" w14:paraId="3520FA48" w14:textId="77777777" w:rsidTr="00181A75">
        <w:tc>
          <w:tcPr>
            <w:tcW w:w="786" w:type="pct"/>
          </w:tcPr>
          <w:p w14:paraId="6ED985D9"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color w:val="000000" w:themeColor="text1"/>
                <w:sz w:val="20"/>
                <w:szCs w:val="20"/>
              </w:rPr>
              <w:t>ECMO duration, days</w:t>
            </w:r>
          </w:p>
        </w:tc>
        <w:tc>
          <w:tcPr>
            <w:tcW w:w="925" w:type="pct"/>
          </w:tcPr>
          <w:p w14:paraId="29F0D0D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1.05 (0.97-1.15)</w:t>
            </w:r>
          </w:p>
        </w:tc>
        <w:tc>
          <w:tcPr>
            <w:tcW w:w="463" w:type="pct"/>
          </w:tcPr>
          <w:p w14:paraId="1689920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0.229</w:t>
            </w:r>
          </w:p>
        </w:tc>
        <w:tc>
          <w:tcPr>
            <w:tcW w:w="973" w:type="pct"/>
          </w:tcPr>
          <w:p w14:paraId="36B3743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1.07 (0.96-1.19)</w:t>
            </w:r>
          </w:p>
        </w:tc>
        <w:tc>
          <w:tcPr>
            <w:tcW w:w="416" w:type="pct"/>
          </w:tcPr>
          <w:p w14:paraId="1D7EA79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0.222</w:t>
            </w:r>
          </w:p>
        </w:tc>
        <w:tc>
          <w:tcPr>
            <w:tcW w:w="973" w:type="pct"/>
          </w:tcPr>
          <w:p w14:paraId="1EEF3EF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0.94 (0.82-1.07)</w:t>
            </w:r>
          </w:p>
        </w:tc>
        <w:tc>
          <w:tcPr>
            <w:tcW w:w="463" w:type="pct"/>
          </w:tcPr>
          <w:p w14:paraId="5B505D8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0.360</w:t>
            </w:r>
          </w:p>
        </w:tc>
      </w:tr>
      <w:tr w:rsidR="00D227B4" w:rsidRPr="0008135C" w14:paraId="260734F0" w14:textId="77777777" w:rsidTr="00181A75">
        <w:tc>
          <w:tcPr>
            <w:tcW w:w="786" w:type="pct"/>
          </w:tcPr>
          <w:p w14:paraId="4D2E67C2"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color w:val="000000" w:themeColor="text1"/>
                <w:sz w:val="20"/>
                <w:szCs w:val="20"/>
              </w:rPr>
              <w:t>Electroencephalographic seizure presence</w:t>
            </w:r>
          </w:p>
        </w:tc>
        <w:tc>
          <w:tcPr>
            <w:tcW w:w="925" w:type="pct"/>
          </w:tcPr>
          <w:p w14:paraId="084F61E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2.86 (0.48-16.97)</w:t>
            </w:r>
          </w:p>
        </w:tc>
        <w:tc>
          <w:tcPr>
            <w:tcW w:w="463" w:type="pct"/>
          </w:tcPr>
          <w:p w14:paraId="686ADDD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0.248</w:t>
            </w:r>
          </w:p>
        </w:tc>
        <w:tc>
          <w:tcPr>
            <w:tcW w:w="973" w:type="pct"/>
          </w:tcPr>
          <w:p w14:paraId="66CE3B0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2.63 (0.24-28.36)</w:t>
            </w:r>
          </w:p>
        </w:tc>
        <w:tc>
          <w:tcPr>
            <w:tcW w:w="416" w:type="pct"/>
          </w:tcPr>
          <w:p w14:paraId="10BC64C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0.427</w:t>
            </w:r>
          </w:p>
        </w:tc>
        <w:tc>
          <w:tcPr>
            <w:tcW w:w="973" w:type="pct"/>
          </w:tcPr>
          <w:p w14:paraId="2672CDD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64.00 (8.88-461.3)</w:t>
            </w:r>
          </w:p>
        </w:tc>
        <w:tc>
          <w:tcPr>
            <w:tcW w:w="463" w:type="pct"/>
          </w:tcPr>
          <w:p w14:paraId="1D5020CE"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&lt;0.001</w:t>
            </w:r>
          </w:p>
        </w:tc>
      </w:tr>
      <w:tr w:rsidR="00D227B4" w:rsidRPr="0008135C" w14:paraId="5BCEBD8D" w14:textId="77777777" w:rsidTr="00181A75">
        <w:tc>
          <w:tcPr>
            <w:tcW w:w="786" w:type="pct"/>
          </w:tcPr>
          <w:p w14:paraId="7D869434"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color w:val="000000" w:themeColor="text1"/>
                <w:sz w:val="20"/>
                <w:szCs w:val="20"/>
              </w:rPr>
              <w:t>Interictal epileptic discharge presence</w:t>
            </w:r>
          </w:p>
        </w:tc>
        <w:tc>
          <w:tcPr>
            <w:tcW w:w="925" w:type="pct"/>
          </w:tcPr>
          <w:p w14:paraId="2EF097D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50.00 (3.92-637.44)</w:t>
            </w:r>
          </w:p>
        </w:tc>
        <w:tc>
          <w:tcPr>
            <w:tcW w:w="463" w:type="pct"/>
          </w:tcPr>
          <w:p w14:paraId="5EFEAE42"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0.003</w:t>
            </w:r>
          </w:p>
        </w:tc>
        <w:tc>
          <w:tcPr>
            <w:tcW w:w="973" w:type="pct"/>
          </w:tcPr>
          <w:p w14:paraId="6B7003E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0.00 (0.00-.)</w:t>
            </w:r>
          </w:p>
        </w:tc>
        <w:tc>
          <w:tcPr>
            <w:tcW w:w="416" w:type="pct"/>
          </w:tcPr>
          <w:p w14:paraId="43536EC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0.999</w:t>
            </w:r>
          </w:p>
        </w:tc>
        <w:tc>
          <w:tcPr>
            <w:tcW w:w="973" w:type="pct"/>
          </w:tcPr>
          <w:p w14:paraId="72CE378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0.00 (0.00-.)</w:t>
            </w:r>
          </w:p>
        </w:tc>
        <w:tc>
          <w:tcPr>
            <w:tcW w:w="463" w:type="pct"/>
          </w:tcPr>
          <w:p w14:paraId="6C35822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0.999</w:t>
            </w:r>
          </w:p>
        </w:tc>
      </w:tr>
      <w:tr w:rsidR="00D227B4" w:rsidRPr="0008135C" w14:paraId="455D4DB6" w14:textId="77777777" w:rsidTr="00181A75">
        <w:tc>
          <w:tcPr>
            <w:tcW w:w="786" w:type="pct"/>
          </w:tcPr>
          <w:p w14:paraId="254AAAA8"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color w:val="000000" w:themeColor="text1"/>
                <w:sz w:val="20"/>
                <w:szCs w:val="20"/>
              </w:rPr>
              <w:t>Interhemispheric differences in alpha power</w:t>
            </w:r>
          </w:p>
        </w:tc>
        <w:tc>
          <w:tcPr>
            <w:tcW w:w="925" w:type="pct"/>
          </w:tcPr>
          <w:p w14:paraId="3C81C01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1.58 (0.03-82.66)</w:t>
            </w:r>
          </w:p>
        </w:tc>
        <w:tc>
          <w:tcPr>
            <w:tcW w:w="463" w:type="pct"/>
          </w:tcPr>
          <w:p w14:paraId="58B393D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0.820</w:t>
            </w:r>
          </w:p>
        </w:tc>
        <w:tc>
          <w:tcPr>
            <w:tcW w:w="973" w:type="pct"/>
          </w:tcPr>
          <w:p w14:paraId="7C3A81C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81.76 (1.18-5689.00)</w:t>
            </w:r>
          </w:p>
        </w:tc>
        <w:tc>
          <w:tcPr>
            <w:tcW w:w="416" w:type="pct"/>
          </w:tcPr>
          <w:p w14:paraId="6B90B83B"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0.042</w:t>
            </w:r>
          </w:p>
        </w:tc>
        <w:tc>
          <w:tcPr>
            <w:tcW w:w="973" w:type="pct"/>
          </w:tcPr>
          <w:p w14:paraId="29F897A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1.08 (0.02-66.91)</w:t>
            </w:r>
          </w:p>
        </w:tc>
        <w:tc>
          <w:tcPr>
            <w:tcW w:w="463" w:type="pct"/>
          </w:tcPr>
          <w:p w14:paraId="40DEFB5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0.970</w:t>
            </w:r>
          </w:p>
        </w:tc>
      </w:tr>
      <w:tr w:rsidR="00D227B4" w:rsidRPr="0008135C" w14:paraId="13CF9835" w14:textId="77777777" w:rsidTr="00181A75">
        <w:tc>
          <w:tcPr>
            <w:tcW w:w="786" w:type="pct"/>
          </w:tcPr>
          <w:p w14:paraId="277B2ACA"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color w:val="000000" w:themeColor="text1"/>
                <w:sz w:val="20"/>
                <w:szCs w:val="20"/>
              </w:rPr>
              <w:t>Interhemispheric differences in beta power</w:t>
            </w:r>
          </w:p>
        </w:tc>
        <w:tc>
          <w:tcPr>
            <w:tcW w:w="925" w:type="pct"/>
          </w:tcPr>
          <w:p w14:paraId="3B2561E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1.19 (0.41-3.45)</w:t>
            </w:r>
          </w:p>
        </w:tc>
        <w:tc>
          <w:tcPr>
            <w:tcW w:w="463" w:type="pct"/>
          </w:tcPr>
          <w:p w14:paraId="2429783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0.750</w:t>
            </w:r>
          </w:p>
        </w:tc>
        <w:tc>
          <w:tcPr>
            <w:tcW w:w="973" w:type="pct"/>
          </w:tcPr>
          <w:p w14:paraId="65F5B0A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1.04 (0.21-5.28)</w:t>
            </w:r>
          </w:p>
        </w:tc>
        <w:tc>
          <w:tcPr>
            <w:tcW w:w="416" w:type="pct"/>
          </w:tcPr>
          <w:p w14:paraId="1D867B8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0.958</w:t>
            </w:r>
          </w:p>
        </w:tc>
        <w:tc>
          <w:tcPr>
            <w:tcW w:w="973" w:type="pct"/>
          </w:tcPr>
          <w:p w14:paraId="4B3E2F8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0.80 (0.17-3.67)</w:t>
            </w:r>
          </w:p>
        </w:tc>
        <w:tc>
          <w:tcPr>
            <w:tcW w:w="463" w:type="pct"/>
          </w:tcPr>
          <w:p w14:paraId="2BB32CE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0.770</w:t>
            </w:r>
          </w:p>
        </w:tc>
      </w:tr>
      <w:tr w:rsidR="00D227B4" w:rsidRPr="0008135C" w14:paraId="2F993040" w14:textId="77777777" w:rsidTr="00181A75">
        <w:tc>
          <w:tcPr>
            <w:tcW w:w="786" w:type="pct"/>
          </w:tcPr>
          <w:p w14:paraId="1E0ED264"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color w:val="000000" w:themeColor="text1"/>
                <w:sz w:val="20"/>
                <w:szCs w:val="20"/>
              </w:rPr>
              <w:t>Interhemispheric differences in theta power</w:t>
            </w:r>
          </w:p>
        </w:tc>
        <w:tc>
          <w:tcPr>
            <w:tcW w:w="925" w:type="pct"/>
          </w:tcPr>
          <w:p w14:paraId="39AA157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0.94 (0.69-1.29)</w:t>
            </w:r>
          </w:p>
        </w:tc>
        <w:tc>
          <w:tcPr>
            <w:tcW w:w="463" w:type="pct"/>
          </w:tcPr>
          <w:p w14:paraId="4D05D5C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0.708</w:t>
            </w:r>
          </w:p>
        </w:tc>
        <w:tc>
          <w:tcPr>
            <w:tcW w:w="973" w:type="pct"/>
          </w:tcPr>
          <w:p w14:paraId="73E7674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0.94 (0.61-1.47)</w:t>
            </w:r>
          </w:p>
        </w:tc>
        <w:tc>
          <w:tcPr>
            <w:tcW w:w="416" w:type="pct"/>
          </w:tcPr>
          <w:p w14:paraId="0F71A77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0.796</w:t>
            </w:r>
          </w:p>
        </w:tc>
        <w:tc>
          <w:tcPr>
            <w:tcW w:w="973" w:type="pct"/>
          </w:tcPr>
          <w:p w14:paraId="1631911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0.90 (0.60-1.36)</w:t>
            </w:r>
          </w:p>
        </w:tc>
        <w:tc>
          <w:tcPr>
            <w:tcW w:w="463" w:type="pct"/>
          </w:tcPr>
          <w:p w14:paraId="0698D11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0.630</w:t>
            </w:r>
          </w:p>
        </w:tc>
      </w:tr>
      <w:tr w:rsidR="00D227B4" w:rsidRPr="0008135C" w14:paraId="4813AB87" w14:textId="77777777" w:rsidTr="00181A75">
        <w:tc>
          <w:tcPr>
            <w:tcW w:w="786" w:type="pct"/>
          </w:tcPr>
          <w:p w14:paraId="22DCCE22"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color w:val="000000" w:themeColor="text1"/>
                <w:sz w:val="20"/>
                <w:szCs w:val="20"/>
              </w:rPr>
              <w:t>Interhemispheric differences in delta power</w:t>
            </w:r>
          </w:p>
        </w:tc>
        <w:tc>
          <w:tcPr>
            <w:tcW w:w="925" w:type="pct"/>
          </w:tcPr>
          <w:p w14:paraId="0BDCC1C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0.96 (0.74-1.25)</w:t>
            </w:r>
          </w:p>
        </w:tc>
        <w:tc>
          <w:tcPr>
            <w:tcW w:w="463" w:type="pct"/>
          </w:tcPr>
          <w:p w14:paraId="2F019C9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0.744</w:t>
            </w:r>
          </w:p>
        </w:tc>
        <w:tc>
          <w:tcPr>
            <w:tcW w:w="973" w:type="pct"/>
          </w:tcPr>
          <w:p w14:paraId="6BE155B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1.06 (0.90-1.25)</w:t>
            </w:r>
          </w:p>
        </w:tc>
        <w:tc>
          <w:tcPr>
            <w:tcW w:w="416" w:type="pct"/>
          </w:tcPr>
          <w:p w14:paraId="3EA37B1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0.458</w:t>
            </w:r>
          </w:p>
        </w:tc>
        <w:tc>
          <w:tcPr>
            <w:tcW w:w="973" w:type="pct"/>
          </w:tcPr>
          <w:p w14:paraId="20B71C1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0.97 (0.76-1.23)</w:t>
            </w:r>
          </w:p>
        </w:tc>
        <w:tc>
          <w:tcPr>
            <w:tcW w:w="463" w:type="pct"/>
          </w:tcPr>
          <w:p w14:paraId="2BBE8C2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0.791</w:t>
            </w:r>
          </w:p>
        </w:tc>
      </w:tr>
      <w:tr w:rsidR="00D227B4" w:rsidRPr="0008135C" w14:paraId="5DD47006" w14:textId="77777777" w:rsidTr="00181A75">
        <w:tc>
          <w:tcPr>
            <w:tcW w:w="786" w:type="pct"/>
          </w:tcPr>
          <w:p w14:paraId="35A84172"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color w:val="000000" w:themeColor="text1"/>
                <w:sz w:val="20"/>
                <w:szCs w:val="20"/>
              </w:rPr>
              <w:t>Interhemispheric differences in total power</w:t>
            </w:r>
          </w:p>
        </w:tc>
        <w:tc>
          <w:tcPr>
            <w:tcW w:w="925" w:type="pct"/>
          </w:tcPr>
          <w:p w14:paraId="12E37F5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0.87 (0.41-1.86)</w:t>
            </w:r>
          </w:p>
        </w:tc>
        <w:tc>
          <w:tcPr>
            <w:tcW w:w="463" w:type="pct"/>
          </w:tcPr>
          <w:p w14:paraId="3C9A018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0.715</w:t>
            </w:r>
          </w:p>
        </w:tc>
        <w:tc>
          <w:tcPr>
            <w:tcW w:w="973" w:type="pct"/>
          </w:tcPr>
          <w:p w14:paraId="7B3983B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2.60 (1.36-4.98)</w:t>
            </w:r>
          </w:p>
        </w:tc>
        <w:tc>
          <w:tcPr>
            <w:tcW w:w="416" w:type="pct"/>
          </w:tcPr>
          <w:p w14:paraId="687EDDFE"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0.004</w:t>
            </w:r>
          </w:p>
        </w:tc>
        <w:tc>
          <w:tcPr>
            <w:tcW w:w="973" w:type="pct"/>
          </w:tcPr>
          <w:p w14:paraId="6617434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1.20 (0.71-2.02)</w:t>
            </w:r>
          </w:p>
        </w:tc>
        <w:tc>
          <w:tcPr>
            <w:tcW w:w="463" w:type="pct"/>
          </w:tcPr>
          <w:p w14:paraId="257D954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0.495</w:t>
            </w:r>
          </w:p>
        </w:tc>
      </w:tr>
      <w:tr w:rsidR="00D227B4" w:rsidRPr="0008135C" w14:paraId="6AF46E03" w14:textId="77777777" w:rsidTr="00181A75">
        <w:tc>
          <w:tcPr>
            <w:tcW w:w="786" w:type="pct"/>
          </w:tcPr>
          <w:p w14:paraId="39DA8EF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Interhemispheric differences in ADR</w:t>
            </w:r>
          </w:p>
        </w:tc>
        <w:tc>
          <w:tcPr>
            <w:tcW w:w="925" w:type="pct"/>
          </w:tcPr>
          <w:p w14:paraId="10AB6C1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1.43 (0.93-2.20)</w:t>
            </w:r>
          </w:p>
        </w:tc>
        <w:tc>
          <w:tcPr>
            <w:tcW w:w="463" w:type="pct"/>
          </w:tcPr>
          <w:p w14:paraId="1B5E06A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0.103</w:t>
            </w:r>
          </w:p>
        </w:tc>
        <w:tc>
          <w:tcPr>
            <w:tcW w:w="973" w:type="pct"/>
          </w:tcPr>
          <w:p w14:paraId="0131B77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0.32 (0.00-1311.0)</w:t>
            </w:r>
          </w:p>
        </w:tc>
        <w:tc>
          <w:tcPr>
            <w:tcW w:w="416" w:type="pct"/>
          </w:tcPr>
          <w:p w14:paraId="6B57392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0.788</w:t>
            </w:r>
          </w:p>
        </w:tc>
        <w:tc>
          <w:tcPr>
            <w:tcW w:w="973" w:type="pct"/>
          </w:tcPr>
          <w:p w14:paraId="0C39460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0.44 (0.00-46.60)</w:t>
            </w:r>
          </w:p>
        </w:tc>
        <w:tc>
          <w:tcPr>
            <w:tcW w:w="463" w:type="pct"/>
          </w:tcPr>
          <w:p w14:paraId="0C3F142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0.730</w:t>
            </w:r>
          </w:p>
        </w:tc>
      </w:tr>
      <w:tr w:rsidR="00D227B4" w:rsidRPr="0008135C" w14:paraId="66D0B0ED" w14:textId="77777777" w:rsidTr="00181A75">
        <w:tc>
          <w:tcPr>
            <w:tcW w:w="786" w:type="pct"/>
          </w:tcPr>
          <w:p w14:paraId="3E2D472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Interhemispheric differences in amplitude</w:t>
            </w:r>
          </w:p>
        </w:tc>
        <w:tc>
          <w:tcPr>
            <w:tcW w:w="925" w:type="pct"/>
          </w:tcPr>
          <w:p w14:paraId="6A0E6EF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0.87 (0.38-2.01)</w:t>
            </w:r>
          </w:p>
        </w:tc>
        <w:tc>
          <w:tcPr>
            <w:tcW w:w="463" w:type="pct"/>
          </w:tcPr>
          <w:p w14:paraId="46C3D97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0.750</w:t>
            </w:r>
          </w:p>
        </w:tc>
        <w:tc>
          <w:tcPr>
            <w:tcW w:w="973" w:type="pct"/>
          </w:tcPr>
          <w:p w14:paraId="627B6F7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3.65 (1.46-9.10)</w:t>
            </w:r>
          </w:p>
        </w:tc>
        <w:tc>
          <w:tcPr>
            <w:tcW w:w="416" w:type="pct"/>
          </w:tcPr>
          <w:p w14:paraId="347121DF"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0.006</w:t>
            </w:r>
          </w:p>
        </w:tc>
        <w:tc>
          <w:tcPr>
            <w:tcW w:w="973" w:type="pct"/>
          </w:tcPr>
          <w:p w14:paraId="732D2D7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1.34 (0.75-2.42)</w:t>
            </w:r>
          </w:p>
        </w:tc>
        <w:tc>
          <w:tcPr>
            <w:tcW w:w="463" w:type="pct"/>
          </w:tcPr>
          <w:p w14:paraId="27363D0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0.325</w:t>
            </w:r>
          </w:p>
        </w:tc>
      </w:tr>
      <w:tr w:rsidR="00D227B4" w:rsidRPr="0008135C" w14:paraId="51B6B828" w14:textId="77777777" w:rsidTr="00181A75">
        <w:tc>
          <w:tcPr>
            <w:tcW w:w="786" w:type="pct"/>
          </w:tcPr>
          <w:p w14:paraId="6F205D7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Average alpha power</w:t>
            </w:r>
          </w:p>
        </w:tc>
        <w:tc>
          <w:tcPr>
            <w:tcW w:w="925" w:type="pct"/>
          </w:tcPr>
          <w:p w14:paraId="47ADC71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0.08 (0.00-7.48)</w:t>
            </w:r>
          </w:p>
        </w:tc>
        <w:tc>
          <w:tcPr>
            <w:tcW w:w="463" w:type="pct"/>
          </w:tcPr>
          <w:p w14:paraId="70BB8DC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0.272</w:t>
            </w:r>
          </w:p>
        </w:tc>
        <w:tc>
          <w:tcPr>
            <w:tcW w:w="973" w:type="pct"/>
          </w:tcPr>
          <w:p w14:paraId="6639FB2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7.63 (0.12-483.9)</w:t>
            </w:r>
          </w:p>
        </w:tc>
        <w:tc>
          <w:tcPr>
            <w:tcW w:w="416" w:type="pct"/>
          </w:tcPr>
          <w:p w14:paraId="59640EE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0.337</w:t>
            </w:r>
          </w:p>
        </w:tc>
        <w:tc>
          <w:tcPr>
            <w:tcW w:w="973" w:type="pct"/>
          </w:tcPr>
          <w:p w14:paraId="6E9CC60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0.01 (0.00-2.69)</w:t>
            </w:r>
          </w:p>
        </w:tc>
        <w:tc>
          <w:tcPr>
            <w:tcW w:w="463" w:type="pct"/>
          </w:tcPr>
          <w:p w14:paraId="0F65DC0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0.109</w:t>
            </w:r>
          </w:p>
        </w:tc>
      </w:tr>
      <w:tr w:rsidR="00D227B4" w:rsidRPr="0008135C" w14:paraId="4A0A0F1D" w14:textId="77777777" w:rsidTr="00181A75">
        <w:trPr>
          <w:trHeight w:val="233"/>
        </w:trPr>
        <w:tc>
          <w:tcPr>
            <w:tcW w:w="786" w:type="pct"/>
          </w:tcPr>
          <w:p w14:paraId="69C3B88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Average beta power</w:t>
            </w:r>
          </w:p>
        </w:tc>
        <w:tc>
          <w:tcPr>
            <w:tcW w:w="925" w:type="pct"/>
          </w:tcPr>
          <w:p w14:paraId="148B501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0.29 (0.01-7.95)</w:t>
            </w:r>
          </w:p>
        </w:tc>
        <w:tc>
          <w:tcPr>
            <w:tcW w:w="463" w:type="pct"/>
          </w:tcPr>
          <w:p w14:paraId="3F8C408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0.464</w:t>
            </w:r>
          </w:p>
        </w:tc>
        <w:tc>
          <w:tcPr>
            <w:tcW w:w="973" w:type="pct"/>
          </w:tcPr>
          <w:p w14:paraId="02950B9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1.55 (0.08-31.33)</w:t>
            </w:r>
          </w:p>
        </w:tc>
        <w:tc>
          <w:tcPr>
            <w:tcW w:w="416" w:type="pct"/>
          </w:tcPr>
          <w:p w14:paraId="2AE9387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0.775</w:t>
            </w:r>
          </w:p>
        </w:tc>
        <w:tc>
          <w:tcPr>
            <w:tcW w:w="973" w:type="pct"/>
          </w:tcPr>
          <w:p w14:paraId="50287DC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0.04 (0.00-3.57)</w:t>
            </w:r>
          </w:p>
        </w:tc>
        <w:tc>
          <w:tcPr>
            <w:tcW w:w="463" w:type="pct"/>
          </w:tcPr>
          <w:p w14:paraId="3C6D595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0.159</w:t>
            </w:r>
          </w:p>
        </w:tc>
      </w:tr>
      <w:tr w:rsidR="00D227B4" w:rsidRPr="0008135C" w14:paraId="59D4269A" w14:textId="77777777" w:rsidTr="00181A75">
        <w:tc>
          <w:tcPr>
            <w:tcW w:w="786" w:type="pct"/>
          </w:tcPr>
          <w:p w14:paraId="7EF2AC9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lastRenderedPageBreak/>
              <w:t>Average theta power</w:t>
            </w:r>
          </w:p>
        </w:tc>
        <w:tc>
          <w:tcPr>
            <w:tcW w:w="925" w:type="pct"/>
          </w:tcPr>
          <w:p w14:paraId="3ED3192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0.81 (0.42-1.56)</w:t>
            </w:r>
          </w:p>
        </w:tc>
        <w:tc>
          <w:tcPr>
            <w:tcW w:w="463" w:type="pct"/>
          </w:tcPr>
          <w:p w14:paraId="4377FAE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0.527</w:t>
            </w:r>
          </w:p>
        </w:tc>
        <w:tc>
          <w:tcPr>
            <w:tcW w:w="973" w:type="pct"/>
          </w:tcPr>
          <w:p w14:paraId="6CE149A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0.81 (0.32-2.06)</w:t>
            </w:r>
          </w:p>
        </w:tc>
        <w:tc>
          <w:tcPr>
            <w:tcW w:w="416" w:type="pct"/>
          </w:tcPr>
          <w:p w14:paraId="19D4894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0.654</w:t>
            </w:r>
          </w:p>
        </w:tc>
        <w:tc>
          <w:tcPr>
            <w:tcW w:w="973" w:type="pct"/>
          </w:tcPr>
          <w:p w14:paraId="09A3466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0.47 (0.14-1.60)</w:t>
            </w:r>
          </w:p>
        </w:tc>
        <w:tc>
          <w:tcPr>
            <w:tcW w:w="463" w:type="pct"/>
          </w:tcPr>
          <w:p w14:paraId="57CFCC0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0.225</w:t>
            </w:r>
          </w:p>
        </w:tc>
      </w:tr>
      <w:tr w:rsidR="00D227B4" w:rsidRPr="0008135C" w14:paraId="52833FE3" w14:textId="77777777" w:rsidTr="00181A75">
        <w:tc>
          <w:tcPr>
            <w:tcW w:w="786" w:type="pct"/>
          </w:tcPr>
          <w:p w14:paraId="3AD9C2E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Average delta power</w:t>
            </w:r>
          </w:p>
        </w:tc>
        <w:tc>
          <w:tcPr>
            <w:tcW w:w="925" w:type="pct"/>
          </w:tcPr>
          <w:p w14:paraId="4F16F36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0.93 (0.77-1.13)</w:t>
            </w:r>
          </w:p>
        </w:tc>
        <w:tc>
          <w:tcPr>
            <w:tcW w:w="463" w:type="pct"/>
          </w:tcPr>
          <w:p w14:paraId="3E84AE4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0.474</w:t>
            </w:r>
          </w:p>
        </w:tc>
        <w:tc>
          <w:tcPr>
            <w:tcW w:w="973" w:type="pct"/>
          </w:tcPr>
          <w:p w14:paraId="031FB1C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1.01 (0.83-1.25)</w:t>
            </w:r>
          </w:p>
        </w:tc>
        <w:tc>
          <w:tcPr>
            <w:tcW w:w="416" w:type="pct"/>
          </w:tcPr>
          <w:p w14:paraId="71F468D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0.891</w:t>
            </w:r>
          </w:p>
        </w:tc>
        <w:tc>
          <w:tcPr>
            <w:tcW w:w="973" w:type="pct"/>
          </w:tcPr>
          <w:p w14:paraId="48673E3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0.74 (0.52-1.04)</w:t>
            </w:r>
          </w:p>
        </w:tc>
        <w:tc>
          <w:tcPr>
            <w:tcW w:w="463" w:type="pct"/>
          </w:tcPr>
          <w:p w14:paraId="3BCA148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0.081</w:t>
            </w:r>
          </w:p>
        </w:tc>
      </w:tr>
      <w:tr w:rsidR="00D227B4" w:rsidRPr="0008135C" w14:paraId="669F3727" w14:textId="77777777" w:rsidTr="00181A75">
        <w:tc>
          <w:tcPr>
            <w:tcW w:w="786" w:type="pct"/>
          </w:tcPr>
          <w:p w14:paraId="1036B91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Average TP</w:t>
            </w:r>
          </w:p>
        </w:tc>
        <w:tc>
          <w:tcPr>
            <w:tcW w:w="925" w:type="pct"/>
          </w:tcPr>
          <w:p w14:paraId="1E666D3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0.95 (0.78-1.15)</w:t>
            </w:r>
          </w:p>
        </w:tc>
        <w:tc>
          <w:tcPr>
            <w:tcW w:w="463" w:type="pct"/>
          </w:tcPr>
          <w:p w14:paraId="5A79692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0.597</w:t>
            </w:r>
          </w:p>
        </w:tc>
        <w:tc>
          <w:tcPr>
            <w:tcW w:w="973" w:type="pct"/>
          </w:tcPr>
          <w:p w14:paraId="7EC37BD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1.07 (0.86-1.33)</w:t>
            </w:r>
          </w:p>
        </w:tc>
        <w:tc>
          <w:tcPr>
            <w:tcW w:w="416" w:type="pct"/>
          </w:tcPr>
          <w:p w14:paraId="2C71F6C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0.542</w:t>
            </w:r>
          </w:p>
        </w:tc>
        <w:tc>
          <w:tcPr>
            <w:tcW w:w="973" w:type="pct"/>
          </w:tcPr>
          <w:p w14:paraId="2B15729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0.83 (0.65-1.07)</w:t>
            </w:r>
          </w:p>
        </w:tc>
        <w:tc>
          <w:tcPr>
            <w:tcW w:w="463" w:type="pct"/>
          </w:tcPr>
          <w:p w14:paraId="70D997B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0.149</w:t>
            </w:r>
          </w:p>
        </w:tc>
      </w:tr>
      <w:tr w:rsidR="00D227B4" w:rsidRPr="0008135C" w14:paraId="13BD1045" w14:textId="77777777" w:rsidTr="00181A75">
        <w:tc>
          <w:tcPr>
            <w:tcW w:w="786" w:type="pct"/>
          </w:tcPr>
          <w:p w14:paraId="0513B90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Average ADR</w:t>
            </w:r>
          </w:p>
        </w:tc>
        <w:tc>
          <w:tcPr>
            <w:tcW w:w="925" w:type="pct"/>
          </w:tcPr>
          <w:p w14:paraId="60ACE2B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0.57 (0.02-14.56)</w:t>
            </w:r>
          </w:p>
        </w:tc>
        <w:tc>
          <w:tcPr>
            <w:tcW w:w="463" w:type="pct"/>
          </w:tcPr>
          <w:p w14:paraId="63820BF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0.734</w:t>
            </w:r>
          </w:p>
        </w:tc>
        <w:tc>
          <w:tcPr>
            <w:tcW w:w="973" w:type="pct"/>
          </w:tcPr>
          <w:p w14:paraId="0F114D1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0.31 (0.00-250.6)</w:t>
            </w:r>
          </w:p>
        </w:tc>
        <w:tc>
          <w:tcPr>
            <w:tcW w:w="416" w:type="pct"/>
          </w:tcPr>
          <w:p w14:paraId="25C6F65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0.730</w:t>
            </w:r>
          </w:p>
        </w:tc>
        <w:tc>
          <w:tcPr>
            <w:tcW w:w="973" w:type="pct"/>
          </w:tcPr>
          <w:p w14:paraId="5CE668E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0.99 (0.20-4.91)</w:t>
            </w:r>
          </w:p>
        </w:tc>
        <w:tc>
          <w:tcPr>
            <w:tcW w:w="463" w:type="pct"/>
          </w:tcPr>
          <w:p w14:paraId="0E52A62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0.988</w:t>
            </w:r>
          </w:p>
        </w:tc>
      </w:tr>
      <w:tr w:rsidR="00D227B4" w:rsidRPr="0008135C" w14:paraId="355A3FD0" w14:textId="77777777" w:rsidTr="00181A75">
        <w:tc>
          <w:tcPr>
            <w:tcW w:w="786" w:type="pct"/>
          </w:tcPr>
          <w:p w14:paraId="5725E25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Average AMP</w:t>
            </w:r>
          </w:p>
        </w:tc>
        <w:tc>
          <w:tcPr>
            <w:tcW w:w="925" w:type="pct"/>
          </w:tcPr>
          <w:p w14:paraId="6368CAB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0.90 (0.72-1.12)</w:t>
            </w:r>
          </w:p>
        </w:tc>
        <w:tc>
          <w:tcPr>
            <w:tcW w:w="463" w:type="pct"/>
          </w:tcPr>
          <w:p w14:paraId="4635C7A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0.344</w:t>
            </w:r>
          </w:p>
        </w:tc>
        <w:tc>
          <w:tcPr>
            <w:tcW w:w="973" w:type="pct"/>
          </w:tcPr>
          <w:p w14:paraId="1838AD6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1.07 (0.85-1.33)</w:t>
            </w:r>
          </w:p>
        </w:tc>
        <w:tc>
          <w:tcPr>
            <w:tcW w:w="416" w:type="pct"/>
          </w:tcPr>
          <w:p w14:paraId="5161258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0.581</w:t>
            </w:r>
          </w:p>
        </w:tc>
        <w:tc>
          <w:tcPr>
            <w:tcW w:w="973" w:type="pct"/>
          </w:tcPr>
          <w:p w14:paraId="16EA89F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0.77 (0.57-1.04)</w:t>
            </w:r>
          </w:p>
        </w:tc>
        <w:tc>
          <w:tcPr>
            <w:tcW w:w="463" w:type="pct"/>
          </w:tcPr>
          <w:p w14:paraId="3EBB5FE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0.084</w:t>
            </w:r>
          </w:p>
        </w:tc>
      </w:tr>
      <w:tr w:rsidR="00D227B4" w:rsidRPr="0008135C" w14:paraId="79E486D9" w14:textId="77777777" w:rsidTr="00181A75">
        <w:tc>
          <w:tcPr>
            <w:tcW w:w="786" w:type="pct"/>
          </w:tcPr>
          <w:p w14:paraId="624ED8D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Suppression ratio</w:t>
            </w:r>
          </w:p>
        </w:tc>
        <w:tc>
          <w:tcPr>
            <w:tcW w:w="925" w:type="pct"/>
          </w:tcPr>
          <w:p w14:paraId="05E0A3F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1.02 (0.97-1.07)</w:t>
            </w:r>
          </w:p>
        </w:tc>
        <w:tc>
          <w:tcPr>
            <w:tcW w:w="463" w:type="pct"/>
          </w:tcPr>
          <w:p w14:paraId="1600077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0.424</w:t>
            </w:r>
          </w:p>
        </w:tc>
        <w:tc>
          <w:tcPr>
            <w:tcW w:w="973" w:type="pct"/>
          </w:tcPr>
          <w:p w14:paraId="1A2C137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1.04 (0.99-1.09)</w:t>
            </w:r>
          </w:p>
        </w:tc>
        <w:tc>
          <w:tcPr>
            <w:tcW w:w="416" w:type="pct"/>
          </w:tcPr>
          <w:p w14:paraId="27F27F0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0.152</w:t>
            </w:r>
          </w:p>
        </w:tc>
        <w:tc>
          <w:tcPr>
            <w:tcW w:w="973" w:type="pct"/>
          </w:tcPr>
          <w:p w14:paraId="1D0063D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1.07 (1.02-1.13)</w:t>
            </w:r>
          </w:p>
        </w:tc>
        <w:tc>
          <w:tcPr>
            <w:tcW w:w="463" w:type="pct"/>
          </w:tcPr>
          <w:p w14:paraId="33024A2E"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0.006</w:t>
            </w:r>
          </w:p>
        </w:tc>
      </w:tr>
      <w:tr w:rsidR="00D227B4" w:rsidRPr="0008135C" w14:paraId="38EC909A" w14:textId="77777777" w:rsidTr="00181A75">
        <w:tc>
          <w:tcPr>
            <w:tcW w:w="786" w:type="pct"/>
          </w:tcPr>
          <w:p w14:paraId="4F161F4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Maximal hourly seizure burden</w:t>
            </w:r>
          </w:p>
        </w:tc>
        <w:tc>
          <w:tcPr>
            <w:tcW w:w="925" w:type="pct"/>
          </w:tcPr>
          <w:p w14:paraId="1EB9D42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1.15 (0.97-1.35)</w:t>
            </w:r>
          </w:p>
        </w:tc>
        <w:tc>
          <w:tcPr>
            <w:tcW w:w="463" w:type="pct"/>
          </w:tcPr>
          <w:p w14:paraId="5A0CF0A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0.102</w:t>
            </w:r>
          </w:p>
        </w:tc>
        <w:tc>
          <w:tcPr>
            <w:tcW w:w="973" w:type="pct"/>
          </w:tcPr>
          <w:p w14:paraId="3D79F72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0.04 (0.00-</w:t>
            </w:r>
            <w:r w:rsidRPr="0008135C">
              <w:rPr>
                <w:rFonts w:ascii="Arial" w:eastAsia="Times New Roman" w:hAnsi="Arial" w:cs="Arial"/>
                <w:color w:val="000000" w:themeColor="text1"/>
                <w:sz w:val="20"/>
                <w:szCs w:val="20"/>
              </w:rPr>
              <w:t>36E28</w:t>
            </w:r>
            <w:r w:rsidRPr="0008135C">
              <w:rPr>
                <w:rFonts w:ascii="Arial" w:hAnsi="Arial" w:cs="Arial"/>
                <w:color w:val="000000" w:themeColor="text1"/>
                <w:sz w:val="20"/>
                <w:szCs w:val="20"/>
              </w:rPr>
              <w:t>)</w:t>
            </w:r>
          </w:p>
        </w:tc>
        <w:tc>
          <w:tcPr>
            <w:tcW w:w="416" w:type="pct"/>
          </w:tcPr>
          <w:p w14:paraId="0B0ACED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0.928</w:t>
            </w:r>
          </w:p>
        </w:tc>
        <w:tc>
          <w:tcPr>
            <w:tcW w:w="973" w:type="pct"/>
          </w:tcPr>
          <w:p w14:paraId="38ADA86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1.35 (1.07-1.71)</w:t>
            </w:r>
          </w:p>
        </w:tc>
        <w:tc>
          <w:tcPr>
            <w:tcW w:w="463" w:type="pct"/>
          </w:tcPr>
          <w:p w14:paraId="79226E40"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0.012</w:t>
            </w:r>
          </w:p>
        </w:tc>
      </w:tr>
      <w:tr w:rsidR="00D227B4" w:rsidRPr="0008135C" w14:paraId="55CAFACF" w14:textId="77777777" w:rsidTr="00181A75">
        <w:tc>
          <w:tcPr>
            <w:tcW w:w="786" w:type="pct"/>
          </w:tcPr>
          <w:p w14:paraId="66742774"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L MCA FV</w:t>
            </w:r>
          </w:p>
        </w:tc>
        <w:tc>
          <w:tcPr>
            <w:tcW w:w="925" w:type="pct"/>
          </w:tcPr>
          <w:p w14:paraId="111A803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1.03 (1.00-1.06)</w:t>
            </w:r>
          </w:p>
        </w:tc>
        <w:tc>
          <w:tcPr>
            <w:tcW w:w="463" w:type="pct"/>
          </w:tcPr>
          <w:p w14:paraId="40B6314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0.094</w:t>
            </w:r>
          </w:p>
        </w:tc>
        <w:tc>
          <w:tcPr>
            <w:tcW w:w="973" w:type="pct"/>
          </w:tcPr>
          <w:p w14:paraId="288D1C1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 (0.95-1.05)</w:t>
            </w:r>
          </w:p>
        </w:tc>
        <w:tc>
          <w:tcPr>
            <w:tcW w:w="416" w:type="pct"/>
          </w:tcPr>
          <w:p w14:paraId="487BEAD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0.909</w:t>
            </w:r>
          </w:p>
        </w:tc>
        <w:tc>
          <w:tcPr>
            <w:tcW w:w="973" w:type="pct"/>
          </w:tcPr>
          <w:p w14:paraId="54ECE1F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 (0.97-1.04)</w:t>
            </w:r>
          </w:p>
        </w:tc>
        <w:tc>
          <w:tcPr>
            <w:tcW w:w="463" w:type="pct"/>
          </w:tcPr>
          <w:p w14:paraId="1EA5B2D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0.832</w:t>
            </w:r>
          </w:p>
        </w:tc>
      </w:tr>
      <w:tr w:rsidR="00D227B4" w:rsidRPr="0008135C" w14:paraId="754EE867" w14:textId="77777777" w:rsidTr="00181A75">
        <w:tc>
          <w:tcPr>
            <w:tcW w:w="786" w:type="pct"/>
          </w:tcPr>
          <w:p w14:paraId="6704B814"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L MCA PI</w:t>
            </w:r>
          </w:p>
        </w:tc>
        <w:tc>
          <w:tcPr>
            <w:tcW w:w="925" w:type="pct"/>
          </w:tcPr>
          <w:p w14:paraId="3B16D22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1.84 (0.38-8.94)</w:t>
            </w:r>
          </w:p>
        </w:tc>
        <w:tc>
          <w:tcPr>
            <w:tcW w:w="463" w:type="pct"/>
          </w:tcPr>
          <w:p w14:paraId="7588D17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0.450</w:t>
            </w:r>
          </w:p>
        </w:tc>
        <w:tc>
          <w:tcPr>
            <w:tcW w:w="973" w:type="pct"/>
          </w:tcPr>
          <w:p w14:paraId="1CD7F3D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0.65 (0.07-6.51)</w:t>
            </w:r>
          </w:p>
        </w:tc>
        <w:tc>
          <w:tcPr>
            <w:tcW w:w="416" w:type="pct"/>
          </w:tcPr>
          <w:p w14:paraId="23B2F2B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0.715</w:t>
            </w:r>
          </w:p>
        </w:tc>
        <w:tc>
          <w:tcPr>
            <w:tcW w:w="973" w:type="pct"/>
          </w:tcPr>
          <w:p w14:paraId="2315843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0.16 (0.02-1.38)</w:t>
            </w:r>
          </w:p>
        </w:tc>
        <w:tc>
          <w:tcPr>
            <w:tcW w:w="463" w:type="pct"/>
          </w:tcPr>
          <w:p w14:paraId="0B7DD48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0.095</w:t>
            </w:r>
          </w:p>
        </w:tc>
      </w:tr>
      <w:tr w:rsidR="00D227B4" w:rsidRPr="0008135C" w14:paraId="270C566D" w14:textId="77777777" w:rsidTr="00181A75">
        <w:tc>
          <w:tcPr>
            <w:tcW w:w="786" w:type="pct"/>
          </w:tcPr>
          <w:p w14:paraId="6F369B72"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R MCA FV</w:t>
            </w:r>
          </w:p>
        </w:tc>
        <w:tc>
          <w:tcPr>
            <w:tcW w:w="925" w:type="pct"/>
          </w:tcPr>
          <w:p w14:paraId="1CF6512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 (0.96-1.04)</w:t>
            </w:r>
          </w:p>
        </w:tc>
        <w:tc>
          <w:tcPr>
            <w:tcW w:w="463" w:type="pct"/>
          </w:tcPr>
          <w:p w14:paraId="309374C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0.834</w:t>
            </w:r>
          </w:p>
        </w:tc>
        <w:tc>
          <w:tcPr>
            <w:tcW w:w="973" w:type="pct"/>
          </w:tcPr>
          <w:p w14:paraId="23F3873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0.92 (0.84-1.01)</w:t>
            </w:r>
          </w:p>
        </w:tc>
        <w:tc>
          <w:tcPr>
            <w:tcW w:w="416" w:type="pct"/>
          </w:tcPr>
          <w:p w14:paraId="509797D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0.084</w:t>
            </w:r>
          </w:p>
        </w:tc>
        <w:tc>
          <w:tcPr>
            <w:tcW w:w="973" w:type="pct"/>
          </w:tcPr>
          <w:p w14:paraId="62A999F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 (0.96-1.04)</w:t>
            </w:r>
          </w:p>
        </w:tc>
        <w:tc>
          <w:tcPr>
            <w:tcW w:w="463" w:type="pct"/>
          </w:tcPr>
          <w:p w14:paraId="1F8406F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0.957</w:t>
            </w:r>
          </w:p>
        </w:tc>
      </w:tr>
      <w:tr w:rsidR="00D227B4" w:rsidRPr="0008135C" w14:paraId="6CA7FB59" w14:textId="77777777" w:rsidTr="00181A75">
        <w:tc>
          <w:tcPr>
            <w:tcW w:w="786" w:type="pct"/>
          </w:tcPr>
          <w:p w14:paraId="1F5C5084"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R MCA PI</w:t>
            </w:r>
          </w:p>
        </w:tc>
        <w:tc>
          <w:tcPr>
            <w:tcW w:w="925" w:type="pct"/>
          </w:tcPr>
          <w:p w14:paraId="3389A54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0.52 (0.10-2.57)</w:t>
            </w:r>
          </w:p>
        </w:tc>
        <w:tc>
          <w:tcPr>
            <w:tcW w:w="463" w:type="pct"/>
          </w:tcPr>
          <w:p w14:paraId="4296800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0.421</w:t>
            </w:r>
          </w:p>
        </w:tc>
        <w:tc>
          <w:tcPr>
            <w:tcW w:w="973" w:type="pct"/>
          </w:tcPr>
          <w:p w14:paraId="22B9F08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1.32 (0.17-10.36)</w:t>
            </w:r>
          </w:p>
        </w:tc>
        <w:tc>
          <w:tcPr>
            <w:tcW w:w="416" w:type="pct"/>
          </w:tcPr>
          <w:p w14:paraId="524CFAB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0.793</w:t>
            </w:r>
          </w:p>
        </w:tc>
        <w:tc>
          <w:tcPr>
            <w:tcW w:w="973" w:type="pct"/>
          </w:tcPr>
          <w:p w14:paraId="6E3AA3C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0.49 (0.09-2.74)</w:t>
            </w:r>
          </w:p>
        </w:tc>
        <w:tc>
          <w:tcPr>
            <w:tcW w:w="463" w:type="pct"/>
          </w:tcPr>
          <w:p w14:paraId="5AAAFC9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0.419</w:t>
            </w:r>
          </w:p>
        </w:tc>
      </w:tr>
      <w:tr w:rsidR="00D227B4" w:rsidRPr="0008135C" w14:paraId="38888AC4" w14:textId="77777777" w:rsidTr="00181A75">
        <w:tc>
          <w:tcPr>
            <w:tcW w:w="786" w:type="pct"/>
          </w:tcPr>
          <w:p w14:paraId="036279C6"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Mean FV</w:t>
            </w:r>
          </w:p>
        </w:tc>
        <w:tc>
          <w:tcPr>
            <w:tcW w:w="925" w:type="pct"/>
          </w:tcPr>
          <w:p w14:paraId="73E65EE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1.02 (0.98-1.05)</w:t>
            </w:r>
          </w:p>
        </w:tc>
        <w:tc>
          <w:tcPr>
            <w:tcW w:w="463" w:type="pct"/>
          </w:tcPr>
          <w:p w14:paraId="67D3595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0.378</w:t>
            </w:r>
          </w:p>
        </w:tc>
        <w:tc>
          <w:tcPr>
            <w:tcW w:w="973" w:type="pct"/>
          </w:tcPr>
          <w:p w14:paraId="3217836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0.97 (0.91-1.03)</w:t>
            </w:r>
          </w:p>
        </w:tc>
        <w:tc>
          <w:tcPr>
            <w:tcW w:w="416" w:type="pct"/>
          </w:tcPr>
          <w:p w14:paraId="4B17BDC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0.349</w:t>
            </w:r>
          </w:p>
        </w:tc>
        <w:tc>
          <w:tcPr>
            <w:tcW w:w="973" w:type="pct"/>
          </w:tcPr>
          <w:p w14:paraId="68D7AB0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 (0.96-1.04)</w:t>
            </w:r>
          </w:p>
        </w:tc>
        <w:tc>
          <w:tcPr>
            <w:tcW w:w="463" w:type="pct"/>
          </w:tcPr>
          <w:p w14:paraId="34C9B09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0.881</w:t>
            </w:r>
          </w:p>
        </w:tc>
      </w:tr>
      <w:tr w:rsidR="00D227B4" w:rsidRPr="0008135C" w14:paraId="770E3FD6" w14:textId="77777777" w:rsidTr="00181A75">
        <w:tc>
          <w:tcPr>
            <w:tcW w:w="786" w:type="pct"/>
          </w:tcPr>
          <w:p w14:paraId="694048FB"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Mean PI</w:t>
            </w:r>
          </w:p>
        </w:tc>
        <w:tc>
          <w:tcPr>
            <w:tcW w:w="925" w:type="pct"/>
          </w:tcPr>
          <w:p w14:paraId="623CC5D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0.95 (0.19-4.87)</w:t>
            </w:r>
          </w:p>
        </w:tc>
        <w:tc>
          <w:tcPr>
            <w:tcW w:w="463" w:type="pct"/>
          </w:tcPr>
          <w:p w14:paraId="507E77D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0.952</w:t>
            </w:r>
          </w:p>
        </w:tc>
        <w:tc>
          <w:tcPr>
            <w:tcW w:w="973" w:type="pct"/>
          </w:tcPr>
          <w:p w14:paraId="1EC919F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0.94 (0.10-8.88)</w:t>
            </w:r>
          </w:p>
        </w:tc>
        <w:tc>
          <w:tcPr>
            <w:tcW w:w="416" w:type="pct"/>
          </w:tcPr>
          <w:p w14:paraId="23F54FC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0.960</w:t>
            </w:r>
          </w:p>
        </w:tc>
        <w:tc>
          <w:tcPr>
            <w:tcW w:w="973" w:type="pct"/>
          </w:tcPr>
          <w:p w14:paraId="150155B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0.27 (0.04-1.95)</w:t>
            </w:r>
          </w:p>
        </w:tc>
        <w:tc>
          <w:tcPr>
            <w:tcW w:w="463" w:type="pct"/>
          </w:tcPr>
          <w:p w14:paraId="6F42F71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0.195</w:t>
            </w:r>
          </w:p>
        </w:tc>
      </w:tr>
      <w:tr w:rsidR="00D227B4" w:rsidRPr="0008135C" w14:paraId="3332CA03" w14:textId="77777777" w:rsidTr="00181A75">
        <w:tc>
          <w:tcPr>
            <w:tcW w:w="786" w:type="pct"/>
          </w:tcPr>
          <w:p w14:paraId="78B3F923"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Differences in FV</w:t>
            </w:r>
          </w:p>
        </w:tc>
        <w:tc>
          <w:tcPr>
            <w:tcW w:w="925" w:type="pct"/>
          </w:tcPr>
          <w:p w14:paraId="2B69B26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2.50 (0.07-90.87)</w:t>
            </w:r>
          </w:p>
        </w:tc>
        <w:tc>
          <w:tcPr>
            <w:tcW w:w="463" w:type="pct"/>
          </w:tcPr>
          <w:p w14:paraId="10EE92B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0.617</w:t>
            </w:r>
          </w:p>
        </w:tc>
        <w:tc>
          <w:tcPr>
            <w:tcW w:w="973" w:type="pct"/>
          </w:tcPr>
          <w:p w14:paraId="2B7EE97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19.25 (0.38-965.0)</w:t>
            </w:r>
          </w:p>
        </w:tc>
        <w:tc>
          <w:tcPr>
            <w:tcW w:w="416" w:type="pct"/>
          </w:tcPr>
          <w:p w14:paraId="3ECE7D0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0.139</w:t>
            </w:r>
          </w:p>
        </w:tc>
        <w:tc>
          <w:tcPr>
            <w:tcW w:w="973" w:type="pct"/>
          </w:tcPr>
          <w:p w14:paraId="129F3B6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8.66 (0.29-260.6)</w:t>
            </w:r>
          </w:p>
        </w:tc>
        <w:tc>
          <w:tcPr>
            <w:tcW w:w="463" w:type="pct"/>
          </w:tcPr>
          <w:p w14:paraId="01B5B6C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0.214</w:t>
            </w:r>
          </w:p>
        </w:tc>
      </w:tr>
      <w:tr w:rsidR="00D227B4" w:rsidRPr="0008135C" w14:paraId="2325CB04" w14:textId="77777777" w:rsidTr="00181A75">
        <w:tc>
          <w:tcPr>
            <w:tcW w:w="786" w:type="pct"/>
          </w:tcPr>
          <w:p w14:paraId="3E7CB261"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Differences in PI</w:t>
            </w:r>
          </w:p>
        </w:tc>
        <w:tc>
          <w:tcPr>
            <w:tcW w:w="925" w:type="pct"/>
          </w:tcPr>
          <w:p w14:paraId="50D4033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20.18 (0.49-825.50)</w:t>
            </w:r>
          </w:p>
        </w:tc>
        <w:tc>
          <w:tcPr>
            <w:tcW w:w="463" w:type="pct"/>
          </w:tcPr>
          <w:p w14:paraId="708B1B0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0.113</w:t>
            </w:r>
          </w:p>
        </w:tc>
        <w:tc>
          <w:tcPr>
            <w:tcW w:w="973" w:type="pct"/>
          </w:tcPr>
          <w:p w14:paraId="2397FC0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2.07 (0.01-474.4)</w:t>
            </w:r>
          </w:p>
        </w:tc>
        <w:tc>
          <w:tcPr>
            <w:tcW w:w="416" w:type="pct"/>
          </w:tcPr>
          <w:p w14:paraId="18ABC24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0.793</w:t>
            </w:r>
          </w:p>
        </w:tc>
        <w:tc>
          <w:tcPr>
            <w:tcW w:w="973" w:type="pct"/>
          </w:tcPr>
          <w:p w14:paraId="1049DB3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3.43 (0.06-209.0)</w:t>
            </w:r>
          </w:p>
        </w:tc>
        <w:tc>
          <w:tcPr>
            <w:tcW w:w="463" w:type="pct"/>
          </w:tcPr>
          <w:p w14:paraId="7C6AAAC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0.557</w:t>
            </w:r>
          </w:p>
        </w:tc>
      </w:tr>
      <w:tr w:rsidR="00D227B4" w:rsidRPr="0008135C" w14:paraId="4528D37C" w14:textId="77777777" w:rsidTr="00181A75">
        <w:tc>
          <w:tcPr>
            <w:tcW w:w="786" w:type="pct"/>
          </w:tcPr>
          <w:p w14:paraId="7BEA19B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Differences in TIBI scores</w:t>
            </w:r>
          </w:p>
        </w:tc>
        <w:tc>
          <w:tcPr>
            <w:tcW w:w="925" w:type="pct"/>
          </w:tcPr>
          <w:p w14:paraId="5EE9635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4.98 (1.61-15.38)</w:t>
            </w:r>
          </w:p>
        </w:tc>
        <w:tc>
          <w:tcPr>
            <w:tcW w:w="463" w:type="pct"/>
          </w:tcPr>
          <w:p w14:paraId="3A94BCC6"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0.005</w:t>
            </w:r>
          </w:p>
        </w:tc>
        <w:tc>
          <w:tcPr>
            <w:tcW w:w="973" w:type="pct"/>
          </w:tcPr>
          <w:p w14:paraId="771ACC4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0.01 (0.00-1E114)</w:t>
            </w:r>
          </w:p>
        </w:tc>
        <w:tc>
          <w:tcPr>
            <w:tcW w:w="416" w:type="pct"/>
          </w:tcPr>
          <w:p w14:paraId="5A1C6DA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0.973</w:t>
            </w:r>
          </w:p>
        </w:tc>
        <w:tc>
          <w:tcPr>
            <w:tcW w:w="973" w:type="pct"/>
          </w:tcPr>
          <w:p w14:paraId="0FA87F9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1.70 (0.70-4.12)</w:t>
            </w:r>
          </w:p>
        </w:tc>
        <w:tc>
          <w:tcPr>
            <w:tcW w:w="463" w:type="pct"/>
          </w:tcPr>
          <w:p w14:paraId="4E343D8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0.242</w:t>
            </w:r>
          </w:p>
        </w:tc>
      </w:tr>
      <w:tr w:rsidR="00D227B4" w:rsidRPr="0008135C" w14:paraId="7778B6A3" w14:textId="77777777" w:rsidTr="00181A75">
        <w:tc>
          <w:tcPr>
            <w:tcW w:w="786" w:type="pct"/>
          </w:tcPr>
          <w:p w14:paraId="4A46106A" w14:textId="77777777" w:rsidR="00D227B4" w:rsidRPr="0008135C" w:rsidRDefault="00D227B4" w:rsidP="00181A75">
            <w:pPr>
              <w:rPr>
                <w:rFonts w:ascii="Arial" w:hAnsi="Arial" w:cs="Arial"/>
                <w:color w:val="000000" w:themeColor="text1"/>
                <w:sz w:val="20"/>
                <w:szCs w:val="20"/>
              </w:rPr>
            </w:pPr>
            <w:r w:rsidRPr="0008135C">
              <w:rPr>
                <w:rFonts w:ascii="Arial" w:eastAsia="Times New Roman" w:hAnsi="Arial" w:cs="Arial"/>
                <w:color w:val="000000" w:themeColor="text1"/>
                <w:sz w:val="20"/>
                <w:szCs w:val="20"/>
              </w:rPr>
              <w:t>ABPOpt median</w:t>
            </w:r>
          </w:p>
        </w:tc>
        <w:tc>
          <w:tcPr>
            <w:tcW w:w="925" w:type="pct"/>
          </w:tcPr>
          <w:p w14:paraId="7CF0A09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1.01 (0.95-1.08)</w:t>
            </w:r>
          </w:p>
        </w:tc>
        <w:tc>
          <w:tcPr>
            <w:tcW w:w="463" w:type="pct"/>
          </w:tcPr>
          <w:p w14:paraId="364D211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0.689</w:t>
            </w:r>
          </w:p>
        </w:tc>
        <w:tc>
          <w:tcPr>
            <w:tcW w:w="973" w:type="pct"/>
          </w:tcPr>
          <w:p w14:paraId="47FB223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0.94 (0.85-1.04)</w:t>
            </w:r>
          </w:p>
        </w:tc>
        <w:tc>
          <w:tcPr>
            <w:tcW w:w="416" w:type="pct"/>
          </w:tcPr>
          <w:p w14:paraId="085D181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0.251</w:t>
            </w:r>
          </w:p>
        </w:tc>
        <w:tc>
          <w:tcPr>
            <w:tcW w:w="973" w:type="pct"/>
          </w:tcPr>
          <w:p w14:paraId="7671D7F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0.93 (0.85-1.01)</w:t>
            </w:r>
          </w:p>
        </w:tc>
        <w:tc>
          <w:tcPr>
            <w:tcW w:w="463" w:type="pct"/>
          </w:tcPr>
          <w:p w14:paraId="0877D02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0.091</w:t>
            </w:r>
          </w:p>
        </w:tc>
      </w:tr>
      <w:tr w:rsidR="00D227B4" w:rsidRPr="0008135C" w14:paraId="53E3BB57" w14:textId="77777777" w:rsidTr="00181A75">
        <w:tc>
          <w:tcPr>
            <w:tcW w:w="786" w:type="pct"/>
          </w:tcPr>
          <w:p w14:paraId="6D0388F1"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RSO</w:t>
            </w:r>
            <w:r w:rsidRPr="0008135C">
              <w:rPr>
                <w:rFonts w:ascii="Arial" w:eastAsia="Times New Roman" w:hAnsi="Arial" w:cs="Arial"/>
                <w:color w:val="000000" w:themeColor="text1"/>
                <w:sz w:val="20"/>
                <w:szCs w:val="20"/>
                <w:vertAlign w:val="subscript"/>
              </w:rPr>
              <w:t xml:space="preserve">2 </w:t>
            </w:r>
            <w:r w:rsidRPr="0008135C">
              <w:rPr>
                <w:rFonts w:ascii="Arial" w:eastAsia="Times New Roman" w:hAnsi="Arial" w:cs="Arial"/>
                <w:color w:val="000000" w:themeColor="text1"/>
                <w:sz w:val="20"/>
                <w:szCs w:val="20"/>
              </w:rPr>
              <w:t>median</w:t>
            </w:r>
          </w:p>
        </w:tc>
        <w:tc>
          <w:tcPr>
            <w:tcW w:w="925" w:type="pct"/>
          </w:tcPr>
          <w:p w14:paraId="3BA97DF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 (0.94-1.07)</w:t>
            </w:r>
          </w:p>
        </w:tc>
        <w:tc>
          <w:tcPr>
            <w:tcW w:w="463" w:type="pct"/>
          </w:tcPr>
          <w:p w14:paraId="70521C4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0.888</w:t>
            </w:r>
          </w:p>
        </w:tc>
        <w:tc>
          <w:tcPr>
            <w:tcW w:w="973" w:type="pct"/>
          </w:tcPr>
          <w:p w14:paraId="1914E9A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0.94 (0.88-1.00)</w:t>
            </w:r>
          </w:p>
        </w:tc>
        <w:tc>
          <w:tcPr>
            <w:tcW w:w="416" w:type="pct"/>
          </w:tcPr>
          <w:p w14:paraId="52547552"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0.044</w:t>
            </w:r>
          </w:p>
        </w:tc>
        <w:tc>
          <w:tcPr>
            <w:tcW w:w="973" w:type="pct"/>
          </w:tcPr>
          <w:p w14:paraId="0D25B9D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 (0.94-1.06)</w:t>
            </w:r>
          </w:p>
        </w:tc>
        <w:tc>
          <w:tcPr>
            <w:tcW w:w="463" w:type="pct"/>
          </w:tcPr>
          <w:p w14:paraId="7B57018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0.997</w:t>
            </w:r>
          </w:p>
        </w:tc>
      </w:tr>
      <w:tr w:rsidR="00D227B4" w:rsidRPr="0008135C" w14:paraId="16FA7281" w14:textId="77777777" w:rsidTr="00181A75">
        <w:tc>
          <w:tcPr>
            <w:tcW w:w="786" w:type="pct"/>
          </w:tcPr>
          <w:p w14:paraId="6296E420"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Cox median</w:t>
            </w:r>
          </w:p>
        </w:tc>
        <w:tc>
          <w:tcPr>
            <w:tcW w:w="925" w:type="pct"/>
          </w:tcPr>
          <w:p w14:paraId="51BA929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67.82 (0.06-80217.0)</w:t>
            </w:r>
          </w:p>
        </w:tc>
        <w:tc>
          <w:tcPr>
            <w:tcW w:w="463" w:type="pct"/>
          </w:tcPr>
          <w:p w14:paraId="7D95909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0.243</w:t>
            </w:r>
          </w:p>
        </w:tc>
        <w:tc>
          <w:tcPr>
            <w:tcW w:w="973" w:type="pct"/>
          </w:tcPr>
          <w:p w14:paraId="6DD857A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0.05 (0.00-16760.0)</w:t>
            </w:r>
          </w:p>
        </w:tc>
        <w:tc>
          <w:tcPr>
            <w:tcW w:w="416" w:type="pct"/>
          </w:tcPr>
          <w:p w14:paraId="1FA886D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0.647</w:t>
            </w:r>
          </w:p>
        </w:tc>
        <w:tc>
          <w:tcPr>
            <w:tcW w:w="973" w:type="pct"/>
          </w:tcPr>
          <w:p w14:paraId="1F4A2E8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1.11 (0.00-3124.0)</w:t>
            </w:r>
          </w:p>
        </w:tc>
        <w:tc>
          <w:tcPr>
            <w:tcW w:w="463" w:type="pct"/>
          </w:tcPr>
          <w:p w14:paraId="7BE839B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0.980</w:t>
            </w:r>
          </w:p>
        </w:tc>
      </w:tr>
      <w:tr w:rsidR="00D227B4" w:rsidRPr="0008135C" w14:paraId="77E29514" w14:textId="77777777" w:rsidTr="00181A75">
        <w:tc>
          <w:tcPr>
            <w:tcW w:w="786" w:type="pct"/>
          </w:tcPr>
          <w:p w14:paraId="210776B0" w14:textId="77777777" w:rsidR="00D227B4" w:rsidRPr="0008135C" w:rsidRDefault="00D227B4" w:rsidP="00181A75">
            <w:pPr>
              <w:rPr>
                <w:rFonts w:ascii="Arial" w:eastAsia="Times New Roman" w:hAnsi="Arial" w:cs="Arial"/>
                <w:color w:val="000000" w:themeColor="text1"/>
                <w:sz w:val="20"/>
                <w:szCs w:val="20"/>
              </w:rPr>
            </w:pPr>
            <w:proofErr w:type="spellStart"/>
            <w:r w:rsidRPr="0008135C">
              <w:rPr>
                <w:rFonts w:ascii="Arial" w:eastAsia="Times New Roman" w:hAnsi="Arial" w:cs="Arial"/>
                <w:color w:val="000000" w:themeColor="text1"/>
                <w:sz w:val="20"/>
                <w:szCs w:val="20"/>
              </w:rPr>
              <w:t>LHFRatio</w:t>
            </w:r>
            <w:proofErr w:type="spellEnd"/>
            <w:r w:rsidRPr="0008135C">
              <w:rPr>
                <w:rFonts w:ascii="Arial" w:eastAsia="Times New Roman" w:hAnsi="Arial" w:cs="Arial"/>
                <w:color w:val="000000" w:themeColor="text1"/>
                <w:sz w:val="20"/>
                <w:szCs w:val="20"/>
              </w:rPr>
              <w:t xml:space="preserve"> median</w:t>
            </w:r>
          </w:p>
        </w:tc>
        <w:tc>
          <w:tcPr>
            <w:tcW w:w="925" w:type="pct"/>
          </w:tcPr>
          <w:p w14:paraId="3660FDC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1.03 (0.61-1.74)</w:t>
            </w:r>
          </w:p>
        </w:tc>
        <w:tc>
          <w:tcPr>
            <w:tcW w:w="463" w:type="pct"/>
          </w:tcPr>
          <w:p w14:paraId="41F48BD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0.910</w:t>
            </w:r>
          </w:p>
        </w:tc>
        <w:tc>
          <w:tcPr>
            <w:tcW w:w="973" w:type="pct"/>
          </w:tcPr>
          <w:p w14:paraId="5DA59B0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1.42 (0.82-2.46)</w:t>
            </w:r>
          </w:p>
        </w:tc>
        <w:tc>
          <w:tcPr>
            <w:tcW w:w="416" w:type="pct"/>
          </w:tcPr>
          <w:p w14:paraId="353A7421"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0.217</w:t>
            </w:r>
          </w:p>
        </w:tc>
        <w:tc>
          <w:tcPr>
            <w:tcW w:w="973" w:type="pct"/>
          </w:tcPr>
          <w:p w14:paraId="1E85DC2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0.91 (0.49-1.69)</w:t>
            </w:r>
          </w:p>
        </w:tc>
        <w:tc>
          <w:tcPr>
            <w:tcW w:w="463" w:type="pct"/>
          </w:tcPr>
          <w:p w14:paraId="105A6BB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0.765</w:t>
            </w:r>
          </w:p>
        </w:tc>
      </w:tr>
      <w:tr w:rsidR="00D227B4" w:rsidRPr="0008135C" w14:paraId="1D02CE4C" w14:textId="77777777" w:rsidTr="00181A75">
        <w:tc>
          <w:tcPr>
            <w:tcW w:w="786" w:type="pct"/>
          </w:tcPr>
          <w:p w14:paraId="4A7E256A" w14:textId="77777777" w:rsidR="00D227B4" w:rsidRPr="0008135C" w:rsidRDefault="00D227B4" w:rsidP="00181A75">
            <w:pPr>
              <w:rPr>
                <w:rFonts w:ascii="Arial" w:eastAsia="Times New Roman" w:hAnsi="Arial" w:cs="Arial"/>
                <w:color w:val="000000" w:themeColor="text1"/>
                <w:sz w:val="20"/>
                <w:szCs w:val="20"/>
              </w:rPr>
            </w:pPr>
            <w:proofErr w:type="spellStart"/>
            <w:r w:rsidRPr="0008135C">
              <w:rPr>
                <w:rFonts w:ascii="Arial" w:eastAsia="Times New Roman" w:hAnsi="Arial" w:cs="Arial"/>
                <w:color w:val="000000" w:themeColor="text1"/>
                <w:sz w:val="20"/>
                <w:szCs w:val="20"/>
              </w:rPr>
              <w:t>HRrmssd</w:t>
            </w:r>
            <w:proofErr w:type="spellEnd"/>
            <w:r w:rsidRPr="0008135C">
              <w:rPr>
                <w:rFonts w:ascii="Arial" w:eastAsia="Times New Roman" w:hAnsi="Arial" w:cs="Arial"/>
                <w:color w:val="000000" w:themeColor="text1"/>
                <w:sz w:val="20"/>
                <w:szCs w:val="20"/>
              </w:rPr>
              <w:t xml:space="preserve"> median</w:t>
            </w:r>
          </w:p>
        </w:tc>
        <w:tc>
          <w:tcPr>
            <w:tcW w:w="925" w:type="pct"/>
          </w:tcPr>
          <w:p w14:paraId="646E24C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0.93 (0.81-1.07)</w:t>
            </w:r>
          </w:p>
        </w:tc>
        <w:tc>
          <w:tcPr>
            <w:tcW w:w="463" w:type="pct"/>
          </w:tcPr>
          <w:p w14:paraId="7086CFB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0.307</w:t>
            </w:r>
          </w:p>
        </w:tc>
        <w:tc>
          <w:tcPr>
            <w:tcW w:w="973" w:type="pct"/>
          </w:tcPr>
          <w:p w14:paraId="7EDCB53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1.03 (0.95-1.11)</w:t>
            </w:r>
          </w:p>
        </w:tc>
        <w:tc>
          <w:tcPr>
            <w:tcW w:w="416" w:type="pct"/>
          </w:tcPr>
          <w:p w14:paraId="7420EF4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0.483</w:t>
            </w:r>
          </w:p>
        </w:tc>
        <w:tc>
          <w:tcPr>
            <w:tcW w:w="973" w:type="pct"/>
          </w:tcPr>
          <w:p w14:paraId="2E891B3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0.94 (0.82-1.08)</w:t>
            </w:r>
          </w:p>
        </w:tc>
        <w:tc>
          <w:tcPr>
            <w:tcW w:w="463" w:type="pct"/>
          </w:tcPr>
          <w:p w14:paraId="5CE6CAE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0.376</w:t>
            </w:r>
          </w:p>
        </w:tc>
      </w:tr>
      <w:tr w:rsidR="00D227B4" w:rsidRPr="0008135C" w14:paraId="377E1071" w14:textId="77777777" w:rsidTr="00181A75">
        <w:tc>
          <w:tcPr>
            <w:tcW w:w="786" w:type="pct"/>
          </w:tcPr>
          <w:p w14:paraId="0FB0ECF0"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HRsd median</w:t>
            </w:r>
          </w:p>
        </w:tc>
        <w:tc>
          <w:tcPr>
            <w:tcW w:w="925" w:type="pct"/>
          </w:tcPr>
          <w:p w14:paraId="117E76E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0.74 (0.40-1.37)</w:t>
            </w:r>
          </w:p>
        </w:tc>
        <w:tc>
          <w:tcPr>
            <w:tcW w:w="463" w:type="pct"/>
          </w:tcPr>
          <w:p w14:paraId="3BA51D5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0.337</w:t>
            </w:r>
          </w:p>
        </w:tc>
        <w:tc>
          <w:tcPr>
            <w:tcW w:w="973" w:type="pct"/>
          </w:tcPr>
          <w:p w14:paraId="48646CA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1.28 (0.84-1.97)</w:t>
            </w:r>
          </w:p>
        </w:tc>
        <w:tc>
          <w:tcPr>
            <w:tcW w:w="416" w:type="pct"/>
          </w:tcPr>
          <w:p w14:paraId="4FA808E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1.255</w:t>
            </w:r>
          </w:p>
        </w:tc>
        <w:tc>
          <w:tcPr>
            <w:tcW w:w="973" w:type="pct"/>
          </w:tcPr>
          <w:p w14:paraId="7C6B148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0.69 (0.34-1.39)</w:t>
            </w:r>
          </w:p>
        </w:tc>
        <w:tc>
          <w:tcPr>
            <w:tcW w:w="463" w:type="pct"/>
          </w:tcPr>
          <w:p w14:paraId="33008F1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0.296</w:t>
            </w:r>
          </w:p>
        </w:tc>
      </w:tr>
      <w:tr w:rsidR="00D227B4" w:rsidRPr="0008135C" w14:paraId="5007FB81" w14:textId="77777777" w:rsidTr="00181A75">
        <w:tc>
          <w:tcPr>
            <w:tcW w:w="786" w:type="pct"/>
          </w:tcPr>
          <w:p w14:paraId="7A498388"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BRs median</w:t>
            </w:r>
          </w:p>
        </w:tc>
        <w:tc>
          <w:tcPr>
            <w:tcW w:w="925" w:type="pct"/>
          </w:tcPr>
          <w:p w14:paraId="7147F95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0.77 (0.54-1.10)</w:t>
            </w:r>
          </w:p>
        </w:tc>
        <w:tc>
          <w:tcPr>
            <w:tcW w:w="463" w:type="pct"/>
          </w:tcPr>
          <w:p w14:paraId="7136091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0.150</w:t>
            </w:r>
          </w:p>
        </w:tc>
        <w:tc>
          <w:tcPr>
            <w:tcW w:w="973" w:type="pct"/>
          </w:tcPr>
          <w:p w14:paraId="4108EE3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 (0.98-1.02)</w:t>
            </w:r>
          </w:p>
        </w:tc>
        <w:tc>
          <w:tcPr>
            <w:tcW w:w="416" w:type="pct"/>
          </w:tcPr>
          <w:p w14:paraId="0EA76284"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0.900</w:t>
            </w:r>
          </w:p>
        </w:tc>
        <w:tc>
          <w:tcPr>
            <w:tcW w:w="973" w:type="pct"/>
          </w:tcPr>
          <w:p w14:paraId="467B0DB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0.92 (0.73-1.16)</w:t>
            </w:r>
          </w:p>
        </w:tc>
        <w:tc>
          <w:tcPr>
            <w:tcW w:w="463" w:type="pct"/>
          </w:tcPr>
          <w:p w14:paraId="79C9DBF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0.474</w:t>
            </w:r>
          </w:p>
        </w:tc>
      </w:tr>
      <w:tr w:rsidR="00D227B4" w:rsidRPr="0008135C" w14:paraId="463D092B" w14:textId="77777777" w:rsidTr="00181A75">
        <w:tc>
          <w:tcPr>
            <w:tcW w:w="786" w:type="pct"/>
          </w:tcPr>
          <w:p w14:paraId="5D485203"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SPO</w:t>
            </w:r>
            <w:r w:rsidRPr="0008135C">
              <w:rPr>
                <w:rFonts w:ascii="Arial" w:eastAsia="Times New Roman" w:hAnsi="Arial" w:cs="Arial"/>
                <w:color w:val="000000" w:themeColor="text1"/>
                <w:sz w:val="20"/>
                <w:szCs w:val="20"/>
                <w:vertAlign w:val="subscript"/>
              </w:rPr>
              <w:t xml:space="preserve">2 </w:t>
            </w:r>
            <w:r w:rsidRPr="0008135C">
              <w:rPr>
                <w:rFonts w:ascii="Arial" w:eastAsia="Times New Roman" w:hAnsi="Arial" w:cs="Arial"/>
                <w:color w:val="000000" w:themeColor="text1"/>
                <w:sz w:val="20"/>
                <w:szCs w:val="20"/>
              </w:rPr>
              <w:t>median</w:t>
            </w:r>
          </w:p>
        </w:tc>
        <w:tc>
          <w:tcPr>
            <w:tcW w:w="925" w:type="pct"/>
          </w:tcPr>
          <w:p w14:paraId="3A7F283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1.03 (0.85-1.24)</w:t>
            </w:r>
          </w:p>
        </w:tc>
        <w:tc>
          <w:tcPr>
            <w:tcW w:w="463" w:type="pct"/>
          </w:tcPr>
          <w:p w14:paraId="3B377C4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0.771</w:t>
            </w:r>
          </w:p>
        </w:tc>
        <w:tc>
          <w:tcPr>
            <w:tcW w:w="973" w:type="pct"/>
          </w:tcPr>
          <w:p w14:paraId="5AA6D07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1.11 (0.79-1.55)</w:t>
            </w:r>
          </w:p>
        </w:tc>
        <w:tc>
          <w:tcPr>
            <w:tcW w:w="416" w:type="pct"/>
          </w:tcPr>
          <w:p w14:paraId="4C98FD1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0.557</w:t>
            </w:r>
          </w:p>
        </w:tc>
        <w:tc>
          <w:tcPr>
            <w:tcW w:w="973" w:type="pct"/>
          </w:tcPr>
          <w:p w14:paraId="24321F3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0.97 (0.82-1.15)</w:t>
            </w:r>
          </w:p>
        </w:tc>
        <w:tc>
          <w:tcPr>
            <w:tcW w:w="463" w:type="pct"/>
          </w:tcPr>
          <w:p w14:paraId="31E556B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0.760</w:t>
            </w:r>
          </w:p>
        </w:tc>
      </w:tr>
      <w:tr w:rsidR="00D227B4" w:rsidRPr="0008135C" w14:paraId="53A4CA8C" w14:textId="77777777" w:rsidTr="00181A75">
        <w:tc>
          <w:tcPr>
            <w:tcW w:w="786" w:type="pct"/>
          </w:tcPr>
          <w:p w14:paraId="2E958A2B"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CVP median</w:t>
            </w:r>
          </w:p>
        </w:tc>
        <w:tc>
          <w:tcPr>
            <w:tcW w:w="925" w:type="pct"/>
          </w:tcPr>
          <w:p w14:paraId="39E25B6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0.87 (0.67-1.15)</w:t>
            </w:r>
          </w:p>
        </w:tc>
        <w:tc>
          <w:tcPr>
            <w:tcW w:w="463" w:type="pct"/>
          </w:tcPr>
          <w:p w14:paraId="3BD958B5"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0.331</w:t>
            </w:r>
          </w:p>
        </w:tc>
        <w:tc>
          <w:tcPr>
            <w:tcW w:w="973" w:type="pct"/>
          </w:tcPr>
          <w:p w14:paraId="1C2CECE0"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1.06 (0.71-1.59)</w:t>
            </w:r>
          </w:p>
        </w:tc>
        <w:tc>
          <w:tcPr>
            <w:tcW w:w="416" w:type="pct"/>
          </w:tcPr>
          <w:p w14:paraId="02880E0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0.772</w:t>
            </w:r>
          </w:p>
        </w:tc>
        <w:tc>
          <w:tcPr>
            <w:tcW w:w="973" w:type="pct"/>
          </w:tcPr>
          <w:p w14:paraId="388F661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1.08 (0.82-1.42)</w:t>
            </w:r>
          </w:p>
        </w:tc>
        <w:tc>
          <w:tcPr>
            <w:tcW w:w="463" w:type="pct"/>
          </w:tcPr>
          <w:p w14:paraId="704CF6C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0.606</w:t>
            </w:r>
          </w:p>
        </w:tc>
      </w:tr>
      <w:tr w:rsidR="00D227B4" w:rsidRPr="0008135C" w14:paraId="429A7934" w14:textId="77777777" w:rsidTr="00181A75">
        <w:tc>
          <w:tcPr>
            <w:tcW w:w="786" w:type="pct"/>
          </w:tcPr>
          <w:p w14:paraId="73FB3FFD"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Percent of time spent above ABPOpt</w:t>
            </w:r>
          </w:p>
        </w:tc>
        <w:tc>
          <w:tcPr>
            <w:tcW w:w="925" w:type="pct"/>
          </w:tcPr>
          <w:p w14:paraId="08D2B2A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1.01 (0.96-1.07)</w:t>
            </w:r>
          </w:p>
        </w:tc>
        <w:tc>
          <w:tcPr>
            <w:tcW w:w="463" w:type="pct"/>
          </w:tcPr>
          <w:p w14:paraId="161CF103"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0.719</w:t>
            </w:r>
          </w:p>
        </w:tc>
        <w:tc>
          <w:tcPr>
            <w:tcW w:w="973" w:type="pct"/>
          </w:tcPr>
          <w:p w14:paraId="6F56BDF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 (0.92-1.09)</w:t>
            </w:r>
          </w:p>
        </w:tc>
        <w:tc>
          <w:tcPr>
            <w:tcW w:w="416" w:type="pct"/>
          </w:tcPr>
          <w:p w14:paraId="6DC3215E"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0.937</w:t>
            </w:r>
          </w:p>
        </w:tc>
        <w:tc>
          <w:tcPr>
            <w:tcW w:w="973" w:type="pct"/>
          </w:tcPr>
          <w:p w14:paraId="71E4159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0.91 (0.83-0.99)</w:t>
            </w:r>
          </w:p>
        </w:tc>
        <w:tc>
          <w:tcPr>
            <w:tcW w:w="463" w:type="pct"/>
          </w:tcPr>
          <w:p w14:paraId="561D7190"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0.034</w:t>
            </w:r>
          </w:p>
        </w:tc>
      </w:tr>
      <w:tr w:rsidR="00D227B4" w:rsidRPr="0008135C" w14:paraId="393AC935" w14:textId="77777777" w:rsidTr="00181A75">
        <w:tc>
          <w:tcPr>
            <w:tcW w:w="786" w:type="pct"/>
          </w:tcPr>
          <w:p w14:paraId="3B289C34"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Percent of time spent above ULA</w:t>
            </w:r>
          </w:p>
        </w:tc>
        <w:tc>
          <w:tcPr>
            <w:tcW w:w="925" w:type="pct"/>
          </w:tcPr>
          <w:p w14:paraId="1FFD485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1.07 (0.92-1.26)</w:t>
            </w:r>
          </w:p>
        </w:tc>
        <w:tc>
          <w:tcPr>
            <w:tcW w:w="463" w:type="pct"/>
          </w:tcPr>
          <w:p w14:paraId="52CCF617"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0.376</w:t>
            </w:r>
          </w:p>
        </w:tc>
        <w:tc>
          <w:tcPr>
            <w:tcW w:w="973" w:type="pct"/>
          </w:tcPr>
          <w:p w14:paraId="1C09AAF2"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0.99 (0.74-1.31)</w:t>
            </w:r>
          </w:p>
        </w:tc>
        <w:tc>
          <w:tcPr>
            <w:tcW w:w="416" w:type="pct"/>
          </w:tcPr>
          <w:p w14:paraId="39EFD08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0.923</w:t>
            </w:r>
          </w:p>
        </w:tc>
        <w:tc>
          <w:tcPr>
            <w:tcW w:w="973" w:type="pct"/>
          </w:tcPr>
          <w:p w14:paraId="40203B0A"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0.83 (0.61-1.12)</w:t>
            </w:r>
          </w:p>
        </w:tc>
        <w:tc>
          <w:tcPr>
            <w:tcW w:w="463" w:type="pct"/>
          </w:tcPr>
          <w:p w14:paraId="2F85C09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0.227</w:t>
            </w:r>
          </w:p>
        </w:tc>
      </w:tr>
      <w:tr w:rsidR="00D227B4" w:rsidRPr="0008135C" w14:paraId="054531D8" w14:textId="77777777" w:rsidTr="00181A75">
        <w:tc>
          <w:tcPr>
            <w:tcW w:w="786" w:type="pct"/>
          </w:tcPr>
          <w:p w14:paraId="1F45DA5C"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Percent of time spent below ABPOpt</w:t>
            </w:r>
          </w:p>
        </w:tc>
        <w:tc>
          <w:tcPr>
            <w:tcW w:w="925" w:type="pct"/>
          </w:tcPr>
          <w:p w14:paraId="55D6C8AC"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0.99 (0.94-1.05)</w:t>
            </w:r>
          </w:p>
        </w:tc>
        <w:tc>
          <w:tcPr>
            <w:tcW w:w="463" w:type="pct"/>
          </w:tcPr>
          <w:p w14:paraId="2BDD52BD"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0.719</w:t>
            </w:r>
          </w:p>
        </w:tc>
        <w:tc>
          <w:tcPr>
            <w:tcW w:w="973" w:type="pct"/>
          </w:tcPr>
          <w:p w14:paraId="64BBF7D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 (0.91-1.09)</w:t>
            </w:r>
          </w:p>
        </w:tc>
        <w:tc>
          <w:tcPr>
            <w:tcW w:w="416" w:type="pct"/>
          </w:tcPr>
          <w:p w14:paraId="1A201BD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0.937</w:t>
            </w:r>
          </w:p>
        </w:tc>
        <w:tc>
          <w:tcPr>
            <w:tcW w:w="973" w:type="pct"/>
          </w:tcPr>
          <w:p w14:paraId="5CD90968"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1.10 (1.01-1.20)</w:t>
            </w:r>
          </w:p>
        </w:tc>
        <w:tc>
          <w:tcPr>
            <w:tcW w:w="463" w:type="pct"/>
          </w:tcPr>
          <w:p w14:paraId="0D4AAFC1" w14:textId="77777777" w:rsidR="00D227B4" w:rsidRPr="0008135C" w:rsidRDefault="00D227B4" w:rsidP="00181A75">
            <w:pPr>
              <w:rPr>
                <w:rFonts w:ascii="Arial" w:hAnsi="Arial" w:cs="Arial"/>
                <w:b/>
                <w:bCs/>
                <w:color w:val="000000" w:themeColor="text1"/>
                <w:sz w:val="20"/>
                <w:szCs w:val="20"/>
              </w:rPr>
            </w:pPr>
            <w:r w:rsidRPr="0008135C">
              <w:rPr>
                <w:rFonts w:ascii="Arial" w:hAnsi="Arial" w:cs="Arial"/>
                <w:b/>
                <w:bCs/>
                <w:color w:val="000000" w:themeColor="text1"/>
                <w:sz w:val="20"/>
                <w:szCs w:val="20"/>
              </w:rPr>
              <w:t>0.034</w:t>
            </w:r>
          </w:p>
        </w:tc>
      </w:tr>
      <w:tr w:rsidR="00D227B4" w:rsidRPr="0008135C" w14:paraId="1A619206" w14:textId="77777777" w:rsidTr="00181A75">
        <w:tc>
          <w:tcPr>
            <w:tcW w:w="786" w:type="pct"/>
          </w:tcPr>
          <w:p w14:paraId="4A95DDD2" w14:textId="77777777" w:rsidR="00D227B4" w:rsidRPr="0008135C" w:rsidRDefault="00D227B4" w:rsidP="00181A75">
            <w:pPr>
              <w:rPr>
                <w:rFonts w:ascii="Arial" w:eastAsia="Times New Roman" w:hAnsi="Arial" w:cs="Arial"/>
                <w:color w:val="000000" w:themeColor="text1"/>
                <w:sz w:val="20"/>
                <w:szCs w:val="20"/>
              </w:rPr>
            </w:pPr>
            <w:r w:rsidRPr="0008135C">
              <w:rPr>
                <w:rFonts w:ascii="Arial" w:eastAsia="Times New Roman" w:hAnsi="Arial" w:cs="Arial"/>
                <w:color w:val="000000" w:themeColor="text1"/>
                <w:sz w:val="20"/>
                <w:szCs w:val="20"/>
              </w:rPr>
              <w:t>Percent of time spent below LLA</w:t>
            </w:r>
          </w:p>
        </w:tc>
        <w:tc>
          <w:tcPr>
            <w:tcW w:w="925" w:type="pct"/>
          </w:tcPr>
          <w:p w14:paraId="726B9D8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0.99 (0.97-1.02)</w:t>
            </w:r>
          </w:p>
        </w:tc>
        <w:tc>
          <w:tcPr>
            <w:tcW w:w="463" w:type="pct"/>
          </w:tcPr>
          <w:p w14:paraId="25870E86"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0.692</w:t>
            </w:r>
          </w:p>
        </w:tc>
        <w:tc>
          <w:tcPr>
            <w:tcW w:w="973" w:type="pct"/>
          </w:tcPr>
          <w:p w14:paraId="4944F36F"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1.00 (0.95-1.04)</w:t>
            </w:r>
          </w:p>
        </w:tc>
        <w:tc>
          <w:tcPr>
            <w:tcW w:w="416" w:type="pct"/>
          </w:tcPr>
          <w:p w14:paraId="753BD179"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0.929</w:t>
            </w:r>
          </w:p>
        </w:tc>
        <w:tc>
          <w:tcPr>
            <w:tcW w:w="973" w:type="pct"/>
          </w:tcPr>
          <w:p w14:paraId="12DFFB3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1.03 (1.00-21.07)</w:t>
            </w:r>
          </w:p>
        </w:tc>
        <w:tc>
          <w:tcPr>
            <w:tcW w:w="463" w:type="pct"/>
          </w:tcPr>
          <w:p w14:paraId="35B5CC0B" w14:textId="77777777" w:rsidR="00D227B4" w:rsidRPr="0008135C" w:rsidRDefault="00D227B4" w:rsidP="00181A75">
            <w:pPr>
              <w:rPr>
                <w:rFonts w:ascii="Arial" w:hAnsi="Arial" w:cs="Arial"/>
                <w:color w:val="000000" w:themeColor="text1"/>
                <w:sz w:val="20"/>
                <w:szCs w:val="20"/>
              </w:rPr>
            </w:pPr>
            <w:r w:rsidRPr="0008135C">
              <w:rPr>
                <w:rFonts w:ascii="Arial" w:hAnsi="Arial" w:cs="Arial"/>
                <w:color w:val="000000" w:themeColor="text1"/>
                <w:sz w:val="20"/>
                <w:szCs w:val="20"/>
              </w:rPr>
              <w:t>0.062</w:t>
            </w:r>
          </w:p>
        </w:tc>
      </w:tr>
    </w:tbl>
    <w:p w14:paraId="2C2BA35B" w14:textId="77777777" w:rsidR="00D227B4" w:rsidRPr="0008135C" w:rsidRDefault="00D227B4" w:rsidP="00D227B4">
      <w:pPr>
        <w:spacing w:after="0" w:line="240" w:lineRule="auto"/>
        <w:rPr>
          <w:rFonts w:ascii="Arial" w:hAnsi="Arial" w:cs="Arial"/>
          <w:b/>
          <w:bCs/>
          <w:color w:val="000000" w:themeColor="text1"/>
          <w:sz w:val="20"/>
          <w:szCs w:val="20"/>
        </w:rPr>
      </w:pPr>
    </w:p>
    <w:p w14:paraId="42A8EF7E" w14:textId="15856519" w:rsidR="00B75C6A" w:rsidRDefault="00D227B4" w:rsidP="00D227B4">
      <w:pPr>
        <w:widowControl w:val="0"/>
        <w:autoSpaceDE w:val="0"/>
        <w:autoSpaceDN w:val="0"/>
        <w:adjustRightInd w:val="0"/>
        <w:spacing w:after="0" w:line="480" w:lineRule="auto"/>
      </w:pPr>
      <w:r w:rsidRPr="0008135C">
        <w:rPr>
          <w:rFonts w:ascii="Arial" w:hAnsi="Arial" w:cs="Arial"/>
          <w:color w:val="000000" w:themeColor="text1"/>
          <w:sz w:val="20"/>
          <w:szCs w:val="20"/>
        </w:rPr>
        <w:t>Abbreviations: AB</w:t>
      </w:r>
      <w:r w:rsidRPr="0008135C">
        <w:rPr>
          <w:rFonts w:ascii="Arial" w:hAnsi="Arial" w:cs="Arial"/>
          <w:i/>
          <w:iCs/>
          <w:color w:val="000000" w:themeColor="text1"/>
          <w:sz w:val="20"/>
          <w:szCs w:val="20"/>
        </w:rPr>
        <w:t>P</w:t>
      </w:r>
      <w:r w:rsidRPr="0008135C">
        <w:rPr>
          <w:rFonts w:ascii="Arial" w:hAnsi="Arial" w:cs="Arial"/>
          <w:color w:val="000000" w:themeColor="text1"/>
          <w:sz w:val="20"/>
          <w:szCs w:val="20"/>
        </w:rPr>
        <w:t>Opt, optimal arterial blood pressure; ADR, alpha delta power ratio; BRs, baroreflex sensitivity index;</w:t>
      </w:r>
      <w:r w:rsidRPr="0008135C">
        <w:rPr>
          <w:rFonts w:ascii="Arial" w:eastAsia="Times New Roman" w:hAnsi="Arial" w:cs="Arial"/>
          <w:color w:val="000000" w:themeColor="text1"/>
          <w:sz w:val="20"/>
          <w:szCs w:val="20"/>
        </w:rPr>
        <w:t xml:space="preserve"> Cox, cerebral oximetry index;</w:t>
      </w:r>
      <w:r w:rsidRPr="0008135C">
        <w:rPr>
          <w:rFonts w:ascii="Arial" w:hAnsi="Arial" w:cs="Arial"/>
          <w:color w:val="000000" w:themeColor="text1"/>
          <w:sz w:val="20"/>
          <w:szCs w:val="20"/>
        </w:rPr>
        <w:t xml:space="preserve"> CVP, central venous pressure;</w:t>
      </w:r>
      <w:r w:rsidRPr="0008135C">
        <w:rPr>
          <w:rFonts w:ascii="Arial" w:eastAsia="Times New Roman" w:hAnsi="Arial" w:cs="Arial"/>
          <w:color w:val="000000" w:themeColor="text1"/>
          <w:sz w:val="20"/>
          <w:szCs w:val="20"/>
        </w:rPr>
        <w:t xml:space="preserve"> FV, flow velocity; </w:t>
      </w:r>
      <w:proofErr w:type="spellStart"/>
      <w:r w:rsidRPr="0008135C">
        <w:rPr>
          <w:rFonts w:ascii="Arial" w:hAnsi="Arial" w:cs="Arial"/>
          <w:color w:val="000000" w:themeColor="text1"/>
          <w:sz w:val="20"/>
          <w:szCs w:val="20"/>
        </w:rPr>
        <w:lastRenderedPageBreak/>
        <w:t>HRrmssd</w:t>
      </w:r>
      <w:proofErr w:type="spellEnd"/>
      <w:r w:rsidRPr="0008135C">
        <w:rPr>
          <w:rFonts w:ascii="Arial" w:hAnsi="Arial" w:cs="Arial"/>
          <w:color w:val="000000" w:themeColor="text1"/>
          <w:sz w:val="20"/>
          <w:szCs w:val="20"/>
        </w:rPr>
        <w:t>, hear rate root-mean-square of successive differences; HRsd, Standard deviation of heart rate; LHF Ratio, Low to high frequency;</w:t>
      </w:r>
      <w:r w:rsidRPr="0008135C">
        <w:rPr>
          <w:rFonts w:ascii="Arial" w:eastAsia="Times New Roman" w:hAnsi="Arial" w:cs="Arial"/>
          <w:color w:val="000000" w:themeColor="text1"/>
          <w:sz w:val="20"/>
          <w:szCs w:val="20"/>
        </w:rPr>
        <w:t xml:space="preserve"> LLA, lower limit of autoregulation; MCA, middle cerebral artery; PI, pulsatility index; RSO</w:t>
      </w:r>
      <w:r w:rsidRPr="0008135C">
        <w:rPr>
          <w:rFonts w:ascii="Arial" w:eastAsia="Times New Roman" w:hAnsi="Arial" w:cs="Arial"/>
          <w:color w:val="000000" w:themeColor="text1"/>
          <w:sz w:val="20"/>
          <w:szCs w:val="20"/>
          <w:vertAlign w:val="subscript"/>
        </w:rPr>
        <w:t>2</w:t>
      </w:r>
      <w:r w:rsidRPr="0008135C">
        <w:rPr>
          <w:rFonts w:ascii="Arial" w:eastAsia="Times New Roman" w:hAnsi="Arial" w:cs="Arial"/>
          <w:color w:val="000000" w:themeColor="text1"/>
          <w:sz w:val="20"/>
          <w:szCs w:val="20"/>
        </w:rPr>
        <w:t>,</w:t>
      </w:r>
      <w:r w:rsidRPr="0008135C">
        <w:rPr>
          <w:rFonts w:ascii="Arial" w:eastAsia="Times New Roman" w:hAnsi="Arial" w:cs="Arial"/>
          <w:color w:val="000000" w:themeColor="text1"/>
          <w:sz w:val="20"/>
          <w:szCs w:val="20"/>
          <w:vertAlign w:val="subscript"/>
        </w:rPr>
        <w:t xml:space="preserve"> </w:t>
      </w:r>
      <w:r w:rsidRPr="0008135C">
        <w:rPr>
          <w:rFonts w:ascii="Arial" w:eastAsia="Times New Roman" w:hAnsi="Arial" w:cs="Arial"/>
          <w:color w:val="000000" w:themeColor="text1"/>
          <w:sz w:val="20"/>
          <w:szCs w:val="20"/>
        </w:rPr>
        <w:t>regional oxygen saturation;</w:t>
      </w:r>
      <w:r w:rsidRPr="0008135C">
        <w:rPr>
          <w:rFonts w:ascii="Arial" w:hAnsi="Arial" w:cs="Arial"/>
          <w:color w:val="000000" w:themeColor="text1"/>
          <w:sz w:val="20"/>
          <w:szCs w:val="20"/>
        </w:rPr>
        <w:t xml:space="preserve"> SpO</w:t>
      </w:r>
      <w:r w:rsidRPr="0008135C">
        <w:rPr>
          <w:rFonts w:ascii="Arial" w:hAnsi="Arial" w:cs="Arial"/>
          <w:color w:val="000000" w:themeColor="text1"/>
          <w:sz w:val="20"/>
          <w:szCs w:val="20"/>
          <w:vertAlign w:val="subscript"/>
        </w:rPr>
        <w:t>2</w:t>
      </w:r>
      <w:r w:rsidRPr="0008135C">
        <w:rPr>
          <w:rFonts w:ascii="Arial" w:hAnsi="Arial" w:cs="Arial"/>
          <w:color w:val="000000" w:themeColor="text1"/>
          <w:sz w:val="20"/>
          <w:szCs w:val="20"/>
        </w:rPr>
        <w:t>, pulse oxygen saturation;</w:t>
      </w:r>
      <w:r w:rsidRPr="0008135C">
        <w:rPr>
          <w:rFonts w:ascii="Arial" w:eastAsia="Times New Roman" w:hAnsi="Arial" w:cs="Arial"/>
          <w:color w:val="000000" w:themeColor="text1"/>
          <w:sz w:val="20"/>
          <w:szCs w:val="20"/>
        </w:rPr>
        <w:t xml:space="preserve"> </w:t>
      </w:r>
      <w:r w:rsidRPr="0008135C">
        <w:rPr>
          <w:rFonts w:ascii="Arial" w:hAnsi="Arial" w:cs="Arial"/>
          <w:color w:val="000000" w:themeColor="text1"/>
          <w:sz w:val="20"/>
          <w:szCs w:val="20"/>
        </w:rPr>
        <w:t>TIBI, Thrombolysis in Brain Ischemia system; ULA, upper limit of autoregulation.</w:t>
      </w:r>
    </w:p>
    <w:sectPr w:rsidR="00B75C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7B4"/>
    <w:rsid w:val="005C3657"/>
    <w:rsid w:val="005F40CB"/>
    <w:rsid w:val="00B75C6A"/>
    <w:rsid w:val="00D22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B5EED"/>
  <w15:chartTrackingRefBased/>
  <w15:docId w15:val="{039012B3-7B3A-4A26-9137-635BF3A2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7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27B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1915</Words>
  <Characters>10919</Characters>
  <Application>Microsoft Office Word</Application>
  <DocSecurity>0</DocSecurity>
  <Lines>90</Lines>
  <Paragraphs>25</Paragraphs>
  <ScaleCrop>false</ScaleCrop>
  <Company/>
  <LinksUpToDate>false</LinksUpToDate>
  <CharactersWithSpaces>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Appavu, Brian</dc:creator>
  <cp:keywords/>
  <dc:description/>
  <cp:lastModifiedBy>Appavu, Brian</cp:lastModifiedBy>
  <cp:revision>3</cp:revision>
  <cp:lastPrinted>2023-01-19T18:10:00Z</cp:lastPrinted>
  <dcterms:created xsi:type="dcterms:W3CDTF">2023-01-19T18:00:00Z</dcterms:created>
  <dcterms:modified xsi:type="dcterms:W3CDTF">2023-01-19T18:43:00Z</dcterms:modified>
</cp:coreProperties>
</file>