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ABADA" w14:textId="77777777" w:rsidR="00C7154A" w:rsidRPr="00C7154A" w:rsidRDefault="00C7154A" w:rsidP="00C7154A">
      <w:pPr>
        <w:rPr>
          <w:rFonts w:asciiTheme="majorHAnsi" w:hAnsiTheme="majorHAnsi" w:cstheme="majorHAnsi"/>
          <w:sz w:val="36"/>
          <w:szCs w:val="36"/>
          <w:lang w:val="en-US"/>
        </w:rPr>
      </w:pPr>
      <w:r w:rsidRPr="00C7154A">
        <w:rPr>
          <w:rFonts w:asciiTheme="majorHAnsi" w:hAnsiTheme="majorHAnsi" w:cstheme="majorHAnsi"/>
          <w:sz w:val="36"/>
          <w:szCs w:val="36"/>
          <w:lang w:val="en-US"/>
        </w:rPr>
        <w:t>Supplemental material</w:t>
      </w:r>
    </w:p>
    <w:p w14:paraId="301345A1" w14:textId="77777777" w:rsidR="00C7154A" w:rsidRDefault="00C7154A" w:rsidP="00C7154A">
      <w:pPr>
        <w:rPr>
          <w:rFonts w:asciiTheme="majorHAnsi" w:hAnsiTheme="majorHAnsi" w:cstheme="majorHAnsi"/>
          <w:lang w:val="en-US"/>
        </w:rPr>
      </w:pPr>
    </w:p>
    <w:p w14:paraId="043D1893" w14:textId="1A6F04AE" w:rsidR="00C7154A" w:rsidRDefault="00C7154A" w:rsidP="00C7154A">
      <w:pPr>
        <w:rPr>
          <w:rFonts w:asciiTheme="majorHAnsi" w:hAnsiTheme="majorHAnsi" w:cstheme="majorHAnsi"/>
          <w:lang w:val="en-US"/>
        </w:rPr>
      </w:pPr>
      <w:r w:rsidRPr="00C7154A">
        <w:rPr>
          <w:rFonts w:asciiTheme="majorHAnsi" w:hAnsiTheme="majorHAnsi" w:cstheme="majorHAnsi"/>
          <w:lang w:val="en-US"/>
        </w:rPr>
        <w:t xml:space="preserve">PSII photochemical efficiency and chlororespiration of </w:t>
      </w:r>
      <w:r w:rsidRPr="00C7154A">
        <w:rPr>
          <w:rFonts w:asciiTheme="majorHAnsi" w:hAnsiTheme="majorHAnsi" w:cstheme="majorHAnsi"/>
          <w:i/>
          <w:iCs/>
          <w:lang w:val="en-US"/>
        </w:rPr>
        <w:t>Acropora millepora</w:t>
      </w:r>
      <w:r w:rsidRPr="00C7154A">
        <w:rPr>
          <w:rFonts w:asciiTheme="majorHAnsi" w:hAnsiTheme="majorHAnsi" w:cstheme="majorHAnsi"/>
          <w:lang w:val="en-US"/>
        </w:rPr>
        <w:t xml:space="preserve"> zooxanthellae in carbonated seawater</w:t>
      </w:r>
    </w:p>
    <w:p w14:paraId="70A66D8E" w14:textId="77777777" w:rsidR="00C7154A" w:rsidRPr="00C7154A" w:rsidRDefault="00C7154A" w:rsidP="00C7154A">
      <w:pPr>
        <w:rPr>
          <w:rFonts w:asciiTheme="majorHAnsi" w:hAnsiTheme="majorHAnsi" w:cstheme="majorHAnsi"/>
          <w:lang w:val="en-US"/>
        </w:rPr>
      </w:pPr>
    </w:p>
    <w:p w14:paraId="36E481CA" w14:textId="3BC5D8D9" w:rsidR="00C7154A" w:rsidRDefault="00C7154A" w:rsidP="00C7154A">
      <w:pPr>
        <w:rPr>
          <w:rFonts w:asciiTheme="majorHAnsi" w:hAnsiTheme="majorHAnsi" w:cstheme="majorHAnsi"/>
          <w:lang w:val="en-US"/>
        </w:rPr>
      </w:pPr>
      <w:r w:rsidRPr="00C7154A">
        <w:rPr>
          <w:rFonts w:asciiTheme="majorHAnsi" w:hAnsiTheme="majorHAnsi" w:cstheme="majorHAnsi"/>
          <w:lang w:val="en-US"/>
        </w:rPr>
        <w:t>Ashleigh McNie, Daniel Breen, Kay Vopel*</w:t>
      </w:r>
    </w:p>
    <w:p w14:paraId="301CC4D7" w14:textId="77777777" w:rsidR="00C7154A" w:rsidRPr="00C7154A" w:rsidRDefault="00C7154A" w:rsidP="00C7154A">
      <w:pPr>
        <w:rPr>
          <w:rFonts w:asciiTheme="majorHAnsi" w:hAnsiTheme="majorHAnsi" w:cstheme="majorHAnsi"/>
          <w:lang w:val="en-US"/>
        </w:rPr>
      </w:pPr>
    </w:p>
    <w:p w14:paraId="7753F9AC" w14:textId="77777777" w:rsidR="00C7154A" w:rsidRPr="00C7154A" w:rsidRDefault="00C7154A" w:rsidP="00C7154A">
      <w:pPr>
        <w:rPr>
          <w:rFonts w:asciiTheme="majorHAnsi" w:hAnsiTheme="majorHAnsi" w:cstheme="majorHAnsi"/>
          <w:lang w:val="en-US"/>
        </w:rPr>
      </w:pPr>
      <w:r w:rsidRPr="00C7154A">
        <w:rPr>
          <w:rFonts w:asciiTheme="majorHAnsi" w:hAnsiTheme="majorHAnsi" w:cstheme="majorHAnsi"/>
          <w:lang w:val="en-US"/>
        </w:rPr>
        <w:t>Department of Environmental Science, School of Science, Auckland University of Technology, Private Bag 92006, Auckland, New Zealand</w:t>
      </w:r>
    </w:p>
    <w:p w14:paraId="6B9E2CC6" w14:textId="77777777" w:rsidR="00C7154A" w:rsidRPr="00C7154A" w:rsidRDefault="00C7154A" w:rsidP="00C7154A">
      <w:pPr>
        <w:rPr>
          <w:rFonts w:asciiTheme="majorHAnsi" w:hAnsiTheme="majorHAnsi" w:cstheme="majorHAnsi"/>
          <w:lang w:val="en-US"/>
        </w:rPr>
      </w:pPr>
    </w:p>
    <w:p w14:paraId="53D2F2E9" w14:textId="2E289A59" w:rsidR="00C7154A" w:rsidRDefault="00C7154A" w:rsidP="00C7154A">
      <w:pPr>
        <w:rPr>
          <w:rFonts w:asciiTheme="majorHAnsi" w:hAnsiTheme="majorHAnsi" w:cstheme="majorHAnsi"/>
          <w:lang w:val="en-US"/>
        </w:rPr>
      </w:pPr>
      <w:r w:rsidRPr="00C7154A">
        <w:rPr>
          <w:rFonts w:asciiTheme="majorHAnsi" w:hAnsiTheme="majorHAnsi" w:cstheme="majorHAnsi"/>
          <w:lang w:val="en-US"/>
        </w:rPr>
        <w:t>*corresponding author, kay.vopel@aut.ac.nz, phone: +64212214242</w:t>
      </w:r>
    </w:p>
    <w:p w14:paraId="3181D2B0" w14:textId="77777777" w:rsidR="00C7154A" w:rsidRDefault="00C7154A">
      <w:pPr>
        <w:rPr>
          <w:rFonts w:asciiTheme="majorHAnsi" w:hAnsiTheme="majorHAnsi" w:cstheme="majorHAnsi"/>
          <w:lang w:val="en-US"/>
        </w:rPr>
      </w:pPr>
    </w:p>
    <w:p w14:paraId="7182F057" w14:textId="474B2BF2" w:rsidR="00C7154A" w:rsidRDefault="00C7154A">
      <w:pPr>
        <w:rPr>
          <w:rFonts w:asciiTheme="majorHAnsi" w:hAnsiTheme="majorHAnsi" w:cstheme="majorHAnsi"/>
          <w:lang w:val="en-US"/>
        </w:rPr>
      </w:pPr>
    </w:p>
    <w:p w14:paraId="29E1C3F3" w14:textId="77777777" w:rsidR="00C7154A" w:rsidRPr="00615854" w:rsidRDefault="00C7154A">
      <w:pPr>
        <w:rPr>
          <w:rFonts w:asciiTheme="majorHAnsi" w:hAnsiTheme="majorHAnsi" w:cstheme="majorHAnsi"/>
          <w:lang w:val="en-US"/>
        </w:rPr>
      </w:pPr>
    </w:p>
    <w:p w14:paraId="7C52089A" w14:textId="5FB82E2A" w:rsidR="00615854" w:rsidRDefault="00615854">
      <w:pPr>
        <w:rPr>
          <w:lang w:val="en-US"/>
        </w:rPr>
      </w:pPr>
    </w:p>
    <w:p w14:paraId="74290099" w14:textId="77777777" w:rsidR="00615854" w:rsidRDefault="00615854" w:rsidP="00615854">
      <w:pPr>
        <w:spacing w:after="120" w:line="360" w:lineRule="auto"/>
        <w:jc w:val="center"/>
      </w:pPr>
      <w:r w:rsidRPr="00D0173F">
        <w:rPr>
          <w:noProof/>
        </w:rPr>
        <w:drawing>
          <wp:inline distT="0" distB="0" distL="0" distR="0" wp14:anchorId="331F9A43" wp14:editId="5E6DD43B">
            <wp:extent cx="5731510" cy="43859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8E05F" w14:textId="77777777" w:rsidR="00615854" w:rsidRDefault="00615854" w:rsidP="00615854">
      <w:pPr>
        <w:spacing w:after="120" w:line="360" w:lineRule="auto"/>
      </w:pPr>
    </w:p>
    <w:p w14:paraId="7459A7DD" w14:textId="3673B7BF" w:rsidR="00615854" w:rsidRPr="00615854" w:rsidRDefault="00615854" w:rsidP="00615854">
      <w:pPr>
        <w:spacing w:after="120" w:line="360" w:lineRule="auto"/>
        <w:rPr>
          <w:rFonts w:asciiTheme="majorHAnsi" w:hAnsiTheme="majorHAnsi" w:cstheme="majorHAnsi"/>
          <w:color w:val="000000" w:themeColor="text1"/>
          <w:lang w:val="en-US"/>
        </w:rPr>
      </w:pPr>
      <w:r>
        <w:rPr>
          <w:rFonts w:asciiTheme="majorHAnsi" w:hAnsiTheme="majorHAnsi" w:cstheme="majorHAnsi"/>
          <w:color w:val="000000" w:themeColor="text1"/>
          <w:lang w:val="en-US"/>
        </w:rPr>
        <w:t xml:space="preserve">Figure </w:t>
      </w:r>
      <w:r>
        <w:rPr>
          <w:rFonts w:asciiTheme="majorHAnsi" w:hAnsiTheme="majorHAnsi" w:cstheme="majorHAnsi"/>
          <w:color w:val="000000" w:themeColor="text1"/>
          <w:lang w:val="en-US"/>
        </w:rPr>
        <w:t>S1</w:t>
      </w:r>
      <w:r>
        <w:rPr>
          <w:rFonts w:asciiTheme="majorHAnsi" w:hAnsiTheme="majorHAnsi" w:cstheme="majorHAnsi"/>
          <w:color w:val="000000" w:themeColor="text1"/>
          <w:lang w:val="en-US"/>
        </w:rPr>
        <w:t>. Time series of the intensity of photosynthetically active radiation (</w:t>
      </w:r>
      <w:r w:rsidRPr="009E49D6">
        <w:rPr>
          <w:rFonts w:asciiTheme="majorHAnsi" w:hAnsiTheme="majorHAnsi" w:cstheme="majorHAnsi"/>
          <w:color w:val="000000" w:themeColor="text1"/>
          <w:lang w:val="en-US"/>
        </w:rPr>
        <w:t>PAR, µmol</w:t>
      </w:r>
      <w:r>
        <w:rPr>
          <w:rFonts w:asciiTheme="majorHAnsi" w:hAnsiTheme="majorHAnsi" w:cstheme="majorHAnsi"/>
          <w:color w:val="000000" w:themeColor="text1"/>
          <w:lang w:val="en-US"/>
        </w:rPr>
        <w:t xml:space="preserve"> quanta</w:t>
      </w:r>
      <w:r w:rsidRPr="009E49D6">
        <w:rPr>
          <w:rFonts w:asciiTheme="majorHAnsi" w:hAnsiTheme="majorHAnsi" w:cstheme="majorHAnsi"/>
          <w:color w:val="000000" w:themeColor="text1"/>
          <w:lang w:val="en-US"/>
        </w:rPr>
        <w:t xml:space="preserve"> m</w:t>
      </w:r>
      <w:r w:rsidRPr="009E49D6">
        <w:rPr>
          <w:rFonts w:asciiTheme="majorHAnsi" w:hAnsiTheme="majorHAnsi" w:cstheme="majorHAnsi"/>
          <w:color w:val="000000" w:themeColor="text1"/>
          <w:vertAlign w:val="superscript"/>
          <w:lang w:val="en-US"/>
        </w:rPr>
        <w:t>–2</w:t>
      </w:r>
      <w:r w:rsidRPr="009E49D6">
        <w:rPr>
          <w:rFonts w:asciiTheme="majorHAnsi" w:hAnsiTheme="majorHAnsi" w:cstheme="majorHAnsi"/>
          <w:color w:val="000000" w:themeColor="text1"/>
          <w:lang w:val="en-US"/>
        </w:rPr>
        <w:t xml:space="preserve"> s</w:t>
      </w:r>
      <w:r w:rsidRPr="009E49D6">
        <w:rPr>
          <w:rFonts w:asciiTheme="majorHAnsi" w:hAnsiTheme="majorHAnsi" w:cstheme="majorHAnsi"/>
          <w:color w:val="000000" w:themeColor="text1"/>
          <w:vertAlign w:val="superscript"/>
          <w:lang w:val="en-US"/>
        </w:rPr>
        <w:t>–1</w:t>
      </w:r>
      <w:r>
        <w:rPr>
          <w:rFonts w:asciiTheme="majorHAnsi" w:hAnsiTheme="majorHAnsi" w:cstheme="majorHAnsi"/>
          <w:color w:val="000000" w:themeColor="text1"/>
          <w:lang w:val="en-US"/>
        </w:rPr>
        <w:t xml:space="preserve">) incident at the surface of the coral nubbins (Mean </w:t>
      </w:r>
      <w:r>
        <w:rPr>
          <w:rFonts w:asciiTheme="majorHAnsi" w:hAnsiTheme="majorHAnsi" w:cstheme="majorHAnsi"/>
          <w:color w:val="000000" w:themeColor="text1"/>
          <w:lang w:val="en-US"/>
        </w:rPr>
        <w:sym w:font="Symbol" w:char="F0B1"/>
      </w:r>
      <w:r>
        <w:rPr>
          <w:rFonts w:asciiTheme="majorHAnsi" w:hAnsiTheme="majorHAnsi" w:cstheme="majorHAnsi"/>
          <w:color w:val="000000" w:themeColor="text1"/>
          <w:lang w:val="en-US"/>
        </w:rPr>
        <w:t xml:space="preserve"> SD, n = 9). Data points are averages of nine measurements, one on each of nine coral nubbins.</w:t>
      </w:r>
    </w:p>
    <w:sectPr w:rsidR="00615854" w:rsidRPr="006158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854"/>
    <w:rsid w:val="00193F69"/>
    <w:rsid w:val="00615854"/>
    <w:rsid w:val="006D42D9"/>
    <w:rsid w:val="00722C51"/>
    <w:rsid w:val="00C71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A713D2"/>
  <w15:chartTrackingRefBased/>
  <w15:docId w15:val="{E08465AA-CB2F-3A44-B96A-82CC06C62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98</Words>
  <Characters>536</Characters>
  <Application>Microsoft Office Word</Application>
  <DocSecurity>0</DocSecurity>
  <Lines>8</Lines>
  <Paragraphs>2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C. Vopel</dc:creator>
  <cp:keywords/>
  <dc:description/>
  <cp:lastModifiedBy>Kay C. Vopel</cp:lastModifiedBy>
  <cp:revision>2</cp:revision>
  <dcterms:created xsi:type="dcterms:W3CDTF">2022-11-14T21:52:00Z</dcterms:created>
  <dcterms:modified xsi:type="dcterms:W3CDTF">2022-11-14T23:09:00Z</dcterms:modified>
</cp:coreProperties>
</file>