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7C661" w14:textId="2536BDF7" w:rsidR="00276FA2" w:rsidRDefault="00E2312F" w:rsidP="00511CC6">
      <w:pPr>
        <w:rPr>
          <w:b/>
          <w:bCs/>
          <w:lang w:val="en-US"/>
        </w:rPr>
      </w:pPr>
      <w:r>
        <w:rPr>
          <w:b/>
          <w:bCs/>
          <w:lang w:val="en-US"/>
        </w:rPr>
        <w:t>Appendix</w:t>
      </w:r>
    </w:p>
    <w:p w14:paraId="482EFD74" w14:textId="67877625" w:rsidR="00511CC6" w:rsidRPr="003C3DD5" w:rsidRDefault="00E2312F" w:rsidP="00511CC6">
      <w:pPr>
        <w:rPr>
          <w:b/>
          <w:bCs/>
          <w:lang w:val="en-US"/>
        </w:rPr>
      </w:pPr>
      <w:r>
        <w:rPr>
          <w:b/>
          <w:bCs/>
          <w:lang w:val="en-US"/>
        </w:rPr>
        <w:t>A1</w:t>
      </w:r>
      <w:r w:rsidR="00276FA2">
        <w:rPr>
          <w:b/>
          <w:bCs/>
          <w:lang w:val="en-US"/>
        </w:rPr>
        <w:t xml:space="preserve"> - </w:t>
      </w:r>
      <w:r w:rsidR="00511CC6" w:rsidRPr="003C3DD5">
        <w:rPr>
          <w:b/>
          <w:bCs/>
          <w:lang w:val="en-US"/>
        </w:rPr>
        <w:t xml:space="preserve">Grades to classify </w:t>
      </w:r>
      <w:r w:rsidR="00511CC6">
        <w:rPr>
          <w:b/>
          <w:bCs/>
          <w:lang w:val="en-US"/>
        </w:rPr>
        <w:t xml:space="preserve">the </w:t>
      </w:r>
      <w:r w:rsidR="00511CC6" w:rsidRPr="003C3DD5">
        <w:rPr>
          <w:b/>
          <w:bCs/>
          <w:lang w:val="en-US"/>
        </w:rPr>
        <w:t>severity of harms (Common Terminology Criteria for Adverse Events)</w:t>
      </w:r>
    </w:p>
    <w:p w14:paraId="4DBE3217" w14:textId="77777777" w:rsidR="00511CC6" w:rsidRPr="003C3DD5" w:rsidRDefault="00511CC6" w:rsidP="00511CC6">
      <w:pPr>
        <w:spacing w:line="360" w:lineRule="auto"/>
        <w:rPr>
          <w:lang w:val="en-US"/>
        </w:rPr>
      </w:pPr>
      <w:r w:rsidRPr="003C3DD5">
        <w:rPr>
          <w:lang w:val="en-US"/>
        </w:rPr>
        <w:t xml:space="preserve">Grade 1 –“Mild”: Asymptomatic or minor symptoms; clinical or diagnostic observations only; no intervention needed </w:t>
      </w:r>
    </w:p>
    <w:p w14:paraId="14948C3A" w14:textId="77777777" w:rsidR="00511CC6" w:rsidRPr="003C3DD5" w:rsidRDefault="00511CC6" w:rsidP="00511CC6">
      <w:pPr>
        <w:spacing w:line="360" w:lineRule="auto"/>
        <w:rPr>
          <w:lang w:val="en-US"/>
        </w:rPr>
      </w:pPr>
      <w:r w:rsidRPr="003C3DD5">
        <w:rPr>
          <w:lang w:val="en-US"/>
        </w:rPr>
        <w:t xml:space="preserve">Grade 2 –“Moderate”: Minimal, local, or non-invasive intervention indicated </w:t>
      </w:r>
    </w:p>
    <w:p w14:paraId="21D447D1" w14:textId="77777777" w:rsidR="00511CC6" w:rsidRPr="003C3DD5" w:rsidRDefault="00511CC6" w:rsidP="00511CC6">
      <w:pPr>
        <w:spacing w:line="360" w:lineRule="auto"/>
        <w:rPr>
          <w:lang w:val="en-US"/>
        </w:rPr>
      </w:pPr>
      <w:r w:rsidRPr="003C3DD5">
        <w:rPr>
          <w:lang w:val="en-US"/>
        </w:rPr>
        <w:t xml:space="preserve">Grade 3 –“Severe”: Medically significant but not immediately life-threatening; hospitalization or prolongation of hospitalization indicated; disabling </w:t>
      </w:r>
    </w:p>
    <w:p w14:paraId="67D3DFFC" w14:textId="77777777" w:rsidR="00511CC6" w:rsidRPr="003C3DD5" w:rsidRDefault="00511CC6" w:rsidP="00511CC6">
      <w:pPr>
        <w:spacing w:line="360" w:lineRule="auto"/>
        <w:rPr>
          <w:lang w:val="en-US"/>
        </w:rPr>
      </w:pPr>
      <w:r w:rsidRPr="003C3DD5">
        <w:rPr>
          <w:lang w:val="en-US"/>
        </w:rPr>
        <w:t xml:space="preserve">Grade 4 –Life-threatening consequences (i.e., immediate risk of death); urgent intervention indicated </w:t>
      </w:r>
    </w:p>
    <w:p w14:paraId="4644B631" w14:textId="77777777" w:rsidR="00511CC6" w:rsidRPr="003C3DD5" w:rsidRDefault="00511CC6" w:rsidP="00511CC6">
      <w:pPr>
        <w:spacing w:line="360" w:lineRule="auto"/>
        <w:rPr>
          <w:lang w:val="en-US"/>
        </w:rPr>
      </w:pPr>
      <w:r w:rsidRPr="003C3DD5">
        <w:rPr>
          <w:lang w:val="en-US"/>
        </w:rPr>
        <w:t>Grade 5 –Death related to adverse event</w:t>
      </w:r>
    </w:p>
    <w:p w14:paraId="51B915D3" w14:textId="77777777" w:rsidR="00276FA2" w:rsidRDefault="00276FA2" w:rsidP="00511CC6">
      <w:pPr>
        <w:rPr>
          <w:lang w:val="en-US"/>
        </w:rPr>
      </w:pPr>
    </w:p>
    <w:p w14:paraId="5BC3DB5B" w14:textId="05710277" w:rsidR="00511CC6" w:rsidRPr="003C3DD5" w:rsidRDefault="00E2312F" w:rsidP="00511CC6">
      <w:pPr>
        <w:rPr>
          <w:b/>
          <w:bCs/>
          <w:lang w:val="en-US"/>
        </w:rPr>
      </w:pPr>
      <w:r>
        <w:rPr>
          <w:b/>
          <w:bCs/>
          <w:lang w:val="en-US"/>
        </w:rPr>
        <w:t>A</w:t>
      </w:r>
      <w:r w:rsidR="00276FA2">
        <w:rPr>
          <w:b/>
          <w:bCs/>
          <w:lang w:val="en-US"/>
        </w:rPr>
        <w:t xml:space="preserve">2 - </w:t>
      </w:r>
      <w:r w:rsidR="00511CC6" w:rsidRPr="003C3DD5">
        <w:rPr>
          <w:b/>
          <w:bCs/>
          <w:lang w:val="en-US"/>
        </w:rPr>
        <w:t>Bad Voslau absolute contraindications to WBC</w:t>
      </w:r>
    </w:p>
    <w:p w14:paraId="03C31E1C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1. Untreated high blood pressure</w:t>
      </w:r>
    </w:p>
    <w:p w14:paraId="6F66C8CC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2. Heart attack within the past six months</w:t>
      </w:r>
    </w:p>
    <w:p w14:paraId="553235E4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3. Decompensated diseases of the cardiovascular and respiratory system</w:t>
      </w:r>
    </w:p>
    <w:p w14:paraId="024A485E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4. Unstable angina</w:t>
      </w:r>
    </w:p>
    <w:p w14:paraId="76C6FE22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5. Pacemaker</w:t>
      </w:r>
    </w:p>
    <w:p w14:paraId="4B106334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6. Peripheral artery occlusive disease (Fontaine stages III and IV)</w:t>
      </w:r>
    </w:p>
    <w:p w14:paraId="4EBA8E3E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7. History of deep-vein thrombosis</w:t>
      </w:r>
    </w:p>
    <w:p w14:paraId="65EFBDE2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8. Acute febrile diseases of the respiratory tract</w:t>
      </w:r>
    </w:p>
    <w:p w14:paraId="39546D61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9. Acute renal and urinary disorders</w:t>
      </w:r>
    </w:p>
    <w:p w14:paraId="76F4F9C0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10. Severe anemia</w:t>
      </w:r>
    </w:p>
    <w:p w14:paraId="2F1E40F3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11. Signs or symptoms of cold allergy</w:t>
      </w:r>
    </w:p>
    <w:p w14:paraId="36AE6A0B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12. Severe wasting diseases</w:t>
      </w:r>
    </w:p>
    <w:p w14:paraId="5C26F193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13. Seizure disorders</w:t>
      </w:r>
    </w:p>
    <w:p w14:paraId="5D0E7C7A" w14:textId="77777777" w:rsidR="00511CC6" w:rsidRPr="003C3DD5" w:rsidRDefault="00511CC6" w:rsidP="00511CC6">
      <w:pPr>
        <w:rPr>
          <w:lang w:val="en-US"/>
        </w:rPr>
      </w:pPr>
      <w:r w:rsidRPr="003C3DD5">
        <w:rPr>
          <w:lang w:val="en-US"/>
        </w:rPr>
        <w:t>14. Large-area bacterial and viral skin infections, wound-healing problems</w:t>
      </w:r>
    </w:p>
    <w:p w14:paraId="0FCA39A0" w14:textId="77777777" w:rsidR="00511CC6" w:rsidRPr="009D0DC7" w:rsidRDefault="00511CC6" w:rsidP="00511CC6">
      <w:r w:rsidRPr="006F6F55">
        <w:t>15. Alcohol and drug influence</w:t>
      </w:r>
      <w:r w:rsidRPr="009D0DC7">
        <w:t xml:space="preserve"> </w:t>
      </w:r>
    </w:p>
    <w:p w14:paraId="04DC90D5" w14:textId="77777777" w:rsidR="00634205" w:rsidRDefault="00634205"/>
    <w:sectPr w:rsidR="00634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C6"/>
    <w:rsid w:val="00276FA2"/>
    <w:rsid w:val="00511CC6"/>
    <w:rsid w:val="00634205"/>
    <w:rsid w:val="00E2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D908"/>
  <w15:chartTrackingRefBased/>
  <w15:docId w15:val="{CC17DDB6-62B4-4359-B8A2-5ED9EE9D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C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LEGRAND</dc:creator>
  <cp:keywords/>
  <dc:description/>
  <cp:lastModifiedBy>FABIEN LEGRAND</cp:lastModifiedBy>
  <cp:revision>3</cp:revision>
  <dcterms:created xsi:type="dcterms:W3CDTF">2023-04-10T07:02:00Z</dcterms:created>
  <dcterms:modified xsi:type="dcterms:W3CDTF">2023-04-17T05:42:00Z</dcterms:modified>
</cp:coreProperties>
</file>