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宋体" w:cs="Times New Roman"/>
          <w:b/>
          <w:bCs/>
          <w:sz w:val="32"/>
          <w:szCs w:val="32"/>
        </w:rPr>
      </w:pPr>
      <w:r>
        <w:rPr>
          <w:rFonts w:ascii="Times New Roman" w:hAnsi="Times New Roman" w:eastAsia="宋体" w:cs="Times New Roman"/>
          <w:b/>
          <w:bCs/>
          <w:sz w:val="32"/>
          <w:szCs w:val="32"/>
        </w:rPr>
        <w:t>Supporting Information</w:t>
      </w:r>
    </w:p>
    <w:p>
      <w:pPr>
        <w:jc w:val="center"/>
        <w:rPr>
          <w:rFonts w:ascii="Times New Roman" w:hAnsi="Times New Roman" w:eastAsia="宋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宋体" w:cs="Times New Roman"/>
          <w:b/>
          <w:bCs/>
          <w:sz w:val="32"/>
          <w:szCs w:val="32"/>
        </w:rPr>
        <w:t>Conjugated microporous polymers containing benzothiazole groups for the efficient removal of small molecule dyes from water</w:t>
      </w:r>
    </w:p>
    <w:p>
      <w:pPr>
        <w:widowControl/>
        <w:spacing w:line="480" w:lineRule="auto"/>
        <w:jc w:val="center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</w:rPr>
        <w:t>Yu Yuan</w:t>
      </w:r>
      <w:r>
        <w:rPr>
          <w:rFonts w:ascii="Times New Roman" w:hAnsi="Times New Roman" w:cs="Times New Roman"/>
          <w:b/>
          <w:bCs/>
          <w:vertAlign w:val="superscript"/>
          <w:lang w:val="en-GB"/>
        </w:rPr>
        <w:t>1</w:t>
      </w:r>
      <w:r>
        <w:rPr>
          <w:rFonts w:ascii="Times New Roman" w:hAnsi="Times New Roman" w:cs="Times New Roman"/>
          <w:b/>
          <w:bCs/>
        </w:rPr>
        <w:t xml:space="preserve">, </w:t>
      </w:r>
      <w:r>
        <w:rPr>
          <w:rFonts w:hint="eastAsia" w:ascii="Times New Roman" w:hAnsi="Times New Roman" w:cs="Times New Roman"/>
          <w:b/>
          <w:bCs/>
        </w:rPr>
        <w:t>Zhishun Yang, Wenwen Chen</w:t>
      </w:r>
      <w:r>
        <w:rPr>
          <w:rFonts w:hint="eastAsia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,</w:t>
      </w:r>
      <w:r>
        <w:rPr>
          <w:rFonts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Chenghuai Deng,</w:t>
      </w:r>
      <w:r>
        <w:rPr>
          <w:rFonts w:ascii="Times New Roman" w:hAnsi="Times New Roman" w:cs="Times New Roman"/>
          <w:b/>
          <w:bCs/>
          <w:color w:val="000000" w:themeColor="text1"/>
          <w:lang w:val="en-GB"/>
          <w14:textFill>
            <w14:solidFill>
              <w14:schemeClr w14:val="tx1"/>
            </w14:solidFill>
          </w14:textFill>
        </w:rPr>
        <w:t xml:space="preserve"> Jing</w:t>
      </w:r>
      <w:r>
        <w:rPr>
          <w:rFonts w:ascii="Times New Roman" w:hAnsi="Times New Roman" w:cs="Times New Roman"/>
          <w:b/>
          <w:bCs/>
          <w:lang w:val="en-GB"/>
        </w:rPr>
        <w:t>yu Cai</w:t>
      </w:r>
      <w:r>
        <w:rPr>
          <w:rFonts w:ascii="Times New Roman" w:hAnsi="Times New Roman" w:cs="Times New Roman"/>
          <w:b/>
          <w:bCs/>
          <w:vertAlign w:val="superscript"/>
          <w:lang w:val="en-GB"/>
        </w:rPr>
        <w:t>1, 2</w:t>
      </w:r>
      <w:r>
        <w:rPr>
          <w:rFonts w:ascii="Times New Roman" w:hAnsi="Times New Roman" w:cs="Times New Roman"/>
          <w:b/>
          <w:bCs/>
          <w:lang w:val="en-GB"/>
        </w:rPr>
        <w:t>, Longqiang Xiao</w:t>
      </w:r>
      <w:r>
        <w:rPr>
          <w:rFonts w:ascii="Times New Roman" w:hAnsi="Times New Roman" w:cs="Times New Roman"/>
          <w:b/>
          <w:bCs/>
          <w:vertAlign w:val="superscript"/>
          <w:lang w:val="en-GB"/>
        </w:rPr>
        <w:t>1, 2</w:t>
      </w:r>
      <w:r>
        <w:rPr>
          <w:rFonts w:ascii="Times New Roman" w:hAnsi="Times New Roman" w:cs="Times New Roman"/>
          <w:b/>
          <w:bCs/>
          <w:lang w:val="en-GB"/>
        </w:rPr>
        <w:t>, Yulai Zhao*</w:t>
      </w:r>
      <w:r>
        <w:rPr>
          <w:rFonts w:ascii="Times New Roman" w:hAnsi="Times New Roman" w:cs="Times New Roman"/>
          <w:b/>
          <w:bCs/>
          <w:vertAlign w:val="superscript"/>
          <w:lang w:val="en-GB"/>
        </w:rPr>
        <w:t>1,2</w:t>
      </w:r>
      <w:r>
        <w:rPr>
          <w:rFonts w:ascii="Times New Roman" w:hAnsi="Times New Roman" w:cs="Times New Roman"/>
          <w:b/>
          <w:bCs/>
          <w:lang w:val="en-GB"/>
        </w:rPr>
        <w:t>, Linxi Hou*</w:t>
      </w:r>
      <w:r>
        <w:rPr>
          <w:rFonts w:ascii="Times New Roman" w:hAnsi="Times New Roman" w:cs="Times New Roman"/>
          <w:b/>
          <w:bCs/>
          <w:vertAlign w:val="superscript"/>
          <w:lang w:val="en-GB"/>
        </w:rPr>
        <w:t>1, 2</w:t>
      </w:r>
    </w:p>
    <w:p>
      <w:pPr>
        <w:widowControl/>
        <w:spacing w:line="480" w:lineRule="auto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i/>
          <w:sz w:val="24"/>
          <w:vertAlign w:val="superscript"/>
          <w:lang w:val="en-GB"/>
        </w:rPr>
        <w:t>1</w:t>
      </w:r>
      <w:r>
        <w:rPr>
          <w:rFonts w:ascii="Times New Roman" w:hAnsi="Times New Roman" w:cs="Times New Roman"/>
          <w:sz w:val="24"/>
          <w:lang w:val="en-GB"/>
        </w:rPr>
        <w:t>Department of Materials-Oriented Chemical Engineering, College of Chemical Engineering, Fuzhou University, Fuzhou 350116, China</w:t>
      </w:r>
    </w:p>
    <w:p>
      <w:pPr>
        <w:widowControl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  <w:vertAlign w:val="superscript"/>
          <w:lang w:val="en-GB"/>
        </w:rPr>
        <w:t>2</w:t>
      </w:r>
      <w:r>
        <w:rPr>
          <w:rFonts w:ascii="Times New Roman" w:hAnsi="Times New Roman" w:cs="Times New Roman"/>
          <w:sz w:val="24"/>
        </w:rPr>
        <w:t>Qingyuan Innovation Laboratory, Quanzhou 362801, China</w:t>
      </w:r>
    </w:p>
    <w:p>
      <w:pPr>
        <w:widowControl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*Corresponding authors. </w:t>
      </w:r>
      <w:bookmarkStart w:id="0" w:name="_Hlk518496454"/>
      <w:r>
        <w:rPr>
          <w:rFonts w:ascii="Times New Roman" w:hAnsi="Times New Roman" w:cs="Times New Roman"/>
          <w:sz w:val="24"/>
        </w:rPr>
        <w:t xml:space="preserve">Email: </w:t>
      </w:r>
    </w:p>
    <w:p>
      <w:pPr>
        <w:widowControl/>
        <w:spacing w:line="480" w:lineRule="auto"/>
        <w:rPr>
          <w:rFonts w:ascii="Times New Roman" w:hAnsi="Times New Roman" w:cs="Times New Roman"/>
          <w:sz w:val="24"/>
        </w:rPr>
      </w:pPr>
      <w:bookmarkStart w:id="1" w:name="_Hlk54623452"/>
      <w:r>
        <w:fldChar w:fldCharType="begin"/>
      </w:r>
      <w:r>
        <w:rPr>
          <w:rFonts w:ascii="Times New Roman" w:hAnsi="Times New Roman" w:cs="Times New Roman"/>
          <w:sz w:val="24"/>
        </w:rPr>
        <w:instrText xml:space="preserve"> HYPERLINK "mailto:yulai_zhao@fzu.edu.cn" </w:instrText>
      </w:r>
      <w:r>
        <w:fldChar w:fldCharType="separate"/>
      </w:r>
      <w:r>
        <w:rPr>
          <w:rStyle w:val="8"/>
          <w:rFonts w:ascii="Times New Roman" w:hAnsi="Times New Roman" w:cs="Times New Roman"/>
          <w:sz w:val="24"/>
        </w:rPr>
        <w:t>yulai_zhao@fzu.edu.cn</w:t>
      </w:r>
      <w:r>
        <w:rPr>
          <w:rStyle w:val="8"/>
          <w:rFonts w:ascii="Times New Roman" w:hAnsi="Times New Roman" w:cs="Times New Roman"/>
          <w:sz w:val="24"/>
        </w:rPr>
        <w:fldChar w:fldCharType="end"/>
      </w:r>
      <w:bookmarkEnd w:id="1"/>
      <w:r>
        <w:rPr>
          <w:rStyle w:val="8"/>
          <w:rFonts w:ascii="Times New Roman" w:hAnsi="Times New Roman" w:cs="Times New Roman"/>
          <w:sz w:val="24"/>
        </w:rPr>
        <w:t xml:space="preserve"> (</w:t>
      </w:r>
      <w:bookmarkStart w:id="2" w:name="_Hlk54623426"/>
      <w:r>
        <w:rPr>
          <w:rStyle w:val="8"/>
          <w:rFonts w:ascii="Times New Roman" w:hAnsi="Times New Roman" w:cs="Times New Roman"/>
          <w:sz w:val="24"/>
        </w:rPr>
        <w:t>Yulai Zhao</w:t>
      </w:r>
      <w:bookmarkEnd w:id="2"/>
      <w:r>
        <w:rPr>
          <w:rStyle w:val="8"/>
          <w:rFonts w:ascii="Times New Roman" w:hAnsi="Times New Roman" w:cs="Times New Roman"/>
          <w:sz w:val="24"/>
        </w:rPr>
        <w:t xml:space="preserve">); </w:t>
      </w:r>
      <w:r>
        <w:fldChar w:fldCharType="begin"/>
      </w:r>
      <w:r>
        <w:instrText xml:space="preserve"> HYPERLINK "mailto:lxhou@fzu.edu.cn" </w:instrText>
      </w:r>
      <w:r>
        <w:fldChar w:fldCharType="separate"/>
      </w:r>
      <w:r>
        <w:rPr>
          <w:rStyle w:val="8"/>
          <w:rFonts w:ascii="Times New Roman" w:hAnsi="Times New Roman" w:cs="Times New Roman"/>
          <w:sz w:val="24"/>
        </w:rPr>
        <w:t>lxhou@fzu.edu.cn</w:t>
      </w:r>
      <w:r>
        <w:rPr>
          <w:rStyle w:val="8"/>
          <w:rFonts w:ascii="Times New Roman" w:hAnsi="Times New Roman" w:cs="Times New Roman"/>
          <w:sz w:val="24"/>
        </w:rPr>
        <w:fldChar w:fldCharType="end"/>
      </w:r>
      <w:r>
        <w:rPr>
          <w:rFonts w:ascii="Times New Roman" w:hAnsi="Times New Roman" w:cs="Times New Roman"/>
          <w:sz w:val="24"/>
        </w:rPr>
        <w:t xml:space="preserve"> (Linxi Hou)</w:t>
      </w:r>
    </w:p>
    <w:p>
      <w:pPr>
        <w:widowControl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Tel: +86-591-22866244</w:t>
      </w:r>
    </w:p>
    <w:bookmarkEnd w:id="0"/>
    <w:p>
      <w:pPr>
        <w:widowControl/>
        <w:tabs>
          <w:tab w:val="left" w:pos="2892"/>
          <w:tab w:val="left" w:pos="5280"/>
        </w:tabs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Fax: +86-591-22865220</w:t>
      </w:r>
    </w:p>
    <w:p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drawing>
          <wp:inline distT="0" distB="0" distL="0" distR="0">
            <wp:extent cx="4283710" cy="1737995"/>
            <wp:effectExtent l="0" t="0" r="0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84000" cy="1738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ind w:firstLine="482" w:firstLineChars="200"/>
        <w:jc w:val="center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Figure S1. 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Structure of B-BTD-1,4</w:t>
      </w:r>
    </w:p>
    <w:p>
      <w:pPr>
        <w:spacing w:line="480" w:lineRule="auto"/>
        <w:ind w:firstLine="480" w:firstLineChars="200"/>
        <w:jc w:val="center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drawing>
          <wp:inline distT="0" distB="0" distL="114300" distR="114300">
            <wp:extent cx="4283710" cy="4740275"/>
            <wp:effectExtent l="0" t="0" r="2540" b="0"/>
            <wp:docPr id="7" name="图片 7" descr="135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35-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84000" cy="4740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Figure S2. 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Structure of B-BTD-1,3,5</w:t>
      </w:r>
    </w:p>
    <w:p>
      <w:pPr>
        <w:widowControl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drawing>
          <wp:inline distT="0" distB="0" distL="114300" distR="114300">
            <wp:extent cx="4283710" cy="2635250"/>
            <wp:effectExtent l="0" t="0" r="2540" b="0"/>
            <wp:docPr id="16" name="图片 16" descr="图片12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图片1245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84000" cy="2635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 xml:space="preserve">Figure S3. </w:t>
      </w:r>
      <w:r>
        <w:rPr>
          <w:rFonts w:hint="eastAsia" w:ascii="Times New Roman" w:hAnsi="Times New Roman" w:cs="Times New Roman"/>
          <w:sz w:val="24"/>
        </w:rPr>
        <w:t>Structure of B-BTD-1,2,4,5</w:t>
      </w:r>
    </w:p>
    <w:p>
      <w:pPr>
        <w:spacing w:line="480" w:lineRule="auto"/>
        <w:ind w:firstLine="420" w:firstLineChars="200"/>
        <w:jc w:val="center"/>
      </w:pPr>
    </w:p>
    <w:p>
      <w:pPr>
        <w:spacing w:line="480" w:lineRule="auto"/>
        <w:ind w:firstLine="420" w:firstLineChars="200"/>
        <w:jc w:val="center"/>
        <w:rPr>
          <w:rFonts w:ascii="Times New Roman" w:hAnsi="Times New Roman" w:cs="Times New Roman"/>
          <w:sz w:val="24"/>
        </w:rPr>
      </w:pPr>
      <w:r>
        <w:drawing>
          <wp:inline distT="0" distB="0" distL="114300" distR="114300">
            <wp:extent cx="4283710" cy="406336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84000" cy="4063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1210"/>
        </w:tabs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sz w:val="24"/>
        </w:rPr>
        <w:t>Figure S4.</w:t>
      </w:r>
      <w:r>
        <w:rPr>
          <w:rFonts w:hint="eastAsia" w:ascii="Times New Roman" w:hAnsi="Times New Roman" w:cs="Times New Roman"/>
          <w:sz w:val="24"/>
        </w:rPr>
        <w:t xml:space="preserve"> Powder X-ray diffraction (PXRD) of the 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three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types 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of 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B-BTD-CMPs.</w:t>
      </w:r>
    </w:p>
    <w:p>
      <w:pPr>
        <w:tabs>
          <w:tab w:val="left" w:pos="1210"/>
        </w:tabs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tabs>
          <w:tab w:val="left" w:pos="1210"/>
        </w:tabs>
        <w:spacing w:line="480" w:lineRule="auto"/>
        <w:jc w:val="center"/>
        <w:rPr>
          <w:rFonts w:hint="eastAsia" w:ascii="Times New Roman" w:hAnsi="Times New Roman" w:cs="Times New Roman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bookmarkStart w:id="4" w:name="_GoBack"/>
      <w:bookmarkEnd w:id="4"/>
    </w:p>
    <w:p>
      <w:pPr>
        <w:tabs>
          <w:tab w:val="left" w:pos="1210"/>
        </w:tabs>
        <w:spacing w:line="480" w:lineRule="auto"/>
        <w:jc w:val="center"/>
        <w:rPr>
          <w:rFonts w:hint="eastAsia" w:ascii="Times New Roman" w:hAnsi="Times New Roman" w:cs="Times New Roman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283710" cy="3472815"/>
            <wp:effectExtent l="0" t="0" r="2540" b="3810"/>
            <wp:docPr id="3" name="图片 3" descr="图片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1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83710" cy="347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rFonts w:ascii="Times New Roman" w:hAnsi="Times New Roman" w:cs="Times New Roman"/>
          <w:sz w:val="24"/>
        </w:rPr>
      </w:pPr>
    </w:p>
    <w:p>
      <w:pPr>
        <w:spacing w:line="480" w:lineRule="auto"/>
        <w:ind w:firstLine="482" w:firstLineChars="200"/>
        <w:jc w:val="center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>Figure S5.</w:t>
      </w:r>
      <w:r>
        <w:rPr>
          <w:rFonts w:hint="eastAsia" w:ascii="Times New Roman" w:hAnsi="Times New Roman" w:cs="Times New Roman"/>
          <w:sz w:val="24"/>
        </w:rPr>
        <w:t xml:space="preserve"> Solid state </w:t>
      </w:r>
      <w:r>
        <w:rPr>
          <w:rFonts w:hint="eastAsia" w:ascii="Times New Roman" w:hAnsi="Times New Roman" w:cs="Times New Roman"/>
          <w:sz w:val="24"/>
          <w:vertAlign w:val="superscript"/>
        </w:rPr>
        <w:t>13</w:t>
      </w:r>
      <w:r>
        <w:rPr>
          <w:rFonts w:hint="eastAsia" w:ascii="Times New Roman" w:hAnsi="Times New Roman" w:cs="Times New Roman"/>
          <w:sz w:val="24"/>
        </w:rPr>
        <w:t>C CP/MAS NMR spectrum of B-BTD-1,4.</w:t>
      </w:r>
    </w:p>
    <w:p>
      <w:pPr>
        <w:spacing w:line="480" w:lineRule="auto"/>
        <w:ind w:firstLine="480" w:firstLineChars="200"/>
        <w:jc w:val="center"/>
        <w:rPr>
          <w:rFonts w:ascii="Times New Roman" w:hAnsi="Times New Roman" w:cs="Times New Roman"/>
          <w:sz w:val="24"/>
        </w:rPr>
      </w:pPr>
    </w:p>
    <w:p>
      <w:pPr>
        <w:spacing w:line="480" w:lineRule="auto"/>
        <w:jc w:val="center"/>
        <w:rPr>
          <w:rFonts w:hint="eastAsia" w:ascii="Times New Roman" w:hAnsi="Times New Roman" w:cs="Times New Roman"/>
          <w:sz w:val="24"/>
        </w:rPr>
      </w:pPr>
      <w:r>
        <w:drawing>
          <wp:inline distT="0" distB="0" distL="0" distR="0">
            <wp:extent cx="4283710" cy="3174365"/>
            <wp:effectExtent l="0" t="0" r="2540" b="698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84000" cy="317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ind w:firstLine="482" w:firstLineChars="200"/>
        <w:jc w:val="center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>Figure S6.</w:t>
      </w:r>
      <w:r>
        <w:rPr>
          <w:rFonts w:hint="eastAsia" w:ascii="Times New Roman" w:hAnsi="Times New Roman" w:cs="Times New Roman"/>
          <w:sz w:val="24"/>
        </w:rPr>
        <w:t xml:space="preserve"> Solid state </w:t>
      </w:r>
      <w:r>
        <w:rPr>
          <w:rFonts w:hint="eastAsia" w:ascii="Times New Roman" w:hAnsi="Times New Roman" w:cs="Times New Roman"/>
          <w:sz w:val="24"/>
          <w:vertAlign w:val="superscript"/>
        </w:rPr>
        <w:t>13</w:t>
      </w:r>
      <w:r>
        <w:rPr>
          <w:rFonts w:hint="eastAsia" w:ascii="Times New Roman" w:hAnsi="Times New Roman" w:cs="Times New Roman"/>
          <w:sz w:val="24"/>
        </w:rPr>
        <w:t>C CP/MAS NMR</w:t>
      </w:r>
      <w:r>
        <w:rPr>
          <w:rFonts w:hint="eastAsia" w:ascii="Times New Roman" w:hAnsi="Times New Roman" w:cs="Times New Roman"/>
          <w:color w:val="FF0000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>spectrum of B-BTD-1,3,5.</w:t>
      </w:r>
    </w:p>
    <w:p>
      <w:pPr>
        <w:spacing w:line="480" w:lineRule="auto"/>
        <w:rPr>
          <w:rFonts w:hint="eastAsia" w:ascii="Times New Roman" w:hAnsi="Times New Roman" w:cs="Times New Roman"/>
          <w:sz w:val="24"/>
        </w:rPr>
      </w:pPr>
    </w:p>
    <w:p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drawing>
          <wp:inline distT="0" distB="0" distL="0" distR="0">
            <wp:extent cx="4283710" cy="3197225"/>
            <wp:effectExtent l="0" t="0" r="2540" b="317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84000" cy="319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ind w:firstLine="482" w:firstLineChars="200"/>
        <w:jc w:val="center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>Figure S7.</w:t>
      </w:r>
      <w:r>
        <w:rPr>
          <w:rFonts w:hint="eastAsia" w:ascii="Times New Roman" w:hAnsi="Times New Roman" w:cs="Times New Roman"/>
          <w:sz w:val="24"/>
        </w:rPr>
        <w:t xml:space="preserve"> Solid state </w:t>
      </w:r>
      <w:r>
        <w:rPr>
          <w:rFonts w:hint="eastAsia" w:ascii="Times New Roman" w:hAnsi="Times New Roman" w:cs="Times New Roman"/>
          <w:sz w:val="24"/>
          <w:vertAlign w:val="superscript"/>
        </w:rPr>
        <w:t>13</w:t>
      </w:r>
      <w:r>
        <w:rPr>
          <w:rFonts w:hint="eastAsia" w:ascii="Times New Roman" w:hAnsi="Times New Roman" w:cs="Times New Roman"/>
          <w:sz w:val="24"/>
        </w:rPr>
        <w:t>C CP/MAS NMR spectrum of B-BTD-1,2,4,5.</w:t>
      </w:r>
    </w:p>
    <w:p>
      <w:pPr>
        <w:spacing w:line="480" w:lineRule="auto"/>
        <w:jc w:val="center"/>
        <w:rPr>
          <w:rFonts w:ascii="Times New Roman" w:hAnsi="Times New Roman" w:cs="Times New Roman"/>
          <w:sz w:val="24"/>
        </w:rPr>
      </w:pPr>
    </w:p>
    <w:p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0" distR="0">
            <wp:extent cx="4283710" cy="174244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4000" cy="1742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rFonts w:ascii="Times New Roman" w:hAnsi="Times New Roman" w:cs="Times New Roman"/>
          <w:sz w:val="24"/>
        </w:rPr>
      </w:pPr>
    </w:p>
    <w:p>
      <w:pPr>
        <w:tabs>
          <w:tab w:val="left" w:pos="807"/>
          <w:tab w:val="right" w:pos="8306"/>
        </w:tabs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>Figure S8.</w:t>
      </w:r>
      <w:r>
        <w:rPr>
          <w:rFonts w:hint="eastAsia" w:ascii="Times New Roman" w:hAnsi="Times New Roman" w:cs="Times New Roman"/>
          <w:sz w:val="24"/>
        </w:rPr>
        <w:t xml:space="preserve"> N</w:t>
      </w:r>
      <w:r>
        <w:rPr>
          <w:rFonts w:hint="eastAsia" w:ascii="Times New Roman" w:hAnsi="Times New Roman" w:cs="Times New Roman"/>
          <w:sz w:val="24"/>
          <w:vertAlign w:val="subscript"/>
        </w:rPr>
        <w:t>2</w:t>
      </w:r>
      <w:r>
        <w:rPr>
          <w:rFonts w:hint="eastAsia" w:ascii="Times New Roman" w:hAnsi="Times New Roman" w:cs="Times New Roman"/>
          <w:sz w:val="24"/>
        </w:rPr>
        <w:t xml:space="preserve"> ab</w:t>
      </w:r>
      <w:r>
        <w:rPr>
          <w:rFonts w:ascii="Times New Roman" w:hAnsi="Times New Roman" w:cs="Times New Roman"/>
          <w:sz w:val="24"/>
        </w:rPr>
        <w:t>s</w:t>
      </w:r>
      <w:r>
        <w:rPr>
          <w:rFonts w:hint="eastAsia" w:ascii="Times New Roman" w:hAnsi="Times New Roman" w:cs="Times New Roman"/>
          <w:sz w:val="24"/>
        </w:rPr>
        <w:t xml:space="preserve">orption/desorption </w:t>
      </w:r>
      <w:r>
        <w:rPr>
          <w:rFonts w:ascii="Times New Roman" w:hAnsi="Times New Roman" w:cs="Times New Roman"/>
          <w:sz w:val="24"/>
        </w:rPr>
        <w:t>i</w:t>
      </w:r>
      <w:r>
        <w:rPr>
          <w:rFonts w:hint="eastAsia" w:ascii="Times New Roman" w:hAnsi="Times New Roman" w:cs="Times New Roman"/>
          <w:sz w:val="24"/>
        </w:rPr>
        <w:t>sotherms and pore size distribution of the B-BTD-1,4.</w:t>
      </w:r>
    </w:p>
    <w:p>
      <w:pPr>
        <w:tabs>
          <w:tab w:val="left" w:pos="807"/>
          <w:tab w:val="right" w:pos="8306"/>
        </w:tabs>
        <w:spacing w:line="480" w:lineRule="auto"/>
        <w:jc w:val="center"/>
        <w:rPr>
          <w:rFonts w:ascii="Times New Roman" w:hAnsi="Times New Roman" w:cs="Times New Roman"/>
          <w:sz w:val="24"/>
        </w:rPr>
      </w:pPr>
    </w:p>
    <w:p>
      <w:pPr>
        <w:tabs>
          <w:tab w:val="left" w:pos="807"/>
        </w:tabs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0" distR="0">
            <wp:extent cx="4283710" cy="1765935"/>
            <wp:effectExtent l="0" t="0" r="2540" b="571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4000" cy="1766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807"/>
        </w:tabs>
        <w:spacing w:line="480" w:lineRule="auto"/>
        <w:jc w:val="center"/>
        <w:rPr>
          <w:rFonts w:ascii="Times New Roman" w:hAnsi="Times New Roman" w:cs="Times New Roman"/>
          <w:sz w:val="24"/>
        </w:rPr>
      </w:pPr>
    </w:p>
    <w:p>
      <w:pPr>
        <w:tabs>
          <w:tab w:val="left" w:pos="807"/>
        </w:tabs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>Figure S9.</w:t>
      </w:r>
      <w:r>
        <w:rPr>
          <w:rFonts w:hint="eastAsia" w:ascii="Times New Roman" w:hAnsi="Times New Roman" w:cs="Times New Roman"/>
          <w:sz w:val="24"/>
        </w:rPr>
        <w:t xml:space="preserve"> N</w:t>
      </w:r>
      <w:r>
        <w:rPr>
          <w:rFonts w:hint="eastAsia" w:ascii="Times New Roman" w:hAnsi="Times New Roman" w:cs="Times New Roman"/>
          <w:sz w:val="24"/>
          <w:vertAlign w:val="subscript"/>
        </w:rPr>
        <w:t>2</w:t>
      </w:r>
      <w:r>
        <w:rPr>
          <w:rFonts w:hint="eastAsia" w:ascii="Times New Roman" w:hAnsi="Times New Roman" w:cs="Times New Roman"/>
          <w:sz w:val="24"/>
        </w:rPr>
        <w:t xml:space="preserve"> absorption/desorption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is</w:t>
      </w:r>
      <w:r>
        <w:rPr>
          <w:rFonts w:hint="eastAsia" w:ascii="Times New Roman" w:hAnsi="Times New Roman" w:cs="Times New Roman"/>
          <w:sz w:val="24"/>
        </w:rPr>
        <w:t>otherms and pore size distribution of the B-BTD-1,3,5</w:t>
      </w:r>
    </w:p>
    <w:p>
      <w:pPr>
        <w:tabs>
          <w:tab w:val="left" w:pos="807"/>
        </w:tabs>
        <w:spacing w:line="480" w:lineRule="auto"/>
        <w:jc w:val="center"/>
        <w:rPr>
          <w:rFonts w:ascii="Times New Roman" w:hAnsi="Times New Roman" w:cs="Times New Roman"/>
          <w:sz w:val="24"/>
        </w:rPr>
      </w:pPr>
    </w:p>
    <w:p>
      <w:pPr>
        <w:tabs>
          <w:tab w:val="left" w:pos="807"/>
        </w:tabs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0" distR="0">
            <wp:extent cx="4283710" cy="175768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4000" cy="1758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807"/>
        </w:tabs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>Figure S10.</w:t>
      </w:r>
      <w:r>
        <w:rPr>
          <w:rFonts w:hint="eastAsia" w:ascii="Times New Roman" w:hAnsi="Times New Roman" w:cs="Times New Roman"/>
          <w:sz w:val="24"/>
        </w:rPr>
        <w:t xml:space="preserve"> </w:t>
      </w:r>
      <w:bookmarkStart w:id="3" w:name="OLE_LINK1"/>
      <w:r>
        <w:rPr>
          <w:rFonts w:hint="eastAsia" w:ascii="Times New Roman" w:hAnsi="Times New Roman" w:cs="Times New Roman"/>
          <w:sz w:val="24"/>
        </w:rPr>
        <w:t>N</w:t>
      </w:r>
      <w:r>
        <w:rPr>
          <w:rFonts w:hint="eastAsia" w:ascii="Times New Roman" w:hAnsi="Times New Roman" w:cs="Times New Roman"/>
          <w:sz w:val="24"/>
          <w:vertAlign w:val="subscript"/>
        </w:rPr>
        <w:t>2</w:t>
      </w:r>
      <w:r>
        <w:rPr>
          <w:rFonts w:hint="eastAsia" w:ascii="Times New Roman" w:hAnsi="Times New Roman" w:cs="Times New Roman"/>
          <w:sz w:val="24"/>
        </w:rPr>
        <w:t xml:space="preserve"> absorption/desorption isotherms and pore size distribution of the B-BTD-1,2,4,5</w:t>
      </w:r>
    </w:p>
    <w:bookmarkEnd w:id="3"/>
    <w:p>
      <w:pPr>
        <w:tabs>
          <w:tab w:val="left" w:pos="807"/>
        </w:tabs>
        <w:spacing w:line="48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5MDYzYmIyNTUwNzUyZjM3NzE1MDQ4Nzk5NmVhZGEifQ=="/>
  </w:docVars>
  <w:rsids>
    <w:rsidRoot w:val="3D0E5B80"/>
    <w:rsid w:val="00034339"/>
    <w:rsid w:val="00162691"/>
    <w:rsid w:val="002607B4"/>
    <w:rsid w:val="004A535D"/>
    <w:rsid w:val="007308F7"/>
    <w:rsid w:val="00730A7B"/>
    <w:rsid w:val="008F39A1"/>
    <w:rsid w:val="00920213"/>
    <w:rsid w:val="0099709C"/>
    <w:rsid w:val="00A56D88"/>
    <w:rsid w:val="00AE01F8"/>
    <w:rsid w:val="00B71DD1"/>
    <w:rsid w:val="00C061D8"/>
    <w:rsid w:val="00C4346A"/>
    <w:rsid w:val="00CB451A"/>
    <w:rsid w:val="00E60F1C"/>
    <w:rsid w:val="00EF10A4"/>
    <w:rsid w:val="00EF7BED"/>
    <w:rsid w:val="03EA08A3"/>
    <w:rsid w:val="1D910577"/>
    <w:rsid w:val="1E2C7F97"/>
    <w:rsid w:val="29EE20DD"/>
    <w:rsid w:val="2F8559D1"/>
    <w:rsid w:val="32870C83"/>
    <w:rsid w:val="3D0E5B80"/>
    <w:rsid w:val="42F130DA"/>
    <w:rsid w:val="460311B5"/>
    <w:rsid w:val="48A26F27"/>
    <w:rsid w:val="4A2357B3"/>
    <w:rsid w:val="4A7B096F"/>
    <w:rsid w:val="4C5E2739"/>
    <w:rsid w:val="4D007CF4"/>
    <w:rsid w:val="50267B3A"/>
    <w:rsid w:val="50760AC1"/>
    <w:rsid w:val="5679393C"/>
    <w:rsid w:val="59014446"/>
    <w:rsid w:val="5AEF1259"/>
    <w:rsid w:val="5D184696"/>
    <w:rsid w:val="5FF673B4"/>
    <w:rsid w:val="60801588"/>
    <w:rsid w:val="62CC6D26"/>
    <w:rsid w:val="645C2F64"/>
    <w:rsid w:val="6C877F6A"/>
    <w:rsid w:val="6F414BF8"/>
    <w:rsid w:val="6F5C1539"/>
    <w:rsid w:val="70E375C9"/>
    <w:rsid w:val="70F039D7"/>
    <w:rsid w:val="76D10FD2"/>
    <w:rsid w:val="78337E18"/>
    <w:rsid w:val="78CD30A2"/>
    <w:rsid w:val="7FC7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Hyperlink"/>
    <w:basedOn w:val="7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批注框文本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0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163</Words>
  <Characters>1081</Characters>
  <Lines>9</Lines>
  <Paragraphs>2</Paragraphs>
  <TotalTime>43</TotalTime>
  <ScaleCrop>false</ScaleCrop>
  <LinksUpToDate>false</LinksUpToDate>
  <CharactersWithSpaces>1226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2023-03-11T09:02:00Z</dcterms:created>
  <dc:creator>Someday</dc:creator>
  <cp:lastModifiedBy>Someday</cp:lastModifiedBy>
  <dcterms:modified xsi:type="dcterms:W3CDTF">2023-04-30T03:31:55Z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03617F081FA744F7A92E7CC59C340C04_13</vt:lpwstr>
  </property>
</Properties>
</file>