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460" w:type="dxa"/>
        <w:jc w:val="center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55"/>
        <w:gridCol w:w="1000"/>
        <w:gridCol w:w="2413"/>
        <w:gridCol w:w="3584"/>
        <w:gridCol w:w="704"/>
        <w:gridCol w:w="803"/>
        <w:gridCol w:w="1321"/>
        <w:gridCol w:w="2080"/>
      </w:tblGrid>
      <w:tr w:rsidR="0082785E" w14:paraId="4ED57B0E" w14:textId="77777777">
        <w:trPr>
          <w:tblHeader/>
          <w:jc w:val="center"/>
        </w:trPr>
        <w:tc>
          <w:tcPr>
            <w:tcW w:w="13460" w:type="dxa"/>
            <w:gridSpan w:val="8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3304BB6" w14:textId="59FCAFD8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Table S</w:t>
            </w:r>
            <w:r w:rsidR="005B531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 xml:space="preserve"> Differentially peptides located in functional domain based on Uniprot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database</w:t>
            </w:r>
          </w:p>
        </w:tc>
      </w:tr>
      <w:tr w:rsidR="0082785E" w14:paraId="14014635" w14:textId="77777777">
        <w:trPr>
          <w:tblHeader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DEA9A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bookmarkStart w:id="0" w:name="OLE_LINK1"/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Accession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1EE57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241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5543C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358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15B20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Petide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C5CCCF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bookmarkStart w:id="1" w:name="OLE_LINK2"/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Locations</w:t>
            </w:r>
            <w:bookmarkEnd w:id="1"/>
          </w:p>
        </w:tc>
        <w:tc>
          <w:tcPr>
            <w:tcW w:w="132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2F8ED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Domain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88DFD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Description</w:t>
            </w:r>
          </w:p>
        </w:tc>
      </w:tr>
      <w:tr w:rsidR="0082785E" w14:paraId="3CC20D55" w14:textId="77777777">
        <w:trPr>
          <w:tblHeader/>
          <w:jc w:val="center"/>
        </w:trPr>
        <w:tc>
          <w:tcPr>
            <w:tcW w:w="155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EF0AC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bookmarkStart w:id="2" w:name="OLE_LINK3" w:colFirst="4" w:colLast="5"/>
          </w:p>
        </w:tc>
        <w:tc>
          <w:tcPr>
            <w:tcW w:w="10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7DAF5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41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0BB784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58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027BC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152A94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Stard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B33EC0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End</w:t>
            </w:r>
          </w:p>
        </w:tc>
        <w:tc>
          <w:tcPr>
            <w:tcW w:w="132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F33C2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56D1F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bookmarkEnd w:id="2"/>
      <w:tr w:rsidR="0082785E" w14:paraId="688AF016" w14:textId="77777777">
        <w:trPr>
          <w:tblHeader/>
          <w:jc w:val="center"/>
        </w:trPr>
        <w:tc>
          <w:tcPr>
            <w:tcW w:w="13460" w:type="dxa"/>
            <w:gridSpan w:val="8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B86417A" w14:textId="77777777" w:rsidR="0082785E" w:rsidRDefault="0082785E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Up-regualted peptides</w:t>
            </w:r>
          </w:p>
        </w:tc>
      </w:tr>
      <w:tr w:rsidR="0082785E" w14:paraId="49899623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29651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1903A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AE93C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693A2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ESDSG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E7B3D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8990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EC281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8994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CB998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8926 – 9014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FCEBF3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Ig-like</w:t>
            </w:r>
          </w:p>
        </w:tc>
      </w:tr>
      <w:tr w:rsidR="0082785E" w14:paraId="75C54242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51A6A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Q9BYJ1-2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739B7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ALOXE3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1F86D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Hydroperoxide isomerase ALOXE3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F8577F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LNGRQQY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583AF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471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DACF5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477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517D5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120 – 711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41938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Lipoxygenase</w:t>
            </w:r>
          </w:p>
        </w:tc>
      </w:tr>
      <w:tr w:rsidR="0082785E" w14:paraId="131E755D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8BE23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Q15772-1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72957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SPEG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DD2AF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Striated muscle preferentially expressed protein kinase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C5D75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SCTVAVARVPGKLAPPEVPQ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E2F26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2669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7961E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2688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ADE5F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2583 – 2673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5CD32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Ig-like 9</w:t>
            </w:r>
          </w:p>
        </w:tc>
      </w:tr>
      <w:tr w:rsidR="0082785E" w14:paraId="177BD993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89289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Q7Z5P9-2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E7A88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MUC19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387A2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Mucin-19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B274A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DDFMSSQN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32A9F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961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CAEA35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968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BD5F8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815 – 1023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06A1D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VWFD 2</w:t>
            </w:r>
          </w:p>
        </w:tc>
      </w:tr>
      <w:tr w:rsidR="0082785E" w14:paraId="41605A59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56AAC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E7EMZ9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E26DF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TACC2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A2204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Transforming acidic coiled-coil-containing protein 2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BD4BC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RMSESPTPC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1151D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2520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7E37B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2528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2C5CA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2620 – 2820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EBE94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TACC_C</w:t>
            </w:r>
          </w:p>
        </w:tc>
      </w:tr>
      <w:tr w:rsidR="0082785E" w14:paraId="1C3D17CE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76EC3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50B25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D60AC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6801B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LEDGG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1643E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21585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39171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21589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37C38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21562 – 21658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5489F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Fibronectin type-III</w:t>
            </w:r>
          </w:p>
        </w:tc>
      </w:tr>
      <w:tr w:rsidR="0082785E" w14:paraId="0F34B1E0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C6FC3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Q9NRA0-3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C6EDF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SPHK2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A5410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Sphingosine kinase 2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BB966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EWDGIVTVSGDGLLHEVLN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85115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201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F6BAA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219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636B2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178 – 325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130F0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DAGKc</w:t>
            </w:r>
          </w:p>
        </w:tc>
      </w:tr>
      <w:tr w:rsidR="0082785E" w14:paraId="3A22259F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989D8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Q8WXG9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E095B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ADGRV1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DB8A2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Adhesion G-protein coupled receptor V1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4F043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EAGLD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62290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4310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CC90A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4314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D5A5A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4255 – 4354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414C8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Calx-beta 29</w:t>
            </w:r>
          </w:p>
        </w:tc>
      </w:tr>
      <w:tr w:rsidR="0082785E" w14:paraId="5D05B9F9" w14:textId="77777777">
        <w:trPr>
          <w:tblHeader/>
          <w:jc w:val="center"/>
        </w:trPr>
        <w:tc>
          <w:tcPr>
            <w:tcW w:w="13460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0A1649" w14:textId="77777777" w:rsidR="0082785E" w:rsidRDefault="0082785E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Down-regulated peptides</w:t>
            </w:r>
          </w:p>
        </w:tc>
      </w:tr>
      <w:tr w:rsidR="0082785E" w14:paraId="6F48D835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BC5BE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1F5E1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69DE7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885EF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KACDPVF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AFD42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26480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6A3B9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26486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7C4FC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26389 – 26484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0DECF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Fibronectin type-III</w:t>
            </w:r>
          </w:p>
        </w:tc>
      </w:tr>
      <w:tr w:rsidR="0082785E" w14:paraId="1F0DEFA0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9B5B9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15B74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23F4B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6F912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IVASDVTKRLIKANLLANN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20777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20618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92B73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20636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8C77C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20572 – 20666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DCC8B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Fibronectin type-III</w:t>
            </w:r>
          </w:p>
        </w:tc>
      </w:tr>
      <w:tr w:rsidR="0082785E" w14:paraId="42E173BA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AE955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A4A1C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DFCB9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91B6A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EGNKDD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318B58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26941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F8D0D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26946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71797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26880 – 26966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4CB5A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Ig-like</w:t>
            </w:r>
          </w:p>
        </w:tc>
      </w:tr>
      <w:tr w:rsidR="0082785E" w14:paraId="19392E76" w14:textId="77777777">
        <w:trPr>
          <w:tblHeader/>
          <w:jc w:val="center"/>
        </w:trPr>
        <w:tc>
          <w:tcPr>
            <w:tcW w:w="1555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5E2178E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45289AC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41C5874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51E2716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DPPGKPVPLN</w:t>
            </w:r>
          </w:p>
        </w:tc>
        <w:tc>
          <w:tcPr>
            <w:tcW w:w="704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7724428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23926</w:t>
            </w:r>
          </w:p>
        </w:tc>
        <w:tc>
          <w:tcPr>
            <w:tcW w:w="803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4518CF9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23935</w:t>
            </w:r>
          </w:p>
        </w:tc>
        <w:tc>
          <w:tcPr>
            <w:tcW w:w="1321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63DFD33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23927 – 24023</w:t>
            </w:r>
          </w:p>
        </w:tc>
        <w:tc>
          <w:tcPr>
            <w:tcW w:w="2080" w:type="dxa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 w14:paraId="1CB6507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Fibronectin type-III</w:t>
            </w:r>
          </w:p>
        </w:tc>
      </w:tr>
      <w:tr w:rsidR="0082785E" w14:paraId="76F5C2EB" w14:textId="77777777">
        <w:trPr>
          <w:tblHeader/>
          <w:jc w:val="center"/>
        </w:trPr>
        <w:tc>
          <w:tcPr>
            <w:tcW w:w="1555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1B820C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A0A140T8Y3</w:t>
            </w:r>
          </w:p>
        </w:tc>
        <w:tc>
          <w:tcPr>
            <w:tcW w:w="100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FCF8B0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TNXB</w:t>
            </w:r>
          </w:p>
        </w:tc>
        <w:tc>
          <w:tcPr>
            <w:tcW w:w="241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8155F9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Tenascin-X</w:t>
            </w:r>
          </w:p>
        </w:tc>
        <w:tc>
          <w:tcPr>
            <w:tcW w:w="358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701DC3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HGRGRCEEGRCLCDPGYTGPTCATRMCPADCRGRGRCVQGVCLCHVGYGGEDCGQ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D6AA73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626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F9EA6E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680</w:t>
            </w:r>
          </w:p>
        </w:tc>
        <w:tc>
          <w:tcPr>
            <w:tcW w:w="1321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475BA4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617 – 648</w:t>
            </w:r>
          </w:p>
        </w:tc>
        <w:tc>
          <w:tcPr>
            <w:tcW w:w="208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378A8E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EGF-like</w:t>
            </w:r>
          </w:p>
        </w:tc>
      </w:tr>
      <w:tr w:rsidR="0082785E" w14:paraId="3A2B18B3" w14:textId="77777777">
        <w:trPr>
          <w:tblHeader/>
          <w:jc w:val="center"/>
        </w:trPr>
        <w:tc>
          <w:tcPr>
            <w:tcW w:w="13460" w:type="dxa"/>
            <w:gridSpan w:val="8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4D43B95E" w14:textId="77777777" w:rsidR="0082785E" w:rsidRDefault="0082785E">
            <w:pPr>
              <w:jc w:val="left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bookmarkStart w:id="3" w:name="OLE_LINK4" w:colFirst="0" w:colLast="7"/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Table 3 (Continued)</w:t>
            </w:r>
          </w:p>
        </w:tc>
      </w:tr>
      <w:tr w:rsidR="0082785E" w14:paraId="4DD448B1" w14:textId="77777777">
        <w:trPr>
          <w:tblHeader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25F64C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lastRenderedPageBreak/>
              <w:t>Accession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AA8A7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241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98E3B4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358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08553B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Petide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5EA229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Locations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23D1B9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Domain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D5981C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Description</w:t>
            </w:r>
          </w:p>
        </w:tc>
      </w:tr>
      <w:tr w:rsidR="0082785E" w14:paraId="408568CB" w14:textId="77777777">
        <w:trPr>
          <w:tblHeader/>
          <w:jc w:val="center"/>
        </w:trPr>
        <w:tc>
          <w:tcPr>
            <w:tcW w:w="1555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63F59E3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60C4989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413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711F0AE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584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4EF1701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04" w:type="dxa"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1F671E0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Stard</w:t>
            </w:r>
          </w:p>
        </w:tc>
        <w:tc>
          <w:tcPr>
            <w:tcW w:w="803" w:type="dxa"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51F7679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End</w:t>
            </w:r>
          </w:p>
        </w:tc>
        <w:tc>
          <w:tcPr>
            <w:tcW w:w="1321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1B4E6B3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080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FFFFFF"/>
            <w:vAlign w:val="center"/>
          </w:tcPr>
          <w:p w14:paraId="2A7408E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82785E" w14:paraId="59CA1157" w14:textId="77777777">
        <w:trPr>
          <w:tblHeader/>
          <w:jc w:val="center"/>
        </w:trPr>
        <w:tc>
          <w:tcPr>
            <w:tcW w:w="1555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912116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Q9HD67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5329E9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MYO10</w:t>
            </w:r>
          </w:p>
        </w:tc>
        <w:tc>
          <w:tcPr>
            <w:tcW w:w="241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1FA0E1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 xml:space="preserve">Unconventional </w:t>
            </w:r>
            <w:proofErr w:type="gramStart"/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myosin-X</w:t>
            </w:r>
            <w:proofErr w:type="gramEnd"/>
          </w:p>
        </w:tc>
        <w:tc>
          <w:tcPr>
            <w:tcW w:w="358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0FAA9E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KTSCVE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B53A7F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189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360051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32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5B083D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63 – 739</w:t>
            </w:r>
          </w:p>
        </w:tc>
        <w:tc>
          <w:tcPr>
            <w:tcW w:w="208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FBEE7A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Myosin motor</w:t>
            </w:r>
          </w:p>
        </w:tc>
      </w:tr>
      <w:tr w:rsidR="0082785E" w14:paraId="41A76248" w14:textId="77777777">
        <w:trPr>
          <w:tblHeader/>
          <w:jc w:val="center"/>
        </w:trPr>
        <w:tc>
          <w:tcPr>
            <w:tcW w:w="1555" w:type="dxa"/>
            <w:tcBorders>
              <w:top w:val="nil"/>
            </w:tcBorders>
            <w:shd w:val="clear" w:color="auto" w:fill="FFFFFF"/>
            <w:vAlign w:val="center"/>
          </w:tcPr>
          <w:p w14:paraId="3808137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I3L2R4</w:t>
            </w:r>
          </w:p>
        </w:tc>
        <w:tc>
          <w:tcPr>
            <w:tcW w:w="1000" w:type="dxa"/>
            <w:tcBorders>
              <w:top w:val="nil"/>
            </w:tcBorders>
            <w:shd w:val="clear" w:color="auto" w:fill="FFFFFF"/>
            <w:vAlign w:val="center"/>
          </w:tcPr>
          <w:p w14:paraId="28DEB1E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SLC2A4</w:t>
            </w:r>
          </w:p>
        </w:tc>
        <w:tc>
          <w:tcPr>
            <w:tcW w:w="2413" w:type="dxa"/>
            <w:tcBorders>
              <w:top w:val="nil"/>
            </w:tcBorders>
            <w:shd w:val="clear" w:color="auto" w:fill="FFFFFF"/>
            <w:vAlign w:val="center"/>
          </w:tcPr>
          <w:p w14:paraId="025C2C0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Solute carrier family 2 (Facilitated glucose transporter), member 4, isoform CRA_b</w:t>
            </w:r>
          </w:p>
        </w:tc>
        <w:tc>
          <w:tcPr>
            <w:tcW w:w="3584" w:type="dxa"/>
            <w:tcBorders>
              <w:top w:val="nil"/>
            </w:tcBorders>
            <w:shd w:val="clear" w:color="auto" w:fill="FFFFFF"/>
            <w:vAlign w:val="center"/>
          </w:tcPr>
          <w:p w14:paraId="251125F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IGAGVVNTVFTLVSVLLVERAGRRTLHLLGLA</w:t>
            </w:r>
          </w:p>
        </w:tc>
        <w:tc>
          <w:tcPr>
            <w:tcW w:w="704" w:type="dxa"/>
            <w:tcBorders>
              <w:top w:val="nil"/>
            </w:tcBorders>
            <w:shd w:val="clear" w:color="auto" w:fill="FFFFFF"/>
            <w:vAlign w:val="center"/>
          </w:tcPr>
          <w:p w14:paraId="1DE9408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327</w:t>
            </w:r>
          </w:p>
        </w:tc>
        <w:tc>
          <w:tcPr>
            <w:tcW w:w="803" w:type="dxa"/>
            <w:tcBorders>
              <w:top w:val="nil"/>
            </w:tcBorders>
            <w:shd w:val="clear" w:color="auto" w:fill="FFFFFF"/>
            <w:vAlign w:val="center"/>
          </w:tcPr>
          <w:p w14:paraId="185D71C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358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FFFFFF"/>
            <w:vAlign w:val="center"/>
          </w:tcPr>
          <w:p w14:paraId="53E3C1D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27 – 461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FFFFFF"/>
            <w:vAlign w:val="center"/>
          </w:tcPr>
          <w:p w14:paraId="6390B61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MFS</w:t>
            </w:r>
          </w:p>
        </w:tc>
      </w:tr>
      <w:tr w:rsidR="0082785E" w14:paraId="2E29C961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7245A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E6641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9BADF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6C9E4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SSRLECKI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00548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6684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B7469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6691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1CB5C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6667 – 6757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76446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Ig-like</w:t>
            </w:r>
          </w:p>
        </w:tc>
      </w:tr>
      <w:tr w:rsidR="0082785E" w14:paraId="73E89BBE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1F690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Q7Z5P9-2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0DF74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MUC19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D3692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Mucin-19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75F6A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QNGIIVI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8342E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1382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AA452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1388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2C9E1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1275 – 1484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B9FB4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VWFD 3</w:t>
            </w:r>
          </w:p>
        </w:tc>
      </w:tr>
      <w:tr w:rsidR="0082785E" w14:paraId="67FF5A25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ABAB8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A0A0A0MTS7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E03C4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TTN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75284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Titin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97773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VVHAGGVIRIIAYV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C5A57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19103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69A55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19116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F7DB2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19090 – 19177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9F795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Ig-like</w:t>
            </w:r>
          </w:p>
        </w:tc>
      </w:tr>
      <w:tr w:rsidR="0082785E" w14:paraId="7E99C06D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321F3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Q99707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E4A91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MTR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38D4D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Methionine synthase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49259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KSARVMKKAVG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33557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735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6297A3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745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60272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662 – 759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ACABBF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B12-binding N-terminal</w:t>
            </w:r>
          </w:p>
        </w:tc>
      </w:tr>
      <w:tr w:rsidR="0082785E" w14:paraId="0049D87A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7823B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Q8WXG9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FFD32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ADGRV1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54D371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Adhesion G-protein coupled receptor V1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40602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RFLQSIYLVPEEDHILIIPVVRGKDN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B5AAA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264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60DDD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289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2BC07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262 – 362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83B88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Calx-beta 3</w:t>
            </w:r>
          </w:p>
        </w:tc>
      </w:tr>
      <w:tr w:rsidR="0082785E" w14:paraId="447773B1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0268D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O75970-3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7D7DA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MPDZ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4ABE6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Multiple PDZ domain protein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77083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FISLLKT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83633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1512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83615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1518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3A57B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1483 – 1564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44E7A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PDZ 9</w:t>
            </w:r>
          </w:p>
        </w:tc>
      </w:tr>
      <w:tr w:rsidR="0082785E" w14:paraId="6BE49D57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9E2378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F8VZY0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C3881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MYBPC1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48977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Myosin-binding protein C, slow-type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E8C55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TDAKIFVRVKAVNAAGAS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9E8861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815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86CB2C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832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13BD1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735 – 846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49B65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Fibronectin type-III</w:t>
            </w:r>
          </w:p>
        </w:tc>
      </w:tr>
      <w:tr w:rsidR="0082785E" w14:paraId="610A7DD9" w14:textId="77777777">
        <w:trPr>
          <w:tblHeader/>
          <w:jc w:val="center"/>
        </w:trPr>
        <w:tc>
          <w:tcPr>
            <w:tcW w:w="155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74F0DE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Q9H3S7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493B9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PTPN23</w:t>
            </w:r>
          </w:p>
        </w:tc>
        <w:tc>
          <w:tcPr>
            <w:tcW w:w="24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8083AC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Tyrosine-protein phosphatase non-receptor type 23</w:t>
            </w:r>
          </w:p>
        </w:tc>
        <w:tc>
          <w:tcPr>
            <w:tcW w:w="35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4839B9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KLELLRQN</w:t>
            </w:r>
          </w:p>
        </w:tc>
        <w:tc>
          <w:tcPr>
            <w:tcW w:w="70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DB38B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47</w:t>
            </w:r>
          </w:p>
        </w:tc>
        <w:tc>
          <w:tcPr>
            <w:tcW w:w="8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1A808A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C22EB6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8 – 394</w:t>
            </w:r>
          </w:p>
        </w:tc>
        <w:tc>
          <w:tcPr>
            <w:tcW w:w="20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86CA45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BRO1</w:t>
            </w:r>
          </w:p>
        </w:tc>
      </w:tr>
      <w:tr w:rsidR="0082785E" w14:paraId="699CA145" w14:textId="77777777">
        <w:trPr>
          <w:tblHeader/>
          <w:jc w:val="center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A8AE44B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Q9Y219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64F1C0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JAG2</w:t>
            </w:r>
          </w:p>
        </w:tc>
        <w:tc>
          <w:tcPr>
            <w:tcW w:w="241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49B5127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Protein jagged-2</w:t>
            </w:r>
          </w:p>
        </w:tc>
        <w:tc>
          <w:tcPr>
            <w:tcW w:w="35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5852F7D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CGSDAGPGMPGTAASGVCGPHGRCVSQPGGN</w:t>
            </w:r>
          </w:p>
        </w:tc>
        <w:tc>
          <w:tcPr>
            <w:tcW w:w="7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17BC4F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589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43F5F64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619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E3B533F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574 – 634</w:t>
            </w:r>
          </w:p>
        </w:tc>
        <w:tc>
          <w:tcPr>
            <w:tcW w:w="20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4F58282" w14:textId="77777777" w:rsidR="0082785E" w:rsidRDefault="0082785E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</w:rPr>
              <w:t>EGF-like 10; atypical</w:t>
            </w:r>
          </w:p>
        </w:tc>
      </w:tr>
      <w:bookmarkEnd w:id="0"/>
      <w:bookmarkEnd w:id="3"/>
    </w:tbl>
    <w:p w14:paraId="38E3D16C" w14:textId="77777777" w:rsidR="0082785E" w:rsidRDefault="0082785E">
      <w:pPr>
        <w:spacing w:line="360" w:lineRule="auto"/>
        <w:jc w:val="left"/>
        <w:rPr>
          <w:rFonts w:ascii="Times New Roman" w:hAnsi="Times New Roman"/>
          <w:b/>
          <w:bCs/>
          <w:sz w:val="18"/>
          <w:szCs w:val="18"/>
        </w:rPr>
      </w:pPr>
    </w:p>
    <w:sectPr w:rsidR="0082785E">
      <w:pgSz w:w="15840" w:h="12240" w:orient="landscape"/>
      <w:pgMar w:top="1803" w:right="1440" w:bottom="1803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394C0" w14:textId="77777777" w:rsidR="005A6422" w:rsidRDefault="005A6422" w:rsidP="00EA0EE2">
      <w:r>
        <w:separator/>
      </w:r>
    </w:p>
  </w:endnote>
  <w:endnote w:type="continuationSeparator" w:id="0">
    <w:p w14:paraId="786F1467" w14:textId="77777777" w:rsidR="005A6422" w:rsidRDefault="005A6422" w:rsidP="00EA0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15F802" w14:textId="77777777" w:rsidR="005A6422" w:rsidRDefault="005A6422" w:rsidP="00EA0EE2">
      <w:r>
        <w:separator/>
      </w:r>
    </w:p>
  </w:footnote>
  <w:footnote w:type="continuationSeparator" w:id="0">
    <w:p w14:paraId="085AED0D" w14:textId="77777777" w:rsidR="005A6422" w:rsidRDefault="005A6422" w:rsidP="00EA0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180112"/>
    <w:rsid w:val="005A6422"/>
    <w:rsid w:val="005B5314"/>
    <w:rsid w:val="0082785E"/>
    <w:rsid w:val="00C01D25"/>
    <w:rsid w:val="00EA0EE2"/>
    <w:rsid w:val="0FD7522A"/>
    <w:rsid w:val="139C3A86"/>
    <w:rsid w:val="238748D4"/>
    <w:rsid w:val="23AA0504"/>
    <w:rsid w:val="26784B0A"/>
    <w:rsid w:val="313D5D32"/>
    <w:rsid w:val="3D7C7811"/>
    <w:rsid w:val="4D5E6B9A"/>
    <w:rsid w:val="58B46165"/>
    <w:rsid w:val="59C36D33"/>
    <w:rsid w:val="6C430F1E"/>
    <w:rsid w:val="73357BE7"/>
    <w:rsid w:val="76C0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BBE45"/>
  <w15:chartTrackingRefBased/>
  <w15:docId w15:val="{29EA0C39-1E7C-4F61-AA00-F70477DFE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A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EA0EE2"/>
    <w:rPr>
      <w:kern w:val="2"/>
      <w:sz w:val="18"/>
      <w:szCs w:val="18"/>
    </w:rPr>
  </w:style>
  <w:style w:type="paragraph" w:styleId="a5">
    <w:name w:val="footer"/>
    <w:basedOn w:val="a"/>
    <w:link w:val="a6"/>
    <w:rsid w:val="00EA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EA0EE2"/>
    <w:rPr>
      <w:kern w:val="2"/>
      <w:sz w:val="18"/>
      <w:szCs w:val="18"/>
    </w:rPr>
  </w:style>
  <w:style w:type="paragraph" w:styleId="a7">
    <w:name w:val="Balloon Text"/>
    <w:basedOn w:val="a"/>
    <w:link w:val="a8"/>
    <w:rsid w:val="00EA0EE2"/>
    <w:rPr>
      <w:sz w:val="18"/>
      <w:szCs w:val="18"/>
    </w:rPr>
  </w:style>
  <w:style w:type="character" w:customStyle="1" w:styleId="a8">
    <w:name w:val="批注框文本 字符"/>
    <w:link w:val="a7"/>
    <w:rsid w:val="00EA0E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小五</dc:creator>
  <cp:keywords/>
  <cp:lastModifiedBy>Yu Wang</cp:lastModifiedBy>
  <cp:revision>3</cp:revision>
  <dcterms:created xsi:type="dcterms:W3CDTF">2020-03-30T14:19:00Z</dcterms:created>
  <dcterms:modified xsi:type="dcterms:W3CDTF">2020-04-27T12:41:00Z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