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361E" w:rsidRPr="008B6726" w:rsidRDefault="005C361E" w:rsidP="005C361E">
      <w:pPr>
        <w:spacing w:after="120" w:line="360" w:lineRule="auto"/>
        <w:jc w:val="both"/>
        <w:rPr>
          <w:rFonts w:eastAsia="Calibri"/>
          <w:lang w:val="en-GB"/>
        </w:rPr>
      </w:pPr>
    </w:p>
    <w:tbl>
      <w:tblPr>
        <w:tblStyle w:val="Tabellenraster"/>
        <w:tblW w:w="0" w:type="auto"/>
        <w:tblLook w:val="04A0" w:firstRow="1" w:lastRow="0" w:firstColumn="1" w:lastColumn="0" w:noHBand="0" w:noVBand="1"/>
      </w:tblPr>
      <w:tblGrid>
        <w:gridCol w:w="9056"/>
      </w:tblGrid>
      <w:tr w:rsidR="005C361E" w:rsidRPr="00AC1397" w:rsidTr="00354C10">
        <w:tc>
          <w:tcPr>
            <w:tcW w:w="9056" w:type="dxa"/>
          </w:tcPr>
          <w:p w:rsidR="005C361E" w:rsidRPr="00F574EE" w:rsidRDefault="005C361E" w:rsidP="00354C10">
            <w:pPr>
              <w:jc w:val="both"/>
              <w:rPr>
                <w:b/>
                <w:lang w:val="en-GB"/>
              </w:rPr>
            </w:pPr>
            <w:r w:rsidRPr="005C361E">
              <w:rPr>
                <w:b/>
                <w:lang w:val="en-GB"/>
              </w:rPr>
              <w:t>Box 4.</w:t>
            </w:r>
            <w:r w:rsidRPr="00F574EE">
              <w:rPr>
                <w:b/>
                <w:lang w:val="en-GB"/>
              </w:rPr>
              <w:t xml:space="preserve"> A novel governance model for the Stiemer Programme in Genk</w:t>
            </w:r>
          </w:p>
          <w:p w:rsidR="005C361E" w:rsidRDefault="005C361E" w:rsidP="00354C10">
            <w:pPr>
              <w:jc w:val="both"/>
              <w:rPr>
                <w:lang w:val="en-GB"/>
              </w:rPr>
            </w:pPr>
            <w:r w:rsidRPr="008B6726">
              <w:rPr>
                <w:lang w:val="en-GB"/>
              </w:rPr>
              <w:t xml:space="preserve">Policy officers from the Department of Environment and Sustainable Development in the city of Genk led the Stiemer Programme to transform the Stiemer valley from a neglected corridor into a multi-functional blue-green urban valley. The programme involves many different mini-projects that address economic, social and environmental issues. </w:t>
            </w:r>
          </w:p>
          <w:p w:rsidR="005C361E" w:rsidRDefault="005C361E" w:rsidP="00354C10">
            <w:pPr>
              <w:jc w:val="both"/>
              <w:rPr>
                <w:lang w:val="en-GB"/>
              </w:rPr>
            </w:pPr>
          </w:p>
          <w:p w:rsidR="005C361E" w:rsidRDefault="005C361E" w:rsidP="00354C10">
            <w:pPr>
              <w:jc w:val="both"/>
              <w:rPr>
                <w:lang w:val="en-GB"/>
              </w:rPr>
            </w:pPr>
            <w:r w:rsidRPr="008B6726">
              <w:rPr>
                <w:lang w:val="en-GB"/>
              </w:rPr>
              <w:t xml:space="preserve">To realise the programme vision through integrated projects in the valley and facilitate partners to contribute in different ways, the city team </w:t>
            </w:r>
            <w:r>
              <w:rPr>
                <w:lang w:val="en-GB"/>
              </w:rPr>
              <w:t xml:space="preserve">transformed the governance model towards a horizontal and collaborative working process, which bridges multidisciplinary groups in sub-projects, and identifies involvement and ownership as key principles. </w:t>
            </w:r>
            <w:r w:rsidRPr="008B6726">
              <w:rPr>
                <w:lang w:val="en-GB"/>
              </w:rPr>
              <w:t>In the beginning, there was one project manager for the Stiemer valley from the Department of Environment and Sustainable Development, who, together with a small working group, managed the master planning process. Internal and external experts from government administration and NGOs were involved to strengthen the strategies on ecology, trajectories, water</w:t>
            </w:r>
            <w:r>
              <w:rPr>
                <w:lang w:val="en-GB"/>
              </w:rPr>
              <w:t>,</w:t>
            </w:r>
            <w:r w:rsidRPr="008B6726">
              <w:rPr>
                <w:lang w:val="en-GB"/>
              </w:rPr>
              <w:t xml:space="preserve"> and public culture. The top-down opportunity-driven approach and bottom-up convergence of small and large projects and visions represented an organisational challenge for the small Environment and Sustainable Development Department. The</w:t>
            </w:r>
            <w:r>
              <w:rPr>
                <w:lang w:val="en-GB"/>
              </w:rPr>
              <w:t xml:space="preserve"> new</w:t>
            </w:r>
            <w:r w:rsidRPr="008B6726">
              <w:rPr>
                <w:lang w:val="en-GB"/>
              </w:rPr>
              <w:t xml:space="preserve"> </w:t>
            </w:r>
            <w:r>
              <w:rPr>
                <w:lang w:val="en-GB"/>
              </w:rPr>
              <w:t>governance model</w:t>
            </w:r>
            <w:r w:rsidRPr="008B6726">
              <w:rPr>
                <w:lang w:val="en-GB"/>
              </w:rPr>
              <w:t xml:space="preserve"> is characterised by a </w:t>
            </w:r>
            <w:r>
              <w:rPr>
                <w:lang w:val="en-GB"/>
              </w:rPr>
              <w:t>shift from project-specific to thematic working groups, which achieved greater buy-in at a higher strategical level</w:t>
            </w:r>
            <w:r w:rsidRPr="008B6726">
              <w:rPr>
                <w:lang w:val="en-GB"/>
              </w:rPr>
              <w:t>. The daily project management is in the hands of two city employees, who take on an equal, active role and come from different departments for horizontal project operation. An advisory group composed of internal and external thematic experts (e.g. from regional administrations, universities, citizens, NGOs), enriches and strengthens the project. They are consulted by the project managers whenever relevant. Finally, a steering committee</w:t>
            </w:r>
            <w:r>
              <w:rPr>
                <w:lang w:val="en-GB"/>
              </w:rPr>
              <w:t xml:space="preserve"> with r</w:t>
            </w:r>
            <w:r w:rsidRPr="008B6726">
              <w:rPr>
                <w:lang w:val="en-GB"/>
              </w:rPr>
              <w:t>epresentatives from the policy, management team</w:t>
            </w:r>
            <w:r>
              <w:rPr>
                <w:lang w:val="en-GB"/>
              </w:rPr>
              <w:t>,</w:t>
            </w:r>
            <w:r w:rsidRPr="008B6726">
              <w:rPr>
                <w:lang w:val="en-GB"/>
              </w:rPr>
              <w:t xml:space="preserve"> and external thematic experts</w:t>
            </w:r>
            <w:r>
              <w:rPr>
                <w:lang w:val="en-GB"/>
              </w:rPr>
              <w:t xml:space="preserve"> </w:t>
            </w:r>
            <w:r w:rsidRPr="008B6726">
              <w:rPr>
                <w:lang w:val="en-GB"/>
              </w:rPr>
              <w:t xml:space="preserve">ensures the monitoring of milestones in the project and strategic management. Reflexive monitoring is embedded in this process approach to project management. </w:t>
            </w:r>
          </w:p>
          <w:p w:rsidR="005C361E" w:rsidRPr="008B6726" w:rsidRDefault="005C361E" w:rsidP="00354C10">
            <w:pPr>
              <w:jc w:val="both"/>
              <w:rPr>
                <w:lang w:val="en-GB"/>
              </w:rPr>
            </w:pPr>
          </w:p>
          <w:p w:rsidR="005C361E" w:rsidRPr="00C541F6" w:rsidRDefault="005C361E" w:rsidP="00354C10">
            <w:pPr>
              <w:jc w:val="both"/>
              <w:rPr>
                <w:lang w:val="en-GB"/>
              </w:rPr>
            </w:pPr>
            <w:r w:rsidRPr="008B6726">
              <w:rPr>
                <w:lang w:val="en-GB"/>
              </w:rPr>
              <w:t>A specific governance innovation that formed part of the novel governance model are the Stiemer Deals: a voluntary agreement between the city of Genk and other actors (other city services, citizens, organisations, companies</w:t>
            </w:r>
            <w:r>
              <w:rPr>
                <w:lang w:val="en-GB"/>
              </w:rPr>
              <w:t>,</w:t>
            </w:r>
            <w:r w:rsidRPr="008B6726">
              <w:rPr>
                <w:lang w:val="en-GB"/>
              </w:rPr>
              <w:t xml:space="preserve"> etc.) to stimulate and support new projects to deliver mutually aligned ambitions associated with the Stiemer Programme</w:t>
            </w:r>
            <w:r>
              <w:rPr>
                <w:lang w:val="en-GB"/>
              </w:rPr>
              <w:t xml:space="preserve"> and thus co-producing the Stiemer ‘brand’</w:t>
            </w:r>
            <w:r w:rsidRPr="008B6726">
              <w:rPr>
                <w:lang w:val="en-GB"/>
              </w:rPr>
              <w:t xml:space="preserve">. Entrepreneurs or social enterprises are supported to establish businesses such as ice-cream production or bee keeping with a level of governance suitable for their scale. More formal governance arrangements are needed when it comes to developing a more ecologically sound sustainable urban drainage system in the Stiemer Valley, where stakeholders such as residents who have private gardens in the catchment area and regional water management partners need to be brought together, with different roles and responsibilities. </w:t>
            </w:r>
          </w:p>
          <w:p w:rsidR="005C361E" w:rsidRDefault="005C361E" w:rsidP="00354C10">
            <w:pPr>
              <w:jc w:val="both"/>
              <w:rPr>
                <w:b/>
                <w:highlight w:val="yellow"/>
                <w:lang w:val="en-GB"/>
              </w:rPr>
            </w:pPr>
          </w:p>
          <w:p w:rsidR="005C361E" w:rsidRPr="008B6726" w:rsidRDefault="005C361E" w:rsidP="00354C10">
            <w:pPr>
              <w:jc w:val="both"/>
              <w:rPr>
                <w:lang w:val="en-GB"/>
              </w:rPr>
            </w:pPr>
            <w:r w:rsidRPr="005C361E">
              <w:rPr>
                <w:b/>
                <w:lang w:val="en-GB"/>
              </w:rPr>
              <w:t>Figure 5.</w:t>
            </w:r>
            <w:r>
              <w:rPr>
                <w:lang w:val="en-GB"/>
              </w:rPr>
              <w:t xml:space="preserve"> </w:t>
            </w:r>
            <w:r w:rsidRPr="008B6726">
              <w:rPr>
                <w:lang w:val="en-GB"/>
              </w:rPr>
              <w:t>The Genk Stiemer Programme governance model (</w:t>
            </w:r>
            <w:r w:rsidRPr="00AC1397">
              <w:rPr>
                <w:lang w:val="en-GB"/>
              </w:rPr>
              <w:t xml:space="preserve">source: </w:t>
            </w:r>
            <w:r>
              <w:rPr>
                <w:lang w:val="en-GB"/>
              </w:rPr>
              <w:t>C</w:t>
            </w:r>
            <w:r w:rsidRPr="00AC1397">
              <w:rPr>
                <w:lang w:val="en-GB"/>
              </w:rPr>
              <w:t>ity of Genk</w:t>
            </w:r>
            <w:r>
              <w:rPr>
                <w:lang w:val="en-GB"/>
              </w:rPr>
              <w:t xml:space="preserve"> 2021</w:t>
            </w:r>
            <w:r w:rsidRPr="008B6726">
              <w:rPr>
                <w:lang w:val="en-GB"/>
              </w:rPr>
              <w:t>)</w:t>
            </w:r>
            <w:r w:rsidR="00D90149">
              <w:rPr>
                <w:lang w:val="en-GB"/>
              </w:rPr>
              <w:t>.</w:t>
            </w:r>
            <w:bookmarkStart w:id="0" w:name="_GoBack"/>
            <w:bookmarkEnd w:id="0"/>
          </w:p>
          <w:p w:rsidR="005C361E" w:rsidRPr="008B6726" w:rsidRDefault="005C361E" w:rsidP="00354C10">
            <w:pPr>
              <w:spacing w:after="120" w:line="360" w:lineRule="auto"/>
              <w:jc w:val="both"/>
              <w:rPr>
                <w:lang w:val="en-GB"/>
              </w:rPr>
            </w:pPr>
            <w:r>
              <w:rPr>
                <w:noProof/>
                <w:lang w:val="en-GB"/>
              </w:rPr>
              <w:lastRenderedPageBreak/>
              <w:drawing>
                <wp:inline distT="0" distB="0" distL="0" distR="0" wp14:anchorId="68F70D5B" wp14:editId="68C85B23">
                  <wp:extent cx="5397190" cy="5548992"/>
                  <wp:effectExtent l="0" t="0" r="635"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overnance_model_Stiemerprogramme_ENG.pdf"/>
                          <pic:cNvPicPr/>
                        </pic:nvPicPr>
                        <pic:blipFill rotWithShape="1">
                          <a:blip r:embed="rId4">
                            <a:extLst>
                              <a:ext uri="{28A0092B-C50C-407E-A947-70E740481C1C}">
                                <a14:useLocalDpi xmlns:a14="http://schemas.microsoft.com/office/drawing/2010/main" val="0"/>
                              </a:ext>
                            </a:extLst>
                          </a:blip>
                          <a:srcRect t="8013" r="36780"/>
                          <a:stretch/>
                        </pic:blipFill>
                        <pic:spPr bwMode="auto">
                          <a:xfrm>
                            <a:off x="0" y="0"/>
                            <a:ext cx="5406172" cy="5558227"/>
                          </a:xfrm>
                          <a:prstGeom prst="rect">
                            <a:avLst/>
                          </a:prstGeom>
                          <a:ln>
                            <a:noFill/>
                          </a:ln>
                          <a:extLst>
                            <a:ext uri="{53640926-AAD7-44D8-BBD7-CCE9431645EC}">
                              <a14:shadowObscured xmlns:a14="http://schemas.microsoft.com/office/drawing/2010/main"/>
                            </a:ext>
                          </a:extLst>
                        </pic:spPr>
                      </pic:pic>
                    </a:graphicData>
                  </a:graphic>
                </wp:inline>
              </w:drawing>
            </w:r>
          </w:p>
        </w:tc>
      </w:tr>
    </w:tbl>
    <w:p w:rsidR="005C361E" w:rsidRPr="008B6726" w:rsidRDefault="005C361E" w:rsidP="005C361E">
      <w:pPr>
        <w:spacing w:line="360" w:lineRule="auto"/>
        <w:jc w:val="both"/>
        <w:rPr>
          <w:lang w:val="en-GB"/>
        </w:rPr>
      </w:pPr>
    </w:p>
    <w:p w:rsidR="0083535F" w:rsidRPr="005C361E" w:rsidRDefault="0083535F" w:rsidP="005C361E"/>
    <w:sectPr w:rsidR="0083535F" w:rsidRPr="005C361E" w:rsidSect="00DE59C7">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BFF"/>
    <w:rsid w:val="00003668"/>
    <w:rsid w:val="00014A51"/>
    <w:rsid w:val="000352B1"/>
    <w:rsid w:val="00055860"/>
    <w:rsid w:val="00060151"/>
    <w:rsid w:val="000A4DEE"/>
    <w:rsid w:val="000A4FF0"/>
    <w:rsid w:val="000E5F00"/>
    <w:rsid w:val="000F1DA1"/>
    <w:rsid w:val="00103A60"/>
    <w:rsid w:val="001066E3"/>
    <w:rsid w:val="00114BD1"/>
    <w:rsid w:val="001251DB"/>
    <w:rsid w:val="00125F8D"/>
    <w:rsid w:val="0015544E"/>
    <w:rsid w:val="00164DB0"/>
    <w:rsid w:val="00181D19"/>
    <w:rsid w:val="001E0EE5"/>
    <w:rsid w:val="001E6A9D"/>
    <w:rsid w:val="00215096"/>
    <w:rsid w:val="00261591"/>
    <w:rsid w:val="0027722E"/>
    <w:rsid w:val="002811C0"/>
    <w:rsid w:val="0031422A"/>
    <w:rsid w:val="00320655"/>
    <w:rsid w:val="003345BE"/>
    <w:rsid w:val="003414E5"/>
    <w:rsid w:val="0036418F"/>
    <w:rsid w:val="0037501B"/>
    <w:rsid w:val="0039294D"/>
    <w:rsid w:val="003A45FA"/>
    <w:rsid w:val="003D5947"/>
    <w:rsid w:val="00456B62"/>
    <w:rsid w:val="004717F0"/>
    <w:rsid w:val="00491CEE"/>
    <w:rsid w:val="004B11E0"/>
    <w:rsid w:val="004F28CB"/>
    <w:rsid w:val="0051431F"/>
    <w:rsid w:val="00546675"/>
    <w:rsid w:val="005548FE"/>
    <w:rsid w:val="00555AB9"/>
    <w:rsid w:val="00561843"/>
    <w:rsid w:val="00563A9A"/>
    <w:rsid w:val="005844B6"/>
    <w:rsid w:val="005A37A0"/>
    <w:rsid w:val="005B1B58"/>
    <w:rsid w:val="005B7935"/>
    <w:rsid w:val="005C361E"/>
    <w:rsid w:val="005D3378"/>
    <w:rsid w:val="005E24A2"/>
    <w:rsid w:val="005E72CA"/>
    <w:rsid w:val="006049AF"/>
    <w:rsid w:val="006443B0"/>
    <w:rsid w:val="00677864"/>
    <w:rsid w:val="006925B2"/>
    <w:rsid w:val="0069550E"/>
    <w:rsid w:val="00696974"/>
    <w:rsid w:val="006A638C"/>
    <w:rsid w:val="006A6DC2"/>
    <w:rsid w:val="006B3BF2"/>
    <w:rsid w:val="006B6019"/>
    <w:rsid w:val="006D0947"/>
    <w:rsid w:val="006D5AA9"/>
    <w:rsid w:val="006F2E11"/>
    <w:rsid w:val="006F7BFF"/>
    <w:rsid w:val="00704C49"/>
    <w:rsid w:val="00712AD6"/>
    <w:rsid w:val="00736B4A"/>
    <w:rsid w:val="00741450"/>
    <w:rsid w:val="00763914"/>
    <w:rsid w:val="007C170A"/>
    <w:rsid w:val="008020B3"/>
    <w:rsid w:val="008066D2"/>
    <w:rsid w:val="00815509"/>
    <w:rsid w:val="00827027"/>
    <w:rsid w:val="0083535F"/>
    <w:rsid w:val="00845B47"/>
    <w:rsid w:val="0086530B"/>
    <w:rsid w:val="00890492"/>
    <w:rsid w:val="008E2B90"/>
    <w:rsid w:val="008E3AE1"/>
    <w:rsid w:val="008E596F"/>
    <w:rsid w:val="00916D87"/>
    <w:rsid w:val="0093002E"/>
    <w:rsid w:val="00935146"/>
    <w:rsid w:val="00960CF8"/>
    <w:rsid w:val="0096784E"/>
    <w:rsid w:val="009A2EB8"/>
    <w:rsid w:val="009A5214"/>
    <w:rsid w:val="009B4A9A"/>
    <w:rsid w:val="009C145D"/>
    <w:rsid w:val="009D7945"/>
    <w:rsid w:val="00AB17A0"/>
    <w:rsid w:val="00AB1BA8"/>
    <w:rsid w:val="00AD182B"/>
    <w:rsid w:val="00AD6BC3"/>
    <w:rsid w:val="00AE0712"/>
    <w:rsid w:val="00AE587D"/>
    <w:rsid w:val="00AF1C42"/>
    <w:rsid w:val="00AF2D1C"/>
    <w:rsid w:val="00B1043B"/>
    <w:rsid w:val="00B21E19"/>
    <w:rsid w:val="00B23E19"/>
    <w:rsid w:val="00B25069"/>
    <w:rsid w:val="00B260B0"/>
    <w:rsid w:val="00B27983"/>
    <w:rsid w:val="00B752C6"/>
    <w:rsid w:val="00B81D5D"/>
    <w:rsid w:val="00BC6F4B"/>
    <w:rsid w:val="00BD778D"/>
    <w:rsid w:val="00BE484C"/>
    <w:rsid w:val="00C06925"/>
    <w:rsid w:val="00C16E77"/>
    <w:rsid w:val="00C47615"/>
    <w:rsid w:val="00C60118"/>
    <w:rsid w:val="00C811A6"/>
    <w:rsid w:val="00C90D46"/>
    <w:rsid w:val="00CA4E42"/>
    <w:rsid w:val="00CB18BD"/>
    <w:rsid w:val="00CB3C71"/>
    <w:rsid w:val="00CC3F82"/>
    <w:rsid w:val="00CC56E9"/>
    <w:rsid w:val="00CD5EB5"/>
    <w:rsid w:val="00CE1EA2"/>
    <w:rsid w:val="00CE4ECA"/>
    <w:rsid w:val="00CE7005"/>
    <w:rsid w:val="00D30F57"/>
    <w:rsid w:val="00D60D20"/>
    <w:rsid w:val="00D63C39"/>
    <w:rsid w:val="00D82187"/>
    <w:rsid w:val="00D86984"/>
    <w:rsid w:val="00D90149"/>
    <w:rsid w:val="00DA460D"/>
    <w:rsid w:val="00DC5446"/>
    <w:rsid w:val="00DE59C7"/>
    <w:rsid w:val="00DF0A03"/>
    <w:rsid w:val="00E064F8"/>
    <w:rsid w:val="00E07D74"/>
    <w:rsid w:val="00E27F03"/>
    <w:rsid w:val="00E31813"/>
    <w:rsid w:val="00E7305A"/>
    <w:rsid w:val="00EA60C1"/>
    <w:rsid w:val="00EE72E1"/>
    <w:rsid w:val="00F11B60"/>
    <w:rsid w:val="00F80A7F"/>
    <w:rsid w:val="00FA40D4"/>
    <w:rsid w:val="00FC00F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D365E"/>
  <w15:chartTrackingRefBased/>
  <w15:docId w15:val="{67E93B0C-A3CF-324E-9BC5-2D65221CF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5C361E"/>
    <w:rPr>
      <w:rFonts w:ascii="Times New Roman" w:eastAsia="Times New Roman" w:hAnsi="Times New Roman" w:cs="Times New Roman"/>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3A45FA"/>
    <w:rPr>
      <w:rFonts w:eastAsiaTheme="minorHAnsi"/>
      <w:sz w:val="18"/>
      <w:szCs w:val="18"/>
      <w:lang w:eastAsia="en-US"/>
    </w:rPr>
  </w:style>
  <w:style w:type="character" w:customStyle="1" w:styleId="SprechblasentextZchn">
    <w:name w:val="Sprechblasentext Zchn"/>
    <w:basedOn w:val="Absatz-Standardschriftart"/>
    <w:link w:val="Sprechblasentext"/>
    <w:uiPriority w:val="99"/>
    <w:semiHidden/>
    <w:rsid w:val="003A45FA"/>
    <w:rPr>
      <w:rFonts w:ascii="Times New Roman" w:hAnsi="Times New Roman" w:cs="Times New Roman"/>
      <w:sz w:val="18"/>
      <w:szCs w:val="18"/>
    </w:rPr>
  </w:style>
  <w:style w:type="table" w:styleId="Tabellenraster">
    <w:name w:val="Table Grid"/>
    <w:basedOn w:val="NormaleTabelle"/>
    <w:uiPriority w:val="39"/>
    <w:rsid w:val="006F7B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438</Words>
  <Characters>2765</Characters>
  <Application>Microsoft Office Word</Application>
  <DocSecurity>0</DocSecurity>
  <Lines>23</Lines>
  <Paragraphs>6</Paragraphs>
  <ScaleCrop>false</ScaleCrop>
  <Company/>
  <LinksUpToDate>false</LinksUpToDate>
  <CharactersWithSpaces>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Hölscher, K. (Katharina)</dc:creator>
  <cp:keywords/>
  <dc:description/>
  <cp:lastModifiedBy>Hölscher, K. (Katharina)</cp:lastModifiedBy>
  <cp:revision>4</cp:revision>
  <dcterms:created xsi:type="dcterms:W3CDTF">2023-04-29T10:10:00Z</dcterms:created>
  <dcterms:modified xsi:type="dcterms:W3CDTF">2023-04-29T11:26:00Z</dcterms:modified>
</cp:coreProperties>
</file>