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2899" w:rsidRPr="008B6726" w:rsidRDefault="00BA2899" w:rsidP="00BA2899">
      <w:pPr>
        <w:spacing w:after="120" w:line="360" w:lineRule="auto"/>
        <w:jc w:val="both"/>
        <w:rPr>
          <w:rFonts w:eastAsia="Calibri"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56"/>
      </w:tblGrid>
      <w:tr w:rsidR="00BA2899" w:rsidRPr="00BA2899" w:rsidTr="007803B6">
        <w:tc>
          <w:tcPr>
            <w:tcW w:w="9056" w:type="dxa"/>
          </w:tcPr>
          <w:p w:rsidR="00BA2899" w:rsidRPr="00E64ED4" w:rsidRDefault="00BA2899" w:rsidP="007803B6">
            <w:pPr>
              <w:jc w:val="both"/>
              <w:rPr>
                <w:b/>
                <w:lang w:val="en-GB"/>
              </w:rPr>
            </w:pPr>
            <w:r w:rsidRPr="00BA2899">
              <w:rPr>
                <w:b/>
                <w:lang w:val="en-GB"/>
              </w:rPr>
              <w:t>Box 5.</w:t>
            </w:r>
            <w:r w:rsidRPr="00E64ED4">
              <w:rPr>
                <w:b/>
                <w:lang w:val="en-GB"/>
              </w:rPr>
              <w:t xml:space="preserve"> Working with reflexive monitoring in Poznań</w:t>
            </w:r>
          </w:p>
          <w:p w:rsidR="00BA2899" w:rsidRDefault="00BA2899" w:rsidP="007803B6">
            <w:pPr>
              <w:jc w:val="both"/>
              <w:rPr>
                <w:color w:val="000000" w:themeColor="text1"/>
                <w:lang w:val="en-GB"/>
              </w:rPr>
            </w:pPr>
            <w:r>
              <w:rPr>
                <w:lang w:val="en-GB"/>
              </w:rPr>
              <w:t xml:space="preserve">In adopting reflexive monitoring, the </w:t>
            </w:r>
            <w:r w:rsidR="00BB3AE9" w:rsidRPr="002561F3">
              <w:rPr>
                <w:lang w:val="en-GB"/>
              </w:rPr>
              <w:t>Poznań</w:t>
            </w:r>
            <w:r w:rsidR="00BB3AE9">
              <w:rPr>
                <w:lang w:val="en-GB"/>
              </w:rPr>
              <w:t xml:space="preserve"> </w:t>
            </w:r>
            <w:r>
              <w:rPr>
                <w:lang w:val="en-GB"/>
              </w:rPr>
              <w:t xml:space="preserve">city team found it wise to reserve space and time to become familiar with the steps and tools before proceeding with them. At the start, a reflexive monitor lead was identified who would be responsible for steering the learning process of the monitoring team. </w:t>
            </w:r>
            <w:r w:rsidRPr="00F24AE9">
              <w:rPr>
                <w:lang w:val="en-GB"/>
              </w:rPr>
              <w:t xml:space="preserve">In total, the team consisted of six persons, including the project manager/coordinator, and people who worked on the </w:t>
            </w:r>
            <w:r>
              <w:rPr>
                <w:lang w:val="en-GB"/>
              </w:rPr>
              <w:t xml:space="preserve">open gardens and nature-oriented playgrounds in kindergartens. </w:t>
            </w:r>
            <w:r w:rsidRPr="002561F3">
              <w:rPr>
                <w:lang w:val="en-GB"/>
              </w:rPr>
              <w:t>This team me</w:t>
            </w:r>
            <w:r>
              <w:rPr>
                <w:lang w:val="en-GB"/>
              </w:rPr>
              <w:t>t</w:t>
            </w:r>
            <w:r w:rsidRPr="002561F3">
              <w:rPr>
                <w:lang w:val="en-GB"/>
              </w:rPr>
              <w:t xml:space="preserve"> </w:t>
            </w:r>
            <w:r>
              <w:rPr>
                <w:lang w:val="en-GB"/>
              </w:rPr>
              <w:t>weekly</w:t>
            </w:r>
            <w:r w:rsidRPr="002561F3">
              <w:rPr>
                <w:lang w:val="en-GB"/>
              </w:rPr>
              <w:t xml:space="preserve"> to discuss their progress and tasks</w:t>
            </w:r>
            <w:r>
              <w:rPr>
                <w:lang w:val="en-GB"/>
              </w:rPr>
              <w:t xml:space="preserve">, based on which the </w:t>
            </w:r>
            <w:r w:rsidRPr="002561F3">
              <w:rPr>
                <w:lang w:val="en-GB"/>
              </w:rPr>
              <w:t xml:space="preserve">reflexive monitor </w:t>
            </w:r>
            <w:r>
              <w:rPr>
                <w:lang w:val="en-GB"/>
              </w:rPr>
              <w:t xml:space="preserve">lead afterwards </w:t>
            </w:r>
            <w:r w:rsidRPr="002561F3">
              <w:rPr>
                <w:lang w:val="en-GB"/>
              </w:rPr>
              <w:t>reconstruct</w:t>
            </w:r>
            <w:r>
              <w:rPr>
                <w:lang w:val="en-GB"/>
              </w:rPr>
              <w:t>ed</w:t>
            </w:r>
            <w:r w:rsidRPr="002561F3">
              <w:rPr>
                <w:lang w:val="en-GB"/>
              </w:rPr>
              <w:t xml:space="preserve"> a </w:t>
            </w:r>
            <w:r>
              <w:rPr>
                <w:lang w:val="en-GB"/>
              </w:rPr>
              <w:t>dynamic learning agenda, which identified critical turning points and connected these to learning questions and follow-up actions</w:t>
            </w:r>
            <w:r w:rsidRPr="002561F3">
              <w:rPr>
                <w:lang w:val="en-GB"/>
              </w:rPr>
              <w:t>.</w:t>
            </w:r>
            <w:r>
              <w:rPr>
                <w:lang w:val="en-GB"/>
              </w:rPr>
              <w:t xml:space="preserve"> </w:t>
            </w:r>
            <w:r w:rsidRPr="00F24AE9">
              <w:rPr>
                <w:lang w:val="en-GB"/>
              </w:rPr>
              <w:t>Once every month (</w:t>
            </w:r>
            <w:r>
              <w:rPr>
                <w:lang w:val="en-GB"/>
              </w:rPr>
              <w:t>after two years every two months</w:t>
            </w:r>
            <w:r w:rsidRPr="00F24AE9">
              <w:rPr>
                <w:lang w:val="en-GB"/>
              </w:rPr>
              <w:t>)</w:t>
            </w:r>
            <w:r>
              <w:rPr>
                <w:lang w:val="en-GB"/>
              </w:rPr>
              <w:t>,</w:t>
            </w:r>
            <w:r w:rsidRPr="00F24AE9">
              <w:rPr>
                <w:lang w:val="en-GB"/>
              </w:rPr>
              <w:t xml:space="preserve"> the reflexive monitor</w:t>
            </w:r>
            <w:r>
              <w:rPr>
                <w:lang w:val="en-GB"/>
              </w:rPr>
              <w:t xml:space="preserve">ing team </w:t>
            </w:r>
            <w:r w:rsidRPr="00F24AE9">
              <w:rPr>
                <w:lang w:val="en-GB"/>
              </w:rPr>
              <w:t>joined a learning session with the scientific experts of the Connecting Nature project</w:t>
            </w:r>
            <w:r>
              <w:rPr>
                <w:lang w:val="en-GB"/>
              </w:rPr>
              <w:t xml:space="preserve"> </w:t>
            </w:r>
            <w:r w:rsidRPr="00F24AE9">
              <w:rPr>
                <w:lang w:val="en-GB"/>
              </w:rPr>
              <w:t xml:space="preserve">(one per Connecting Nature Framework </w:t>
            </w:r>
            <w:r>
              <w:rPr>
                <w:lang w:val="en-GB"/>
              </w:rPr>
              <w:t>activity area</w:t>
            </w:r>
            <w:r w:rsidRPr="00F24AE9">
              <w:rPr>
                <w:lang w:val="en-GB"/>
              </w:rPr>
              <w:t xml:space="preserve">). The </w:t>
            </w:r>
            <w:r>
              <w:rPr>
                <w:lang w:val="en-GB"/>
              </w:rPr>
              <w:t>dynamic learning agenda</w:t>
            </w:r>
            <w:r w:rsidRPr="00F24AE9">
              <w:rPr>
                <w:lang w:val="en-GB"/>
              </w:rPr>
              <w:t xml:space="preserve"> was discussed and critical </w:t>
            </w:r>
            <w:r>
              <w:rPr>
                <w:lang w:val="en-GB"/>
              </w:rPr>
              <w:t>turning points</w:t>
            </w:r>
            <w:r w:rsidRPr="00F24AE9">
              <w:rPr>
                <w:lang w:val="en-GB"/>
              </w:rPr>
              <w:t xml:space="preserve"> and learning questions were reformulated if needed. For example, </w:t>
            </w:r>
            <w:r w:rsidRPr="00F24AE9">
              <w:rPr>
                <w:color w:val="000000" w:themeColor="text1"/>
                <w:lang w:val="en-GB"/>
              </w:rPr>
              <w:t xml:space="preserve">the question was asked: </w:t>
            </w:r>
            <w:r w:rsidRPr="00F24AE9">
              <w:rPr>
                <w:i/>
                <w:iCs/>
                <w:color w:val="000000" w:themeColor="text1"/>
                <w:lang w:val="en-GB"/>
              </w:rPr>
              <w:t>“Is this a novel way you work or do you always work like this?”</w:t>
            </w:r>
            <w:r w:rsidRPr="00F24AE9">
              <w:rPr>
                <w:color w:val="000000" w:themeColor="text1"/>
                <w:lang w:val="en-GB"/>
              </w:rPr>
              <w:t xml:space="preserve"> This could result in reformulation of a critical turbing point into: </w:t>
            </w:r>
            <w:r w:rsidRPr="00F24AE9">
              <w:rPr>
                <w:i/>
                <w:iCs/>
                <w:color w:val="000000" w:themeColor="text1"/>
                <w:lang w:val="en-GB"/>
              </w:rPr>
              <w:t xml:space="preserve">“Because </w:t>
            </w:r>
            <w:r>
              <w:rPr>
                <w:i/>
                <w:iCs/>
                <w:color w:val="000000" w:themeColor="text1"/>
                <w:lang w:val="en-GB"/>
              </w:rPr>
              <w:t>NBS</w:t>
            </w:r>
            <w:r w:rsidRPr="00F24AE9">
              <w:rPr>
                <w:i/>
                <w:iCs/>
                <w:color w:val="000000" w:themeColor="text1"/>
                <w:lang w:val="en-GB"/>
              </w:rPr>
              <w:t xml:space="preserve"> ask for collaborations with multiple departments</w:t>
            </w:r>
            <w:r>
              <w:rPr>
                <w:i/>
                <w:iCs/>
                <w:color w:val="000000" w:themeColor="text1"/>
                <w:lang w:val="en-GB"/>
              </w:rPr>
              <w:t>,</w:t>
            </w:r>
            <w:r w:rsidRPr="00F24AE9">
              <w:rPr>
                <w:i/>
                <w:iCs/>
                <w:color w:val="000000" w:themeColor="text1"/>
                <w:lang w:val="en-GB"/>
              </w:rPr>
              <w:t xml:space="preserve"> we realised we should organise a workshop to involve them </w:t>
            </w:r>
            <w:r>
              <w:rPr>
                <w:i/>
                <w:iCs/>
                <w:color w:val="000000" w:themeColor="text1"/>
                <w:lang w:val="en-GB"/>
              </w:rPr>
              <w:t>in</w:t>
            </w:r>
            <w:r w:rsidRPr="00F24AE9">
              <w:rPr>
                <w:i/>
                <w:iCs/>
                <w:color w:val="000000" w:themeColor="text1"/>
                <w:lang w:val="en-GB"/>
              </w:rPr>
              <w:t xml:space="preserve"> the project and introduce them to what </w:t>
            </w:r>
            <w:r>
              <w:rPr>
                <w:i/>
                <w:iCs/>
                <w:color w:val="000000" w:themeColor="text1"/>
                <w:lang w:val="en-GB"/>
              </w:rPr>
              <w:t>NBS</w:t>
            </w:r>
            <w:r w:rsidRPr="00F24AE9">
              <w:rPr>
                <w:i/>
                <w:iCs/>
                <w:color w:val="000000" w:themeColor="text1"/>
                <w:lang w:val="en-GB"/>
              </w:rPr>
              <w:t xml:space="preserve"> are”.</w:t>
            </w:r>
            <w:r w:rsidRPr="00F24AE9">
              <w:rPr>
                <w:color w:val="000000" w:themeColor="text1"/>
                <w:lang w:val="en-GB"/>
              </w:rPr>
              <w:t xml:space="preserve"> </w:t>
            </w:r>
          </w:p>
          <w:p w:rsidR="00BA2899" w:rsidRDefault="00BA2899" w:rsidP="007803B6">
            <w:pPr>
              <w:jc w:val="both"/>
              <w:rPr>
                <w:lang w:val="en-GB"/>
              </w:rPr>
            </w:pPr>
          </w:p>
          <w:p w:rsidR="00BA2899" w:rsidRPr="00352DFE" w:rsidRDefault="00BA2899" w:rsidP="007803B6">
            <w:pPr>
              <w:jc w:val="both"/>
              <w:rPr>
                <w:lang w:val="en-GB"/>
              </w:rPr>
            </w:pPr>
            <w:bookmarkStart w:id="0" w:name="_GoBack"/>
            <w:r>
              <w:rPr>
                <w:lang w:val="en-GB"/>
              </w:rPr>
              <w:t xml:space="preserve">In </w:t>
            </w:r>
            <w:r w:rsidRPr="002561F3">
              <w:rPr>
                <w:lang w:val="en-GB"/>
              </w:rPr>
              <w:t>Poznań</w:t>
            </w:r>
            <w:bookmarkEnd w:id="0"/>
            <w:r>
              <w:rPr>
                <w:lang w:val="en-GB"/>
              </w:rPr>
              <w:t xml:space="preserve">, the dynamic learning agenda was largely used </w:t>
            </w:r>
            <w:r w:rsidRPr="002561F3">
              <w:rPr>
                <w:lang w:val="en-GB"/>
              </w:rPr>
              <w:t xml:space="preserve">as a management tool </w:t>
            </w:r>
            <w:r>
              <w:rPr>
                <w:lang w:val="en-GB"/>
              </w:rPr>
              <w:t xml:space="preserve">to </w:t>
            </w:r>
            <w:r w:rsidRPr="002561F3">
              <w:rPr>
                <w:lang w:val="en-GB"/>
              </w:rPr>
              <w:t>map and reflect upon the teams’ effort</w:t>
            </w:r>
            <w:r>
              <w:rPr>
                <w:lang w:val="en-GB"/>
              </w:rPr>
              <w:t>s and assign responsibilities for follow-up actions. In this way, reflexive monitoring</w:t>
            </w:r>
            <w:r w:rsidRPr="002561F3">
              <w:rPr>
                <w:lang w:val="en-GB"/>
              </w:rPr>
              <w:t xml:space="preserve"> create</w:t>
            </w:r>
            <w:r>
              <w:rPr>
                <w:lang w:val="en-GB"/>
              </w:rPr>
              <w:t>d</w:t>
            </w:r>
            <w:r w:rsidRPr="002561F3">
              <w:rPr>
                <w:lang w:val="en-GB"/>
              </w:rPr>
              <w:t xml:space="preserve"> mental space and time for the </w:t>
            </w:r>
            <w:r>
              <w:rPr>
                <w:lang w:val="en-GB"/>
              </w:rPr>
              <w:t>team</w:t>
            </w:r>
            <w:r w:rsidRPr="002561F3">
              <w:rPr>
                <w:lang w:val="en-GB"/>
              </w:rPr>
              <w:t xml:space="preserve"> to reflect and rethink </w:t>
            </w:r>
            <w:r>
              <w:rPr>
                <w:lang w:val="en-GB"/>
              </w:rPr>
              <w:t>their activities</w:t>
            </w:r>
            <w:r w:rsidRPr="002561F3">
              <w:rPr>
                <w:lang w:val="en-GB"/>
              </w:rPr>
              <w:t xml:space="preserve">. </w:t>
            </w:r>
            <w:r>
              <w:rPr>
                <w:lang w:val="en-GB"/>
              </w:rPr>
              <w:t xml:space="preserve">In the dynamic learning agenda, the city team identified potential partners and opportunities for collaboration, for instance with another departmental unit who implements a programme “Change your backyard” in the city centre. This changed approach manifests in learning outcomes: i.e. new relations and collaborative working practices, while potentially broadening the discourse about NBS. The dynamic learning agenda also provided a tool for communication, which facilitated interaction </w:t>
            </w:r>
            <w:r w:rsidRPr="002561F3">
              <w:rPr>
                <w:lang w:val="en-GB"/>
              </w:rPr>
              <w:t>with other city units</w:t>
            </w:r>
            <w:r>
              <w:rPr>
                <w:lang w:val="en-GB"/>
              </w:rPr>
              <w:t xml:space="preserve">, and highlighted more intangible results, </w:t>
            </w:r>
            <w:r w:rsidRPr="002561F3">
              <w:rPr>
                <w:lang w:val="en-GB"/>
              </w:rPr>
              <w:t>like raising awareness and educating the citizens of Poznań.</w:t>
            </w:r>
            <w:r>
              <w:rPr>
                <w:lang w:val="en-GB"/>
              </w:rPr>
              <w:t xml:space="preserve"> </w:t>
            </w:r>
          </w:p>
        </w:tc>
      </w:tr>
    </w:tbl>
    <w:p w:rsidR="00BA2899" w:rsidRPr="008B6726" w:rsidRDefault="00BA2899" w:rsidP="00BA2899">
      <w:pPr>
        <w:spacing w:after="120" w:line="360" w:lineRule="auto"/>
        <w:jc w:val="both"/>
        <w:rPr>
          <w:lang w:val="en-GB"/>
        </w:rPr>
      </w:pPr>
    </w:p>
    <w:p w:rsidR="0083535F" w:rsidRPr="00BA2899" w:rsidRDefault="0083535F">
      <w:pPr>
        <w:rPr>
          <w:lang w:val="en-US"/>
        </w:rPr>
      </w:pPr>
    </w:p>
    <w:sectPr w:rsidR="0083535F" w:rsidRPr="00BA2899" w:rsidSect="00DE59C7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899"/>
    <w:rsid w:val="00003668"/>
    <w:rsid w:val="00014A51"/>
    <w:rsid w:val="000352B1"/>
    <w:rsid w:val="00055860"/>
    <w:rsid w:val="00060151"/>
    <w:rsid w:val="000A4DEE"/>
    <w:rsid w:val="000A4FF0"/>
    <w:rsid w:val="000E5F00"/>
    <w:rsid w:val="000F1DA1"/>
    <w:rsid w:val="00103A60"/>
    <w:rsid w:val="001066E3"/>
    <w:rsid w:val="00114BD1"/>
    <w:rsid w:val="001251DB"/>
    <w:rsid w:val="00125F8D"/>
    <w:rsid w:val="0015544E"/>
    <w:rsid w:val="00164DB0"/>
    <w:rsid w:val="00181D19"/>
    <w:rsid w:val="001E0EE5"/>
    <w:rsid w:val="001E6A9D"/>
    <w:rsid w:val="00215096"/>
    <w:rsid w:val="00261591"/>
    <w:rsid w:val="0027722E"/>
    <w:rsid w:val="002811C0"/>
    <w:rsid w:val="0031422A"/>
    <w:rsid w:val="00320655"/>
    <w:rsid w:val="003345BE"/>
    <w:rsid w:val="003414E5"/>
    <w:rsid w:val="0036418F"/>
    <w:rsid w:val="0037501B"/>
    <w:rsid w:val="0039294D"/>
    <w:rsid w:val="003A45FA"/>
    <w:rsid w:val="003D5947"/>
    <w:rsid w:val="00456B62"/>
    <w:rsid w:val="004717F0"/>
    <w:rsid w:val="00491CEE"/>
    <w:rsid w:val="004B11E0"/>
    <w:rsid w:val="004F28CB"/>
    <w:rsid w:val="0051431F"/>
    <w:rsid w:val="00524089"/>
    <w:rsid w:val="005548FE"/>
    <w:rsid w:val="00561843"/>
    <w:rsid w:val="00563A9A"/>
    <w:rsid w:val="005844B6"/>
    <w:rsid w:val="005A37A0"/>
    <w:rsid w:val="005B1B58"/>
    <w:rsid w:val="005B7935"/>
    <w:rsid w:val="005D3378"/>
    <w:rsid w:val="005E24A2"/>
    <w:rsid w:val="005E72CA"/>
    <w:rsid w:val="006049AF"/>
    <w:rsid w:val="006443B0"/>
    <w:rsid w:val="00677864"/>
    <w:rsid w:val="006925B2"/>
    <w:rsid w:val="0069550E"/>
    <w:rsid w:val="00696974"/>
    <w:rsid w:val="006A638C"/>
    <w:rsid w:val="006A6DC2"/>
    <w:rsid w:val="006B3BF2"/>
    <w:rsid w:val="006B6019"/>
    <w:rsid w:val="006D0947"/>
    <w:rsid w:val="006D5AA9"/>
    <w:rsid w:val="006F2E11"/>
    <w:rsid w:val="00704C49"/>
    <w:rsid w:val="00712AD6"/>
    <w:rsid w:val="00736B4A"/>
    <w:rsid w:val="00741450"/>
    <w:rsid w:val="00763914"/>
    <w:rsid w:val="007C170A"/>
    <w:rsid w:val="008020B3"/>
    <w:rsid w:val="008066D2"/>
    <w:rsid w:val="00815509"/>
    <w:rsid w:val="00827027"/>
    <w:rsid w:val="0083535F"/>
    <w:rsid w:val="00845B47"/>
    <w:rsid w:val="0086530B"/>
    <w:rsid w:val="00890492"/>
    <w:rsid w:val="008E2B90"/>
    <w:rsid w:val="008E3AE1"/>
    <w:rsid w:val="008E596F"/>
    <w:rsid w:val="00916D87"/>
    <w:rsid w:val="0093002E"/>
    <w:rsid w:val="00935146"/>
    <w:rsid w:val="00960CF8"/>
    <w:rsid w:val="0096784E"/>
    <w:rsid w:val="009A2EB8"/>
    <w:rsid w:val="009B4A9A"/>
    <w:rsid w:val="009C145D"/>
    <w:rsid w:val="009D7945"/>
    <w:rsid w:val="00AB17A0"/>
    <w:rsid w:val="00AB1BA8"/>
    <w:rsid w:val="00AD182B"/>
    <w:rsid w:val="00AD6BC3"/>
    <w:rsid w:val="00AE0712"/>
    <w:rsid w:val="00AE587D"/>
    <w:rsid w:val="00AF1C42"/>
    <w:rsid w:val="00AF2D1C"/>
    <w:rsid w:val="00B1043B"/>
    <w:rsid w:val="00B21E19"/>
    <w:rsid w:val="00B23E19"/>
    <w:rsid w:val="00B25069"/>
    <w:rsid w:val="00B260B0"/>
    <w:rsid w:val="00B27983"/>
    <w:rsid w:val="00B307F2"/>
    <w:rsid w:val="00B752C6"/>
    <w:rsid w:val="00B81D5D"/>
    <w:rsid w:val="00BA2899"/>
    <w:rsid w:val="00BB3AE9"/>
    <w:rsid w:val="00BC6F4B"/>
    <w:rsid w:val="00BD778D"/>
    <w:rsid w:val="00BE484C"/>
    <w:rsid w:val="00C06925"/>
    <w:rsid w:val="00C16E77"/>
    <w:rsid w:val="00C47615"/>
    <w:rsid w:val="00C60118"/>
    <w:rsid w:val="00C811A6"/>
    <w:rsid w:val="00C90D46"/>
    <w:rsid w:val="00CA4E42"/>
    <w:rsid w:val="00CB18BD"/>
    <w:rsid w:val="00CB3C71"/>
    <w:rsid w:val="00CC3F82"/>
    <w:rsid w:val="00CC56E9"/>
    <w:rsid w:val="00CD5EB5"/>
    <w:rsid w:val="00CE4ECA"/>
    <w:rsid w:val="00CE7005"/>
    <w:rsid w:val="00D30F57"/>
    <w:rsid w:val="00D569CB"/>
    <w:rsid w:val="00D60D20"/>
    <w:rsid w:val="00D63C39"/>
    <w:rsid w:val="00D82187"/>
    <w:rsid w:val="00D86984"/>
    <w:rsid w:val="00DA460D"/>
    <w:rsid w:val="00DB727F"/>
    <w:rsid w:val="00DC5446"/>
    <w:rsid w:val="00DE59C7"/>
    <w:rsid w:val="00DF0A03"/>
    <w:rsid w:val="00E064F8"/>
    <w:rsid w:val="00E07D74"/>
    <w:rsid w:val="00E27F03"/>
    <w:rsid w:val="00E31813"/>
    <w:rsid w:val="00E7305A"/>
    <w:rsid w:val="00EA60C1"/>
    <w:rsid w:val="00EE72E1"/>
    <w:rsid w:val="00F11B60"/>
    <w:rsid w:val="00F80A7F"/>
    <w:rsid w:val="00FA40D4"/>
    <w:rsid w:val="00FC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5F0DCEAD-5A6F-3948-AFB9-6592F02AB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A2899"/>
    <w:rPr>
      <w:rFonts w:ascii="Times New Roman" w:eastAsia="Times New Roman" w:hAnsi="Times New Roman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A45FA"/>
    <w:rPr>
      <w:rFonts w:eastAsiaTheme="minorHAnsi"/>
      <w:sz w:val="18"/>
      <w:szCs w:val="18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A45FA"/>
    <w:rPr>
      <w:rFonts w:ascii="Times New Roman" w:hAnsi="Times New Roman" w:cs="Times New Roman"/>
      <w:sz w:val="18"/>
      <w:szCs w:val="18"/>
    </w:rPr>
  </w:style>
  <w:style w:type="table" w:styleId="Tabellenraster">
    <w:name w:val="Table Grid"/>
    <w:basedOn w:val="NormaleTabelle"/>
    <w:uiPriority w:val="39"/>
    <w:rsid w:val="00BA28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Hölscher, K. (Katharina)</dc:creator>
  <cp:keywords/>
  <dc:description/>
  <cp:lastModifiedBy>Hölscher, K. (Katharina)</cp:lastModifiedBy>
  <cp:revision>2</cp:revision>
  <dcterms:created xsi:type="dcterms:W3CDTF">2023-04-29T10:18:00Z</dcterms:created>
  <dcterms:modified xsi:type="dcterms:W3CDTF">2023-04-29T10:20:00Z</dcterms:modified>
</cp:coreProperties>
</file>