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BA7" w:rsidRPr="00CD6EEA" w:rsidRDefault="00CD6EEA" w:rsidP="00CD6E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results of f</w:t>
      </w:r>
      <w:r w:rsidRPr="00CD6EEA">
        <w:rPr>
          <w:rFonts w:ascii="Times New Roman" w:hAnsi="Times New Roman" w:cs="Times New Roman"/>
          <w:sz w:val="24"/>
          <w:szCs w:val="24"/>
        </w:rPr>
        <w:t>unctional enrichment analysis of differentially expressed RNA binding proteins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7"/>
        <w:gridCol w:w="5325"/>
        <w:gridCol w:w="828"/>
        <w:gridCol w:w="1116"/>
      </w:tblGrid>
      <w:tr w:rsidR="00CD6EEA" w:rsidRPr="004A2722" w:rsidTr="00616FE5">
        <w:tc>
          <w:tcPr>
            <w:tcW w:w="2467" w:type="dxa"/>
            <w:tcBorders>
              <w:top w:val="single" w:sz="4" w:space="0" w:color="auto"/>
              <w:bottom w:val="single" w:sz="4" w:space="0" w:color="auto"/>
            </w:tcBorders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Expression</w:t>
            </w:r>
          </w:p>
        </w:tc>
        <w:tc>
          <w:tcPr>
            <w:tcW w:w="5325" w:type="dxa"/>
            <w:tcBorders>
              <w:top w:val="single" w:sz="4" w:space="0" w:color="auto"/>
              <w:bottom w:val="single" w:sz="4" w:space="0" w:color="auto"/>
            </w:tcBorders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Terms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:rsidR="00CD6EEA" w:rsidRPr="004A2722" w:rsidRDefault="00CD6EEA" w:rsidP="0061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Count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FDR</w:t>
            </w:r>
          </w:p>
        </w:tc>
      </w:tr>
      <w:tr w:rsidR="00CD6EEA" w:rsidRPr="004A2722" w:rsidTr="00616FE5">
        <w:tc>
          <w:tcPr>
            <w:tcW w:w="2467" w:type="dxa"/>
            <w:tcBorders>
              <w:top w:val="single" w:sz="4" w:space="0" w:color="auto"/>
            </w:tcBorders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b/>
                <w:sz w:val="24"/>
                <w:szCs w:val="24"/>
              </w:rPr>
              <w:t>Up-regulated RBPs</w:t>
            </w:r>
          </w:p>
        </w:tc>
        <w:tc>
          <w:tcPr>
            <w:tcW w:w="5325" w:type="dxa"/>
            <w:tcBorders>
              <w:top w:val="single" w:sz="4" w:space="0" w:color="auto"/>
            </w:tcBorders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</w:tcBorders>
          </w:tcPr>
          <w:p w:rsidR="00CD6EEA" w:rsidRPr="004A2722" w:rsidRDefault="00CD6EEA" w:rsidP="0061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Biological processes</w:t>
            </w: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widowControl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SRP-dependent cotranslational protein targeting to membrane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2.27E-25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viral transcription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8.42E-24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nuclear-transcribed mRNA catabolic process, nonsense-mediated decay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2.89E-23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translational initiation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4.93E-22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translation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1.99E-21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rRNA processing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2.03E-21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defense response to virus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5.73E-11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negative regulation of viral genome replication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5.54E-04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ribosomal small subunit assembly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9.69E-04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RNA catabolic process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0.001488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type I interferon signaling pathway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0.005984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Cellular component</w:t>
            </w: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widowControl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ribosome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1.01E-22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cytosolic large ribosomal subunit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9.62E-15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cytosolic small ribosomal subunit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3.73E-07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cytosol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5.50E-05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nucleolus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0.001631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cytoplasm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0.006031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cytoplasmic mRNA processing body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0.009192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intracellular ribonucleoprotein complex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0.009595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membrane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0.015562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Molecular function</w:t>
            </w: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widowControl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RNA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8.41E-23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structural constituent of ribosome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3.73E-19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poly(A) RNA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4.66E-11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double-stranded RNA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1.65E-04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2'-5'-oligoadenylate synthetase activity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2.70E-04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ribonuclease activity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0.002149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nucleotidyltransferase activity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0.004209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KEGG pathway</w:t>
            </w:r>
          </w:p>
        </w:tc>
        <w:tc>
          <w:tcPr>
            <w:tcW w:w="5325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Ribosome</w:t>
            </w:r>
          </w:p>
        </w:tc>
        <w:tc>
          <w:tcPr>
            <w:tcW w:w="828" w:type="dxa"/>
          </w:tcPr>
          <w:p w:rsidR="00CD6EEA" w:rsidRPr="004A2722" w:rsidRDefault="00CD6EEA" w:rsidP="0061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6" w:type="dxa"/>
          </w:tcPr>
          <w:p w:rsidR="00CD6EEA" w:rsidRPr="004A2722" w:rsidRDefault="00CD6EEA" w:rsidP="00616FE5">
            <w:pPr>
              <w:widowControl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8.57E-23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b/>
                <w:sz w:val="24"/>
                <w:szCs w:val="24"/>
              </w:rPr>
              <w:t>Down-regulated RBPs</w:t>
            </w:r>
          </w:p>
        </w:tc>
        <w:tc>
          <w:tcPr>
            <w:tcW w:w="5325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CD6EEA" w:rsidRPr="004A2722" w:rsidRDefault="00CD6EEA" w:rsidP="00616F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Biological processes</w:t>
            </w: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widowControl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mRNA processing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2.45E-04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RNA splicing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0.003144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hAnsi="Times New Roman" w:cs="Times New Roman"/>
                <w:sz w:val="24"/>
                <w:szCs w:val="24"/>
              </w:rPr>
              <w:t>Molecular function</w:t>
            </w: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widowControl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nucleotide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4.31E-11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nucleic acid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3.36E-04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mRNA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5.58E-04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RNA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5.59E-04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poly(A) RNA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0.001585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translation repressor activity, nucleic acid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0.001655</w:t>
            </w:r>
          </w:p>
        </w:tc>
      </w:tr>
      <w:tr w:rsidR="00CD6EEA" w:rsidRPr="004A2722" w:rsidTr="00616FE5">
        <w:tc>
          <w:tcPr>
            <w:tcW w:w="2467" w:type="dxa"/>
          </w:tcPr>
          <w:p w:rsidR="00CD6EEA" w:rsidRPr="004A2722" w:rsidRDefault="00CD6EEA" w:rsidP="00616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vAlign w:val="bottom"/>
          </w:tcPr>
          <w:p w:rsidR="00CD6EEA" w:rsidRPr="004A2722" w:rsidRDefault="00CD6EEA" w:rsidP="00616FE5">
            <w:pPr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mRNA 3'-UTR binding</w:t>
            </w:r>
          </w:p>
        </w:tc>
        <w:tc>
          <w:tcPr>
            <w:tcW w:w="828" w:type="dxa"/>
            <w:vAlign w:val="bottom"/>
          </w:tcPr>
          <w:p w:rsidR="00CD6EEA" w:rsidRPr="004A2722" w:rsidRDefault="00CD6EEA" w:rsidP="00616FE5">
            <w:pPr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6" w:type="dxa"/>
            <w:vAlign w:val="bottom"/>
          </w:tcPr>
          <w:p w:rsidR="00CD6EEA" w:rsidRPr="004A2722" w:rsidRDefault="00CD6EEA" w:rsidP="00616FE5">
            <w:pPr>
              <w:jc w:val="righ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2722">
              <w:rPr>
                <w:rFonts w:ascii="Times New Roman" w:eastAsia="等线" w:hAnsi="Times New Roman" w:cs="Times New Roman"/>
                <w:sz w:val="24"/>
                <w:szCs w:val="24"/>
              </w:rPr>
              <w:t>0.006152</w:t>
            </w:r>
          </w:p>
        </w:tc>
      </w:tr>
    </w:tbl>
    <w:p w:rsidR="00CD6EEA" w:rsidRPr="00CD6EEA" w:rsidRDefault="00CD6EEA" w:rsidP="00CD6EEA">
      <w:pPr>
        <w:rPr>
          <w:rFonts w:hint="eastAsia"/>
        </w:rPr>
      </w:pPr>
      <w:bookmarkStart w:id="0" w:name="_GoBack"/>
      <w:bookmarkEnd w:id="0"/>
    </w:p>
    <w:sectPr w:rsidR="00CD6EEA" w:rsidRPr="00CD6EEA" w:rsidSect="00283C5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F04" w:rsidRDefault="00A31F04" w:rsidP="00283C5D">
      <w:r>
        <w:separator/>
      </w:r>
    </w:p>
  </w:endnote>
  <w:endnote w:type="continuationSeparator" w:id="0">
    <w:p w:rsidR="00A31F04" w:rsidRDefault="00A31F04" w:rsidP="00283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Bd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F04" w:rsidRDefault="00A31F04" w:rsidP="00283C5D">
      <w:r>
        <w:separator/>
      </w:r>
    </w:p>
  </w:footnote>
  <w:footnote w:type="continuationSeparator" w:id="0">
    <w:p w:rsidR="00A31F04" w:rsidRDefault="00A31F04" w:rsidP="00283C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E3F"/>
    <w:rsid w:val="00283C5D"/>
    <w:rsid w:val="003C14CA"/>
    <w:rsid w:val="004A2722"/>
    <w:rsid w:val="00801049"/>
    <w:rsid w:val="009074C2"/>
    <w:rsid w:val="00A31F04"/>
    <w:rsid w:val="00C86E3F"/>
    <w:rsid w:val="00CD6EEA"/>
    <w:rsid w:val="00D60BA7"/>
    <w:rsid w:val="00FC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FA901"/>
  <w15:chartTrackingRefBased/>
  <w15:docId w15:val="{11451A45-DFA6-4BF6-B101-955D9ADD4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3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3C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3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3C5D"/>
    <w:rPr>
      <w:sz w:val="18"/>
      <w:szCs w:val="18"/>
    </w:rPr>
  </w:style>
  <w:style w:type="table" w:styleId="a7">
    <w:name w:val="Table Grid"/>
    <w:basedOn w:val="a1"/>
    <w:uiPriority w:val="39"/>
    <w:rsid w:val="00283C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283C5D"/>
    <w:rPr>
      <w:rFonts w:ascii="HelveticaNeueLTStd-Bd" w:hAnsi="HelveticaNeueLTStd-Bd" w:hint="default"/>
      <w:b w:val="0"/>
      <w:bCs w:val="0"/>
      <w:i w:val="0"/>
      <w:iCs w:val="0"/>
      <w:color w:val="231F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5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 Xiaoliang</dc:creator>
  <cp:keywords/>
  <dc:description/>
  <cp:lastModifiedBy>Hua Xiaoliang</cp:lastModifiedBy>
  <cp:revision>6</cp:revision>
  <dcterms:created xsi:type="dcterms:W3CDTF">2020-04-21T06:10:00Z</dcterms:created>
  <dcterms:modified xsi:type="dcterms:W3CDTF">2020-05-12T02:33:00Z</dcterms:modified>
</cp:coreProperties>
</file>