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A6E8C" w14:textId="77777777" w:rsidR="007A0FB6" w:rsidRPr="00587877" w:rsidRDefault="007A0FB6" w:rsidP="0077062B">
      <w:pPr>
        <w:pStyle w:val="berschrift1"/>
        <w:spacing w:line="480" w:lineRule="auto"/>
        <w:rPr>
          <w:color w:val="000000" w:themeColor="text1"/>
          <w:lang w:val="en-GB"/>
        </w:rPr>
      </w:pPr>
      <w:r w:rsidRPr="00587877">
        <w:rPr>
          <w:color w:val="000000" w:themeColor="text1"/>
          <w:lang w:val="en-GB"/>
        </w:rPr>
        <w:t>Appendices</w:t>
      </w:r>
    </w:p>
    <w:p w14:paraId="0CAFD352" w14:textId="77777777" w:rsidR="007A0FB6" w:rsidRPr="00973B59" w:rsidRDefault="007A0FB6" w:rsidP="0077062B">
      <w:pPr>
        <w:spacing w:line="480" w:lineRule="auto"/>
        <w:rPr>
          <w:b/>
          <w:lang w:val="en-GB"/>
        </w:rPr>
      </w:pPr>
      <w:r w:rsidRPr="00973B59">
        <w:rPr>
          <w:b/>
          <w:lang w:val="en-GB"/>
        </w:rPr>
        <w:t>Appendix 1</w:t>
      </w:r>
    </w:p>
    <w:p w14:paraId="58B52B95" w14:textId="2F1F1938" w:rsidR="007A0FB6" w:rsidRDefault="007A0FB6" w:rsidP="0077062B">
      <w:pPr>
        <w:pStyle w:val="KeinLeerraum"/>
        <w:spacing w:line="480" w:lineRule="auto"/>
        <w:rPr>
          <w:lang w:val="en-GB"/>
        </w:rPr>
      </w:pPr>
      <w:r w:rsidRPr="00931648">
        <w:rPr>
          <w:lang w:val="en-GB"/>
        </w:rPr>
        <w:t xml:space="preserve">ICD10 </w:t>
      </w:r>
      <w:r>
        <w:rPr>
          <w:lang w:val="en-GB"/>
        </w:rPr>
        <w:t>Diagnosis</w:t>
      </w:r>
      <w:r w:rsidRPr="00931648">
        <w:rPr>
          <w:lang w:val="en-GB"/>
        </w:rPr>
        <w:t xml:space="preserve"> codes</w:t>
      </w:r>
      <w:r>
        <w:rPr>
          <w:lang w:val="en-GB"/>
        </w:rPr>
        <w:t>:</w:t>
      </w:r>
    </w:p>
    <w:p w14:paraId="46D2D6DC" w14:textId="77777777" w:rsidR="0077062B" w:rsidRPr="00931648" w:rsidRDefault="0077062B" w:rsidP="0077062B">
      <w:pPr>
        <w:pStyle w:val="KeinLeerraum"/>
        <w:spacing w:line="480" w:lineRule="auto"/>
        <w:rPr>
          <w:lang w:val="en-GB"/>
        </w:rPr>
      </w:pPr>
    </w:p>
    <w:p w14:paraId="3955E432" w14:textId="77777777" w:rsidR="007A0FB6" w:rsidRPr="00931648" w:rsidRDefault="007A0FB6" w:rsidP="0077062B">
      <w:pPr>
        <w:spacing w:line="480" w:lineRule="auto"/>
        <w:rPr>
          <w:lang w:val="en-GB"/>
        </w:rPr>
      </w:pPr>
      <w:r w:rsidRPr="00931648">
        <w:rPr>
          <w:lang w:val="en-GB"/>
        </w:rPr>
        <w:t>Dementia</w:t>
      </w:r>
      <w:r>
        <w:rPr>
          <w:lang w:val="en-GB"/>
        </w:rPr>
        <w:t>:</w:t>
      </w:r>
      <w:r w:rsidRPr="00931648">
        <w:rPr>
          <w:lang w:val="en-GB"/>
        </w:rPr>
        <w:t xml:space="preserve"> F001-F039, F107, F107A, G300-G309</w:t>
      </w:r>
    </w:p>
    <w:p w14:paraId="2F202FAD" w14:textId="77777777" w:rsidR="007A0FB6" w:rsidRPr="00973B59" w:rsidRDefault="007A0FB6" w:rsidP="0077062B">
      <w:pPr>
        <w:spacing w:line="480" w:lineRule="auto"/>
        <w:rPr>
          <w:lang w:val="en-GB"/>
        </w:rPr>
      </w:pPr>
      <w:r w:rsidRPr="00973B59">
        <w:rPr>
          <w:lang w:val="en-GB"/>
        </w:rPr>
        <w:t xml:space="preserve">Depression: </w:t>
      </w:r>
      <w:r w:rsidRPr="00B40B90">
        <w:rPr>
          <w:lang w:val="en-GB"/>
        </w:rPr>
        <w:t>F320-F32</w:t>
      </w:r>
      <w:r w:rsidRPr="00973B59">
        <w:rPr>
          <w:lang w:val="en-GB"/>
        </w:rPr>
        <w:t xml:space="preserve">9, F330-F339, F341-F348, </w:t>
      </w:r>
      <w:r w:rsidRPr="00ED5CF6">
        <w:rPr>
          <w:lang w:val="en-GB"/>
        </w:rPr>
        <w:t>F34.9</w:t>
      </w:r>
      <w:r w:rsidRPr="00973B59">
        <w:rPr>
          <w:lang w:val="en-GB"/>
        </w:rPr>
        <w:t xml:space="preserve">, F38.0 - F38.8, F39.9, F431, F438, </w:t>
      </w:r>
      <w:r w:rsidRPr="00B40B90">
        <w:rPr>
          <w:rFonts w:ascii="Calibri" w:eastAsia="Times New Roman" w:hAnsi="Calibri" w:cs="Calibri"/>
          <w:color w:val="000000"/>
          <w:lang w:val="en-GB" w:eastAsia="sv-SE"/>
        </w:rPr>
        <w:t>Z730</w:t>
      </w:r>
    </w:p>
    <w:p w14:paraId="00D1CDB4" w14:textId="77777777" w:rsidR="007A0FB6" w:rsidRPr="00587877" w:rsidRDefault="007A0FB6" w:rsidP="0077062B">
      <w:pPr>
        <w:spacing w:line="480" w:lineRule="auto"/>
        <w:rPr>
          <w:lang w:val="de-DE"/>
        </w:rPr>
      </w:pPr>
      <w:r w:rsidRPr="00587877">
        <w:rPr>
          <w:lang w:val="de-DE"/>
        </w:rPr>
        <w:t>Diabetes: E100-E119, E130- E149</w:t>
      </w:r>
    </w:p>
    <w:p w14:paraId="0BCD1B4E" w14:textId="77777777" w:rsidR="007A0FB6" w:rsidRPr="00587877" w:rsidRDefault="007A0FB6" w:rsidP="0077062B">
      <w:pPr>
        <w:spacing w:line="480" w:lineRule="auto"/>
        <w:rPr>
          <w:lang w:val="de-DE"/>
        </w:rPr>
      </w:pPr>
      <w:r w:rsidRPr="00587877">
        <w:rPr>
          <w:lang w:val="de-DE"/>
        </w:rPr>
        <w:t xml:space="preserve">Atrial </w:t>
      </w:r>
      <w:proofErr w:type="spellStart"/>
      <w:r w:rsidRPr="00587877">
        <w:rPr>
          <w:lang w:val="de-DE"/>
        </w:rPr>
        <w:t>fibrillation</w:t>
      </w:r>
      <w:proofErr w:type="spellEnd"/>
      <w:r w:rsidRPr="00587877">
        <w:rPr>
          <w:lang w:val="de-DE"/>
        </w:rPr>
        <w:t>: I480-I489</w:t>
      </w:r>
    </w:p>
    <w:p w14:paraId="569D398E" w14:textId="77777777" w:rsidR="007A0FB6" w:rsidRPr="00973B59" w:rsidRDefault="007A0FB6" w:rsidP="0077062B">
      <w:pPr>
        <w:spacing w:line="480" w:lineRule="auto"/>
        <w:rPr>
          <w:lang w:val="en-GB"/>
        </w:rPr>
      </w:pPr>
      <w:r w:rsidRPr="00973B59">
        <w:rPr>
          <w:lang w:val="en-GB"/>
        </w:rPr>
        <w:t>Heart failure: I110, I130, I132, I420, I500-I509</w:t>
      </w:r>
    </w:p>
    <w:p w14:paraId="68B5E718" w14:textId="77777777" w:rsidR="007A0FB6" w:rsidRPr="00931648" w:rsidRDefault="007A0FB6" w:rsidP="0077062B">
      <w:pPr>
        <w:spacing w:line="480" w:lineRule="auto"/>
        <w:rPr>
          <w:lang w:val="en-GB"/>
        </w:rPr>
      </w:pPr>
      <w:r w:rsidRPr="00931648">
        <w:rPr>
          <w:lang w:val="en-GB"/>
        </w:rPr>
        <w:t>Ischemic heart disease: I20.0-</w:t>
      </w:r>
      <w:r w:rsidRPr="00973B59">
        <w:rPr>
          <w:rFonts w:eastAsiaTheme="minorHAnsi"/>
          <w:lang w:val="en-GB"/>
        </w:rPr>
        <w:t xml:space="preserve"> I23.2, I23.8- I25.9</w:t>
      </w:r>
    </w:p>
    <w:p w14:paraId="256F7875" w14:textId="77777777" w:rsidR="007A0FB6" w:rsidRPr="00931648" w:rsidRDefault="007A0FB6" w:rsidP="0077062B">
      <w:pPr>
        <w:spacing w:line="480" w:lineRule="auto"/>
        <w:rPr>
          <w:lang w:val="en-GB"/>
        </w:rPr>
      </w:pPr>
      <w:r w:rsidRPr="00931648">
        <w:rPr>
          <w:lang w:val="en-GB"/>
        </w:rPr>
        <w:t>COPD: J440-J449</w:t>
      </w:r>
    </w:p>
    <w:p w14:paraId="406CFA32" w14:textId="77777777" w:rsidR="007A0FB6" w:rsidRPr="00931648" w:rsidRDefault="007A0FB6" w:rsidP="0077062B">
      <w:pPr>
        <w:spacing w:line="480" w:lineRule="auto"/>
        <w:rPr>
          <w:lang w:val="en-GB"/>
        </w:rPr>
      </w:pPr>
      <w:r w:rsidRPr="00931648">
        <w:rPr>
          <w:lang w:val="en-GB"/>
        </w:rPr>
        <w:t xml:space="preserve">Stroke/TIA, Ischemic: </w:t>
      </w:r>
      <w:r w:rsidRPr="00931648">
        <w:rPr>
          <w:rFonts w:ascii="Calibri" w:eastAsia="Times New Roman" w:hAnsi="Calibri" w:cs="Calibri"/>
          <w:color w:val="000000"/>
          <w:lang w:val="en-GB" w:eastAsia="sv-SE"/>
        </w:rPr>
        <w:t>G450-G453, G458-G459, I630-I639, I649, I678-I679, I693-I698, Z866A-Z866B,</w:t>
      </w:r>
      <w:r>
        <w:rPr>
          <w:rFonts w:ascii="Calibri" w:eastAsia="Times New Roman" w:hAnsi="Calibri" w:cs="Calibri"/>
          <w:color w:val="000000"/>
          <w:lang w:val="en-GB" w:eastAsia="sv-SE"/>
        </w:rPr>
        <w:t xml:space="preserve"> </w:t>
      </w:r>
      <w:r w:rsidRPr="00931648">
        <w:rPr>
          <w:rFonts w:ascii="Calibri" w:eastAsia="Times New Roman" w:hAnsi="Calibri" w:cs="Calibri"/>
          <w:color w:val="000000"/>
          <w:lang w:val="en-GB" w:eastAsia="sv-SE"/>
        </w:rPr>
        <w:t>Z867C and H</w:t>
      </w:r>
      <w:r w:rsidRPr="00931648">
        <w:rPr>
          <w:lang w:val="en-GB"/>
        </w:rPr>
        <w:t xml:space="preserve">aemorrhagic: </w:t>
      </w:r>
      <w:r w:rsidRPr="00931648">
        <w:rPr>
          <w:rFonts w:ascii="Calibri" w:eastAsia="Times New Roman" w:hAnsi="Calibri" w:cs="Calibri"/>
          <w:color w:val="000000"/>
          <w:lang w:val="en-GB" w:eastAsia="sv-SE"/>
        </w:rPr>
        <w:t>I610-I619, I691</w:t>
      </w:r>
    </w:p>
    <w:p w14:paraId="2FC713E7" w14:textId="77777777" w:rsidR="007A0FB6" w:rsidRPr="00931648" w:rsidRDefault="007A0FB6" w:rsidP="0077062B">
      <w:pPr>
        <w:spacing w:line="480" w:lineRule="auto"/>
        <w:rPr>
          <w:lang w:val="en-GB"/>
        </w:rPr>
      </w:pPr>
      <w:r w:rsidRPr="00931648">
        <w:rPr>
          <w:lang w:val="en-GB"/>
        </w:rPr>
        <w:t xml:space="preserve">Vascular </w:t>
      </w:r>
      <w:proofErr w:type="gramStart"/>
      <w:r w:rsidRPr="00931648">
        <w:rPr>
          <w:lang w:val="en-GB"/>
        </w:rPr>
        <w:t>disease :</w:t>
      </w:r>
      <w:proofErr w:type="gramEnd"/>
      <w:r w:rsidRPr="00931648">
        <w:rPr>
          <w:lang w:val="en-GB"/>
        </w:rPr>
        <w:t xml:space="preserve"> I700-I709, I739, I739B, I740-I749 </w:t>
      </w:r>
      <w:r>
        <w:rPr>
          <w:lang w:val="en-GB"/>
        </w:rPr>
        <w:t xml:space="preserve">(For calculations of CHADSVASC also codes for </w:t>
      </w:r>
      <w:r w:rsidRPr="00931648">
        <w:rPr>
          <w:lang w:val="en-GB"/>
        </w:rPr>
        <w:t xml:space="preserve"> Ischemic heart disease as defined above </w:t>
      </w:r>
      <w:r>
        <w:rPr>
          <w:lang w:val="en-GB"/>
        </w:rPr>
        <w:t xml:space="preserve">are included, see appendix 3) </w:t>
      </w:r>
    </w:p>
    <w:p w14:paraId="03534031" w14:textId="77777777" w:rsidR="007A0FB6" w:rsidRPr="00587877" w:rsidRDefault="007A0FB6" w:rsidP="0077062B">
      <w:pPr>
        <w:spacing w:line="480" w:lineRule="auto"/>
        <w:rPr>
          <w:b/>
          <w:lang w:val="en-US"/>
        </w:rPr>
      </w:pPr>
    </w:p>
    <w:p w14:paraId="2BD23EEA" w14:textId="77777777" w:rsidR="007A0FB6" w:rsidRPr="00587877" w:rsidRDefault="007A0FB6" w:rsidP="0077062B">
      <w:pPr>
        <w:spacing w:line="480" w:lineRule="auto"/>
        <w:rPr>
          <w:b/>
          <w:lang w:val="en-US"/>
        </w:rPr>
      </w:pPr>
    </w:p>
    <w:p w14:paraId="3BC469CE" w14:textId="77777777" w:rsidR="007A0FB6" w:rsidRPr="00587877" w:rsidRDefault="007A0FB6" w:rsidP="0077062B">
      <w:pPr>
        <w:spacing w:line="480" w:lineRule="auto"/>
        <w:rPr>
          <w:b/>
          <w:lang w:val="de-DE"/>
        </w:rPr>
      </w:pPr>
      <w:r w:rsidRPr="00587877">
        <w:rPr>
          <w:b/>
          <w:lang w:val="de-DE"/>
        </w:rPr>
        <w:t>Appendix 2</w:t>
      </w:r>
    </w:p>
    <w:p w14:paraId="791BE9A9" w14:textId="77777777" w:rsidR="007A0FB6" w:rsidRPr="00587877" w:rsidRDefault="007A0FB6" w:rsidP="0077062B">
      <w:pPr>
        <w:spacing w:line="480" w:lineRule="auto"/>
        <w:rPr>
          <w:lang w:val="de-DE"/>
        </w:rPr>
      </w:pPr>
      <w:r w:rsidRPr="00587877">
        <w:rPr>
          <w:lang w:val="de-DE"/>
        </w:rPr>
        <w:t>ATC-codes:</w:t>
      </w:r>
    </w:p>
    <w:p w14:paraId="3EDFF2D4" w14:textId="77777777" w:rsidR="007A0FB6" w:rsidRPr="00587877" w:rsidRDefault="007A0FB6" w:rsidP="0077062B">
      <w:pPr>
        <w:spacing w:line="480" w:lineRule="auto"/>
        <w:rPr>
          <w:rFonts w:cstheme="minorHAnsi"/>
          <w:lang w:val="de-DE"/>
        </w:rPr>
      </w:pPr>
      <w:r w:rsidRPr="00587877">
        <w:rPr>
          <w:rFonts w:cstheme="minorHAnsi"/>
          <w:lang w:val="de-DE"/>
        </w:rPr>
        <w:t xml:space="preserve">Statins: </w:t>
      </w:r>
      <w:r w:rsidRPr="00587877">
        <w:rPr>
          <w:rFonts w:eastAsia="Times New Roman" w:cstheme="minorHAnsi"/>
          <w:color w:val="333333"/>
          <w:lang w:val="de-DE" w:eastAsia="sv-SE"/>
        </w:rPr>
        <w:t>C10AA01, C10AA03, C10AA04, C10AA05, C10AA07</w:t>
      </w:r>
    </w:p>
    <w:p w14:paraId="3073815D" w14:textId="77777777" w:rsidR="007A0FB6" w:rsidRPr="00587877" w:rsidRDefault="007A0FB6" w:rsidP="0077062B">
      <w:pPr>
        <w:spacing w:line="480" w:lineRule="auto"/>
        <w:rPr>
          <w:rFonts w:cstheme="minorHAnsi"/>
          <w:lang w:val="de-DE"/>
        </w:rPr>
      </w:pPr>
      <w:r w:rsidRPr="00587877">
        <w:rPr>
          <w:rFonts w:cstheme="minorHAnsi"/>
          <w:lang w:val="de-DE"/>
        </w:rPr>
        <w:t xml:space="preserve">Beta-blockers: </w:t>
      </w:r>
      <w:r w:rsidRPr="00587877">
        <w:rPr>
          <w:rFonts w:eastAsia="Times New Roman" w:cstheme="minorHAnsi"/>
          <w:color w:val="333333"/>
          <w:lang w:val="de-DE" w:eastAsia="sv-SE"/>
        </w:rPr>
        <w:t>C07AA03, C07AA05, C07AA07, C07AB02, C07AB03, C07AB07, C07AB08, C07AB12, C07AG01, C07AG02</w:t>
      </w:r>
    </w:p>
    <w:p w14:paraId="5A369829" w14:textId="77777777" w:rsidR="007A0FB6" w:rsidRPr="00931648" w:rsidRDefault="007A0FB6" w:rsidP="0077062B">
      <w:pPr>
        <w:spacing w:line="480" w:lineRule="auto"/>
        <w:rPr>
          <w:lang w:val="en-GB"/>
        </w:rPr>
      </w:pPr>
      <w:r w:rsidRPr="000B6956">
        <w:rPr>
          <w:rFonts w:cstheme="minorHAnsi"/>
          <w:lang w:val="en-GB"/>
        </w:rPr>
        <w:lastRenderedPageBreak/>
        <w:t>Anticoagulants:</w:t>
      </w:r>
      <w:r w:rsidRPr="000B6956">
        <w:rPr>
          <w:rFonts w:eastAsia="Times New Roman" w:cstheme="minorHAnsi"/>
          <w:color w:val="333333"/>
          <w:lang w:val="en-GB" w:eastAsia="sv-SE"/>
        </w:rPr>
        <w:t xml:space="preserve"> B01AA03, B01AE07, B01AF01, B01AF02</w:t>
      </w:r>
    </w:p>
    <w:p w14:paraId="7B7852C1" w14:textId="77777777" w:rsidR="007A0FB6" w:rsidRPr="000B6956" w:rsidRDefault="007A0FB6" w:rsidP="0077062B">
      <w:pPr>
        <w:spacing w:line="480" w:lineRule="auto"/>
        <w:rPr>
          <w:lang w:val="en-GB"/>
        </w:rPr>
      </w:pPr>
    </w:p>
    <w:p w14:paraId="520BAB9A" w14:textId="77777777" w:rsidR="007A0FB6" w:rsidRPr="00931648" w:rsidRDefault="007A0FB6" w:rsidP="0077062B">
      <w:pPr>
        <w:spacing w:line="480" w:lineRule="auto"/>
        <w:rPr>
          <w:b/>
          <w:lang w:val="en-GB"/>
        </w:rPr>
      </w:pPr>
      <w:r w:rsidRPr="00931648">
        <w:rPr>
          <w:b/>
          <w:lang w:val="en-GB"/>
        </w:rPr>
        <w:t>Appendix 3</w:t>
      </w:r>
    </w:p>
    <w:p w14:paraId="24C30598" w14:textId="77777777" w:rsidR="007A0FB6" w:rsidRPr="00931648" w:rsidRDefault="007A0FB6" w:rsidP="0077062B">
      <w:pPr>
        <w:spacing w:line="480" w:lineRule="auto"/>
        <w:rPr>
          <w:lang w:val="en-GB"/>
        </w:rPr>
      </w:pPr>
      <w:proofErr w:type="spellStart"/>
      <w:r w:rsidRPr="00931648">
        <w:rPr>
          <w:lang w:val="en-GB"/>
        </w:rPr>
        <w:t>ChadsVASC</w:t>
      </w:r>
      <w:proofErr w:type="spellEnd"/>
    </w:p>
    <w:p w14:paraId="68BA591B" w14:textId="77777777" w:rsidR="007A0FB6" w:rsidRPr="00931648" w:rsidRDefault="007A0FB6" w:rsidP="0077062B">
      <w:pPr>
        <w:spacing w:line="480" w:lineRule="auto"/>
        <w:rPr>
          <w:lang w:val="en-GB"/>
        </w:rPr>
      </w:pPr>
      <w:r w:rsidRPr="00931648">
        <w:rPr>
          <w:lang w:val="en-GB"/>
        </w:rPr>
        <w:t xml:space="preserve">Patients with atrial fibrillation (ICD10 I480-I489) and </w:t>
      </w:r>
      <w:proofErr w:type="spellStart"/>
      <w:r w:rsidRPr="00931648">
        <w:rPr>
          <w:lang w:val="en-GB"/>
        </w:rPr>
        <w:t>CHADSVASc</w:t>
      </w:r>
      <w:proofErr w:type="spellEnd"/>
      <w:r w:rsidRPr="00931648">
        <w:rPr>
          <w:lang w:val="en-GB"/>
        </w:rPr>
        <w:t xml:space="preserve"> ≥ 2 were considered as having an indication for anticoagulants. </w:t>
      </w:r>
      <w:proofErr w:type="spellStart"/>
      <w:r w:rsidRPr="00931648">
        <w:rPr>
          <w:lang w:val="en-GB"/>
        </w:rPr>
        <w:t>CHADSVASc</w:t>
      </w:r>
      <w:proofErr w:type="spellEnd"/>
      <w:r w:rsidRPr="00931648">
        <w:rPr>
          <w:lang w:val="en-GB"/>
        </w:rPr>
        <w:t xml:space="preserve"> score was calculated according to table below.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3205"/>
        <w:gridCol w:w="759"/>
        <w:gridCol w:w="5670"/>
      </w:tblGrid>
      <w:tr w:rsidR="007A0FB6" w:rsidRPr="00931648" w14:paraId="36975012" w14:textId="77777777" w:rsidTr="00AD2A32">
        <w:tc>
          <w:tcPr>
            <w:tcW w:w="3205" w:type="dxa"/>
          </w:tcPr>
          <w:p w14:paraId="4FF94630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b/>
                <w:lang w:val="en-GB" w:eastAsia="en-US"/>
              </w:rPr>
            </w:pPr>
            <w:r w:rsidRPr="00931648">
              <w:rPr>
                <w:b/>
                <w:lang w:val="en-GB"/>
              </w:rPr>
              <w:t>Criteria</w:t>
            </w:r>
          </w:p>
        </w:tc>
        <w:tc>
          <w:tcPr>
            <w:tcW w:w="759" w:type="dxa"/>
          </w:tcPr>
          <w:p w14:paraId="29067010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b/>
                <w:lang w:val="en-GB" w:eastAsia="en-US"/>
              </w:rPr>
            </w:pPr>
            <w:r w:rsidRPr="00931648">
              <w:rPr>
                <w:b/>
                <w:lang w:val="en-GB"/>
              </w:rPr>
              <w:t>Score</w:t>
            </w:r>
          </w:p>
        </w:tc>
        <w:tc>
          <w:tcPr>
            <w:tcW w:w="5670" w:type="dxa"/>
          </w:tcPr>
          <w:p w14:paraId="7705DA5E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b/>
                <w:lang w:val="en-GB" w:eastAsia="en-US"/>
              </w:rPr>
            </w:pPr>
            <w:r w:rsidRPr="00931648">
              <w:rPr>
                <w:b/>
                <w:lang w:val="en-GB"/>
              </w:rPr>
              <w:t>ICD10 codes</w:t>
            </w:r>
          </w:p>
        </w:tc>
      </w:tr>
      <w:tr w:rsidR="007A0FB6" w:rsidRPr="00931648" w14:paraId="6981DDA9" w14:textId="77777777" w:rsidTr="00AD2A32">
        <w:tc>
          <w:tcPr>
            <w:tcW w:w="3205" w:type="dxa"/>
          </w:tcPr>
          <w:p w14:paraId="65E78932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 xml:space="preserve">Heart Failure </w:t>
            </w:r>
          </w:p>
        </w:tc>
        <w:tc>
          <w:tcPr>
            <w:tcW w:w="759" w:type="dxa"/>
          </w:tcPr>
          <w:p w14:paraId="7E872804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1</w:t>
            </w:r>
          </w:p>
        </w:tc>
        <w:tc>
          <w:tcPr>
            <w:tcW w:w="5670" w:type="dxa"/>
          </w:tcPr>
          <w:p w14:paraId="22170E07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73B59">
              <w:rPr>
                <w:lang w:val="en-GB"/>
              </w:rPr>
              <w:t>I110, I130, I132, I420, I500-I509</w:t>
            </w:r>
          </w:p>
        </w:tc>
      </w:tr>
      <w:tr w:rsidR="007A0FB6" w:rsidRPr="00931648" w14:paraId="5FA5DB6A" w14:textId="77777777" w:rsidTr="00AD2A32">
        <w:tc>
          <w:tcPr>
            <w:tcW w:w="3205" w:type="dxa"/>
          </w:tcPr>
          <w:p w14:paraId="3621824C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Hypertension</w:t>
            </w:r>
          </w:p>
        </w:tc>
        <w:tc>
          <w:tcPr>
            <w:tcW w:w="759" w:type="dxa"/>
          </w:tcPr>
          <w:p w14:paraId="3E9078A6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1</w:t>
            </w:r>
          </w:p>
        </w:tc>
        <w:tc>
          <w:tcPr>
            <w:tcW w:w="5670" w:type="dxa"/>
          </w:tcPr>
          <w:p w14:paraId="47714661" w14:textId="77777777" w:rsidR="007A0FB6" w:rsidRPr="00973B59" w:rsidRDefault="007A0FB6" w:rsidP="0077062B">
            <w:pPr>
              <w:spacing w:line="480" w:lineRule="auto"/>
              <w:rPr>
                <w:rFonts w:ascii="Calibri" w:hAnsi="Calibri" w:cs="Calibri"/>
                <w:color w:val="000000"/>
                <w:lang w:val="en-GB"/>
              </w:rPr>
            </w:pPr>
            <w:r w:rsidRPr="00973B59">
              <w:rPr>
                <w:rFonts w:ascii="Calibri" w:hAnsi="Calibri" w:cs="Calibri"/>
                <w:color w:val="000000"/>
                <w:lang w:val="en-GB"/>
              </w:rPr>
              <w:t>I109, I119, I120-I129, I13.9, I150-I159</w:t>
            </w:r>
          </w:p>
        </w:tc>
      </w:tr>
      <w:tr w:rsidR="007A0FB6" w:rsidRPr="00931648" w14:paraId="0D0A04D2" w14:textId="77777777" w:rsidTr="00AD2A32">
        <w:tc>
          <w:tcPr>
            <w:tcW w:w="3205" w:type="dxa"/>
          </w:tcPr>
          <w:p w14:paraId="78DF6C16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Age ≥75 years</w:t>
            </w:r>
          </w:p>
        </w:tc>
        <w:tc>
          <w:tcPr>
            <w:tcW w:w="759" w:type="dxa"/>
          </w:tcPr>
          <w:p w14:paraId="2E428E7D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2</w:t>
            </w:r>
          </w:p>
        </w:tc>
        <w:tc>
          <w:tcPr>
            <w:tcW w:w="5670" w:type="dxa"/>
          </w:tcPr>
          <w:p w14:paraId="4A612D0C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</w:p>
        </w:tc>
      </w:tr>
      <w:tr w:rsidR="007A0FB6" w:rsidRPr="00931648" w14:paraId="042A4503" w14:textId="77777777" w:rsidTr="00AD2A32">
        <w:tc>
          <w:tcPr>
            <w:tcW w:w="3205" w:type="dxa"/>
          </w:tcPr>
          <w:p w14:paraId="5467AF80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Diabetes Mellitus</w:t>
            </w:r>
          </w:p>
        </w:tc>
        <w:tc>
          <w:tcPr>
            <w:tcW w:w="759" w:type="dxa"/>
          </w:tcPr>
          <w:p w14:paraId="28C498B8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1</w:t>
            </w:r>
          </w:p>
        </w:tc>
        <w:tc>
          <w:tcPr>
            <w:tcW w:w="5670" w:type="dxa"/>
          </w:tcPr>
          <w:p w14:paraId="19238ECE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E100-E119, E130- E149</w:t>
            </w:r>
          </w:p>
        </w:tc>
      </w:tr>
      <w:tr w:rsidR="007A0FB6" w:rsidRPr="000637E3" w14:paraId="19999E57" w14:textId="77777777" w:rsidTr="00AD2A32">
        <w:tc>
          <w:tcPr>
            <w:tcW w:w="3205" w:type="dxa"/>
          </w:tcPr>
          <w:p w14:paraId="64A64533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 xml:space="preserve">Stroke/TIA/ Thromboembolism </w:t>
            </w:r>
          </w:p>
        </w:tc>
        <w:tc>
          <w:tcPr>
            <w:tcW w:w="759" w:type="dxa"/>
          </w:tcPr>
          <w:p w14:paraId="59B9AFCF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2</w:t>
            </w:r>
          </w:p>
        </w:tc>
        <w:tc>
          <w:tcPr>
            <w:tcW w:w="5670" w:type="dxa"/>
          </w:tcPr>
          <w:p w14:paraId="439A82D3" w14:textId="77777777" w:rsidR="007A0FB6" w:rsidRPr="00973B59" w:rsidRDefault="007A0FB6" w:rsidP="0077062B">
            <w:pPr>
              <w:spacing w:line="480" w:lineRule="auto"/>
              <w:ind w:left="1300" w:hanging="1300"/>
            </w:pPr>
            <w:r w:rsidRPr="00973B59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G450-G453, G458-G459, I630-I639, I649, I678-I679, I693-I698, Z866A-Z866B, Z867C, </w:t>
            </w:r>
            <w:r w:rsidRPr="00973B59">
              <w:t>I740-I749</w:t>
            </w:r>
          </w:p>
        </w:tc>
      </w:tr>
      <w:tr w:rsidR="007A0FB6" w:rsidRPr="00931648" w14:paraId="455D6B4E" w14:textId="77777777" w:rsidTr="00AD2A32">
        <w:tc>
          <w:tcPr>
            <w:tcW w:w="3205" w:type="dxa"/>
          </w:tcPr>
          <w:p w14:paraId="355C203C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 xml:space="preserve">Vascular Disease </w:t>
            </w:r>
          </w:p>
        </w:tc>
        <w:tc>
          <w:tcPr>
            <w:tcW w:w="759" w:type="dxa"/>
          </w:tcPr>
          <w:p w14:paraId="2A4D7337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1</w:t>
            </w:r>
          </w:p>
        </w:tc>
        <w:tc>
          <w:tcPr>
            <w:tcW w:w="5670" w:type="dxa"/>
          </w:tcPr>
          <w:p w14:paraId="7849E184" w14:textId="77777777" w:rsidR="007A0FB6" w:rsidRPr="00931648" w:rsidRDefault="007A0FB6" w:rsidP="0077062B">
            <w:pPr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I700-I709, I739, I739B, I20.0-</w:t>
            </w:r>
            <w:r w:rsidRPr="00973B59">
              <w:rPr>
                <w:rFonts w:eastAsiaTheme="minorHAnsi"/>
                <w:lang w:val="en-GB" w:eastAsia="en-US"/>
              </w:rPr>
              <w:t xml:space="preserve"> I23.2, I23.8- I25.9</w:t>
            </w:r>
          </w:p>
        </w:tc>
      </w:tr>
      <w:tr w:rsidR="007A0FB6" w:rsidRPr="00931648" w14:paraId="73177E74" w14:textId="77777777" w:rsidTr="00AD2A32">
        <w:tc>
          <w:tcPr>
            <w:tcW w:w="3205" w:type="dxa"/>
          </w:tcPr>
          <w:p w14:paraId="2BEA6DF9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 xml:space="preserve">Age 65-74 years </w:t>
            </w:r>
          </w:p>
        </w:tc>
        <w:tc>
          <w:tcPr>
            <w:tcW w:w="759" w:type="dxa"/>
          </w:tcPr>
          <w:p w14:paraId="5B89ACBE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1</w:t>
            </w:r>
          </w:p>
        </w:tc>
        <w:tc>
          <w:tcPr>
            <w:tcW w:w="5670" w:type="dxa"/>
          </w:tcPr>
          <w:p w14:paraId="4BB4D335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</w:p>
        </w:tc>
      </w:tr>
      <w:tr w:rsidR="007A0FB6" w:rsidRPr="00931648" w14:paraId="48515611" w14:textId="77777777" w:rsidTr="00AD2A32">
        <w:tc>
          <w:tcPr>
            <w:tcW w:w="3205" w:type="dxa"/>
          </w:tcPr>
          <w:p w14:paraId="675B1F0D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Female</w:t>
            </w:r>
          </w:p>
        </w:tc>
        <w:tc>
          <w:tcPr>
            <w:tcW w:w="759" w:type="dxa"/>
          </w:tcPr>
          <w:p w14:paraId="2DC319C1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  <w:r w:rsidRPr="00931648">
              <w:rPr>
                <w:lang w:val="en-GB"/>
              </w:rPr>
              <w:t>1</w:t>
            </w:r>
          </w:p>
        </w:tc>
        <w:tc>
          <w:tcPr>
            <w:tcW w:w="5670" w:type="dxa"/>
          </w:tcPr>
          <w:p w14:paraId="30BFC766" w14:textId="77777777" w:rsidR="007A0FB6" w:rsidRPr="00931648" w:rsidRDefault="007A0FB6" w:rsidP="0077062B">
            <w:pPr>
              <w:pStyle w:val="KeinLeerraum"/>
              <w:spacing w:line="480" w:lineRule="auto"/>
              <w:rPr>
                <w:rFonts w:eastAsiaTheme="minorHAnsi"/>
                <w:lang w:val="en-GB" w:eastAsia="en-US"/>
              </w:rPr>
            </w:pPr>
          </w:p>
        </w:tc>
      </w:tr>
    </w:tbl>
    <w:p w14:paraId="5C1740BE" w14:textId="77777777" w:rsidR="0014196A" w:rsidRDefault="0014196A" w:rsidP="0077062B">
      <w:pPr>
        <w:spacing w:line="480" w:lineRule="auto"/>
      </w:pPr>
    </w:p>
    <w:sectPr w:rsidR="0014196A" w:rsidSect="007A0FB6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FB6"/>
    <w:rsid w:val="0007164B"/>
    <w:rsid w:val="0014196A"/>
    <w:rsid w:val="006A5189"/>
    <w:rsid w:val="0077062B"/>
    <w:rsid w:val="007A0FB6"/>
    <w:rsid w:val="00C70183"/>
    <w:rsid w:val="00DB5CF6"/>
    <w:rsid w:val="00F0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1A82C0"/>
  <w15:chartTrackingRefBased/>
  <w15:docId w15:val="{C14459D5-17FB-9E42-8868-76B078C6F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A0FB6"/>
    <w:pPr>
      <w:spacing w:after="120" w:line="360" w:lineRule="auto"/>
    </w:pPr>
    <w:rPr>
      <w:rFonts w:eastAsiaTheme="minorEastAsia"/>
      <w:kern w:val="0"/>
      <w:sz w:val="22"/>
      <w:szCs w:val="22"/>
      <w:lang w:val="sv-S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A0F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A0FB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sv-SE"/>
      <w14:ligatures w14:val="none"/>
    </w:rPr>
  </w:style>
  <w:style w:type="paragraph" w:styleId="KeinLeerraum">
    <w:name w:val="No Spacing"/>
    <w:link w:val="KeinLeerraumZchn"/>
    <w:uiPriority w:val="1"/>
    <w:qFormat/>
    <w:rsid w:val="007A0FB6"/>
    <w:rPr>
      <w:kern w:val="0"/>
      <w:sz w:val="22"/>
      <w:szCs w:val="22"/>
      <w:lang w:val="sv-SE"/>
      <w14:ligatures w14:val="none"/>
    </w:rPr>
  </w:style>
  <w:style w:type="table" w:styleId="Tabellenraster">
    <w:name w:val="Table Grid"/>
    <w:basedOn w:val="NormaleTabelle"/>
    <w:uiPriority w:val="59"/>
    <w:rsid w:val="007A0FB6"/>
    <w:rPr>
      <w:rFonts w:eastAsiaTheme="minorEastAsia"/>
      <w:kern w:val="0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einLeerraumZchn">
    <w:name w:val="Kein Leerraum Zchn"/>
    <w:basedOn w:val="Absatz-Standardschriftart"/>
    <w:link w:val="KeinLeerraum"/>
    <w:uiPriority w:val="1"/>
    <w:rsid w:val="007A0FB6"/>
    <w:rPr>
      <w:kern w:val="0"/>
      <w:sz w:val="22"/>
      <w:szCs w:val="22"/>
      <w:lang w:val="sv-SE"/>
      <w14:ligatures w14:val="none"/>
    </w:rPr>
  </w:style>
  <w:style w:type="character" w:styleId="Zeilennummer">
    <w:name w:val="line number"/>
    <w:basedOn w:val="Absatz-Standardschriftart"/>
    <w:uiPriority w:val="99"/>
    <w:semiHidden/>
    <w:unhideWhenUsed/>
    <w:rsid w:val="007A0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Maun</dc:creator>
  <cp:keywords/>
  <dc:description/>
  <cp:lastModifiedBy>Andy Maun</cp:lastModifiedBy>
  <cp:revision>2</cp:revision>
  <dcterms:created xsi:type="dcterms:W3CDTF">2023-04-19T19:12:00Z</dcterms:created>
  <dcterms:modified xsi:type="dcterms:W3CDTF">2023-04-19T19:12:00Z</dcterms:modified>
</cp:coreProperties>
</file>