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EAAA9" w14:textId="17214421" w:rsidR="00E8134D" w:rsidRPr="005B4EF4" w:rsidRDefault="00E8134D" w:rsidP="00E8134D">
      <w:pPr>
        <w:spacing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Tomography of memory engrams in self-organizing nanowire connectomes </w:t>
      </w:r>
      <w:r w:rsidRPr="005B4EF4">
        <w:rPr>
          <w:rFonts w:ascii="Times New Roman" w:hAnsi="Times New Roman" w:cs="Times New Roman"/>
          <w:b/>
          <w:sz w:val="24"/>
          <w:szCs w:val="24"/>
          <w:lang w:val="en-US"/>
        </w:rPr>
        <w:t xml:space="preserve">– </w:t>
      </w:r>
      <w:r w:rsidRPr="005B4EF4">
        <w:rPr>
          <w:rFonts w:ascii="Times New Roman" w:hAnsi="Times New Roman" w:cs="Times New Roman"/>
          <w:b/>
          <w:bCs/>
          <w:sz w:val="24"/>
          <w:szCs w:val="24"/>
          <w:lang w:val="en-US"/>
        </w:rPr>
        <w:t>Description of Additional Supplementary Files</w:t>
      </w:r>
    </w:p>
    <w:p w14:paraId="20790F58" w14:textId="7D95E0D8" w:rsidR="00E8134D" w:rsidRDefault="00E8134D" w:rsidP="00E8134D">
      <w:pPr>
        <w:spacing w:line="480" w:lineRule="auto"/>
        <w:jc w:val="both"/>
        <w:rPr>
          <w:rFonts w:ascii="Times New Roman" w:hAnsi="Times New Roman" w:cs="Times New Roman"/>
          <w:b/>
          <w:bCs/>
          <w:sz w:val="24"/>
          <w:szCs w:val="24"/>
          <w:lang w:val="en-US"/>
        </w:rPr>
      </w:pPr>
    </w:p>
    <w:p w14:paraId="5F4E7623" w14:textId="77777777" w:rsidR="00E8134D" w:rsidRDefault="00E8134D" w:rsidP="00E8134D">
      <w:pPr>
        <w:pStyle w:val="BBAuthorName"/>
        <w:jc w:val="both"/>
        <w:rPr>
          <w:rFonts w:ascii="Times New Roman" w:hAnsi="Times New Roman"/>
          <w:i w:val="0"/>
          <w:iCs/>
          <w:noProof/>
          <w:vertAlign w:val="superscript"/>
          <w:lang w:val="it-IT"/>
        </w:rPr>
      </w:pPr>
      <w:r>
        <w:rPr>
          <w:rFonts w:ascii="Times New Roman" w:hAnsi="Times New Roman"/>
          <w:i w:val="0"/>
          <w:iCs/>
          <w:noProof/>
          <w:lang w:val="it-IT"/>
        </w:rPr>
        <w:t>Gianluca Milano</w:t>
      </w:r>
      <w:r>
        <w:rPr>
          <w:rFonts w:ascii="Times New Roman" w:hAnsi="Times New Roman"/>
          <w:i w:val="0"/>
          <w:iCs/>
          <w:noProof/>
          <w:vertAlign w:val="superscript"/>
          <w:lang w:val="it-IT"/>
        </w:rPr>
        <w:t>1*</w:t>
      </w:r>
      <w:r>
        <w:rPr>
          <w:rFonts w:ascii="Times New Roman" w:hAnsi="Times New Roman"/>
          <w:i w:val="0"/>
          <w:iCs/>
          <w:noProof/>
          <w:lang w:val="it-IT"/>
        </w:rPr>
        <w:t>, Alessandro Cultrera</w:t>
      </w:r>
      <w:r>
        <w:rPr>
          <w:rFonts w:ascii="Times New Roman" w:hAnsi="Times New Roman"/>
          <w:i w:val="0"/>
          <w:iCs/>
          <w:noProof/>
          <w:vertAlign w:val="superscript"/>
          <w:lang w:val="it-IT"/>
        </w:rPr>
        <w:t>2</w:t>
      </w:r>
      <w:r>
        <w:rPr>
          <w:rFonts w:ascii="Times New Roman" w:hAnsi="Times New Roman"/>
          <w:i w:val="0"/>
          <w:iCs/>
          <w:noProof/>
          <w:lang w:val="it-IT"/>
        </w:rPr>
        <w:t xml:space="preserve">, </w:t>
      </w:r>
      <w:r>
        <w:rPr>
          <w:rFonts w:ascii="Times New Roman" w:hAnsi="Times New Roman"/>
          <w:i w:val="0"/>
          <w:iCs/>
          <w:noProof/>
          <w:color w:val="000000" w:themeColor="text1"/>
          <w:lang w:val="it-IT"/>
        </w:rPr>
        <w:t>Luca Boarino</w:t>
      </w:r>
      <w:r>
        <w:rPr>
          <w:rFonts w:ascii="Times New Roman" w:hAnsi="Times New Roman"/>
          <w:i w:val="0"/>
          <w:iCs/>
          <w:noProof/>
          <w:vertAlign w:val="superscript"/>
          <w:lang w:val="it-IT"/>
        </w:rPr>
        <w:t>1</w:t>
      </w:r>
      <w:r>
        <w:rPr>
          <w:rFonts w:ascii="Times New Roman" w:hAnsi="Times New Roman"/>
          <w:i w:val="0"/>
          <w:iCs/>
          <w:noProof/>
          <w:lang w:val="it-IT"/>
        </w:rPr>
        <w:t>, Luca Callegaro</w:t>
      </w:r>
      <w:r>
        <w:rPr>
          <w:rFonts w:ascii="Times New Roman" w:hAnsi="Times New Roman"/>
          <w:i w:val="0"/>
          <w:iCs/>
          <w:noProof/>
          <w:vertAlign w:val="superscript"/>
          <w:lang w:val="it-IT"/>
        </w:rPr>
        <w:t>2</w:t>
      </w:r>
      <w:r>
        <w:rPr>
          <w:rFonts w:ascii="Times New Roman" w:hAnsi="Times New Roman"/>
          <w:i w:val="0"/>
          <w:iCs/>
          <w:noProof/>
          <w:lang w:val="it-IT"/>
        </w:rPr>
        <w:t>, Carlo Ricciardi</w:t>
      </w:r>
      <w:r>
        <w:rPr>
          <w:rFonts w:ascii="Times New Roman" w:hAnsi="Times New Roman"/>
          <w:i w:val="0"/>
          <w:iCs/>
          <w:noProof/>
          <w:vertAlign w:val="superscript"/>
          <w:lang w:val="it-IT"/>
        </w:rPr>
        <w:t>3*</w:t>
      </w:r>
    </w:p>
    <w:p w14:paraId="60170E61" w14:textId="77777777" w:rsidR="00E8134D" w:rsidRDefault="00E8134D" w:rsidP="00E8134D">
      <w:pPr>
        <w:pStyle w:val="BCAuthorAddress"/>
        <w:jc w:val="both"/>
        <w:rPr>
          <w:lang w:val="it-IT"/>
        </w:rPr>
      </w:pPr>
      <w:r>
        <w:rPr>
          <w:vertAlign w:val="superscript"/>
          <w:lang w:val="it-IT"/>
        </w:rPr>
        <w:t>1</w:t>
      </w:r>
      <w:r>
        <w:rPr>
          <w:lang w:val="it-IT"/>
        </w:rPr>
        <w:t xml:space="preserve">Advanced </w:t>
      </w:r>
      <w:proofErr w:type="spellStart"/>
      <w:r>
        <w:rPr>
          <w:lang w:val="it-IT"/>
        </w:rPr>
        <w:t>Materials</w:t>
      </w:r>
      <w:proofErr w:type="spellEnd"/>
      <w:r>
        <w:rPr>
          <w:lang w:val="it-IT"/>
        </w:rPr>
        <w:t xml:space="preserve"> </w:t>
      </w:r>
      <w:proofErr w:type="spellStart"/>
      <w:r>
        <w:rPr>
          <w:lang w:val="it-IT"/>
        </w:rPr>
        <w:t>Metrology</w:t>
      </w:r>
      <w:proofErr w:type="spellEnd"/>
      <w:r>
        <w:rPr>
          <w:lang w:val="it-IT"/>
        </w:rPr>
        <w:t xml:space="preserve"> and Life Sciences </w:t>
      </w:r>
      <w:proofErr w:type="spellStart"/>
      <w:r>
        <w:rPr>
          <w:lang w:val="it-IT"/>
        </w:rPr>
        <w:t>Division</w:t>
      </w:r>
      <w:proofErr w:type="spellEnd"/>
      <w:r>
        <w:rPr>
          <w:lang w:val="it-IT"/>
        </w:rPr>
        <w:t xml:space="preserve">, </w:t>
      </w:r>
      <w:proofErr w:type="spellStart"/>
      <w:r>
        <w:rPr>
          <w:lang w:val="it-IT"/>
        </w:rPr>
        <w:t>INRiM</w:t>
      </w:r>
      <w:proofErr w:type="spellEnd"/>
      <w:r>
        <w:rPr>
          <w:lang w:val="it-IT"/>
        </w:rPr>
        <w:t xml:space="preserve"> (Istituto Nazionale di Ricerca Metrologica), Strada delle Cacce 91, 10135 Torino, </w:t>
      </w:r>
      <w:proofErr w:type="spellStart"/>
      <w:r>
        <w:rPr>
          <w:lang w:val="it-IT"/>
        </w:rPr>
        <w:t>Italy</w:t>
      </w:r>
      <w:proofErr w:type="spellEnd"/>
      <w:r>
        <w:rPr>
          <w:lang w:val="it-IT"/>
        </w:rPr>
        <w:t>.</w:t>
      </w:r>
    </w:p>
    <w:p w14:paraId="6F8F8E21" w14:textId="77777777" w:rsidR="00E8134D" w:rsidRDefault="00E8134D" w:rsidP="00E8134D">
      <w:pPr>
        <w:pStyle w:val="BCAuthorAddress"/>
        <w:jc w:val="both"/>
        <w:rPr>
          <w:lang w:val="it-IT"/>
        </w:rPr>
      </w:pPr>
      <w:r>
        <w:rPr>
          <w:vertAlign w:val="superscript"/>
          <w:lang w:val="it-IT"/>
        </w:rPr>
        <w:t>2</w:t>
      </w:r>
      <w:r>
        <w:rPr>
          <w:lang w:val="it-IT"/>
        </w:rPr>
        <w:t xml:space="preserve">Quantum </w:t>
      </w:r>
      <w:proofErr w:type="spellStart"/>
      <w:r>
        <w:rPr>
          <w:lang w:val="it-IT"/>
        </w:rPr>
        <w:t>Metrology</w:t>
      </w:r>
      <w:proofErr w:type="spellEnd"/>
      <w:r>
        <w:rPr>
          <w:lang w:val="it-IT"/>
        </w:rPr>
        <w:t xml:space="preserve"> and </w:t>
      </w:r>
      <w:proofErr w:type="spellStart"/>
      <w:r>
        <w:rPr>
          <w:lang w:val="it-IT"/>
        </w:rPr>
        <w:t>Nanotechnologies</w:t>
      </w:r>
      <w:proofErr w:type="spellEnd"/>
      <w:r>
        <w:rPr>
          <w:lang w:val="it-IT"/>
        </w:rPr>
        <w:t xml:space="preserve"> </w:t>
      </w:r>
      <w:proofErr w:type="spellStart"/>
      <w:r>
        <w:rPr>
          <w:lang w:val="it-IT"/>
        </w:rPr>
        <w:t>Division</w:t>
      </w:r>
      <w:proofErr w:type="spellEnd"/>
      <w:r>
        <w:rPr>
          <w:lang w:val="it-IT"/>
        </w:rPr>
        <w:t xml:space="preserve">, </w:t>
      </w:r>
      <w:proofErr w:type="spellStart"/>
      <w:r>
        <w:rPr>
          <w:lang w:val="it-IT"/>
        </w:rPr>
        <w:t>INRiM</w:t>
      </w:r>
      <w:proofErr w:type="spellEnd"/>
      <w:r>
        <w:rPr>
          <w:lang w:val="it-IT"/>
        </w:rPr>
        <w:t xml:space="preserve"> (Istituto Nazionale di Ricerca Metrologica), Strada delle Cacce 91, 10135 Torino, </w:t>
      </w:r>
      <w:proofErr w:type="spellStart"/>
      <w:r>
        <w:rPr>
          <w:lang w:val="it-IT"/>
        </w:rPr>
        <w:t>Italy</w:t>
      </w:r>
      <w:proofErr w:type="spellEnd"/>
      <w:r>
        <w:rPr>
          <w:lang w:val="it-IT"/>
        </w:rPr>
        <w:t>.</w:t>
      </w:r>
    </w:p>
    <w:p w14:paraId="714C8198" w14:textId="77777777" w:rsidR="00E8134D" w:rsidRPr="006A675A" w:rsidRDefault="00E8134D" w:rsidP="00E8134D">
      <w:pPr>
        <w:pStyle w:val="BCAuthorAddress"/>
        <w:jc w:val="both"/>
        <w:rPr>
          <w:lang w:val="it-IT"/>
        </w:rPr>
      </w:pPr>
      <w:r w:rsidRPr="006A675A">
        <w:rPr>
          <w:vertAlign w:val="superscript"/>
          <w:lang w:val="it-IT"/>
        </w:rPr>
        <w:t>3</w:t>
      </w:r>
      <w:r w:rsidRPr="006A675A">
        <w:rPr>
          <w:lang w:val="it-IT"/>
        </w:rPr>
        <w:t xml:space="preserve">Department of Applied Science and Technology, Politecnico di Torino, C.so Duca degli Abruzzi 24, 10129 Torino, </w:t>
      </w:r>
      <w:proofErr w:type="spellStart"/>
      <w:r w:rsidRPr="006A675A">
        <w:rPr>
          <w:lang w:val="it-IT"/>
        </w:rPr>
        <w:t>Italy</w:t>
      </w:r>
      <w:proofErr w:type="spellEnd"/>
      <w:r w:rsidRPr="006A675A">
        <w:rPr>
          <w:lang w:val="it-IT"/>
        </w:rPr>
        <w:t>.</w:t>
      </w:r>
    </w:p>
    <w:p w14:paraId="1F149CEE" w14:textId="77777777" w:rsidR="00E8134D" w:rsidRPr="006A675A" w:rsidRDefault="00E8134D" w:rsidP="00E8134D">
      <w:pPr>
        <w:rPr>
          <w:rFonts w:ascii="Times New Roman" w:hAnsi="Times New Roman" w:cs="Times New Roman"/>
          <w:bCs/>
          <w:sz w:val="24"/>
          <w:szCs w:val="24"/>
        </w:rPr>
      </w:pPr>
    </w:p>
    <w:p w14:paraId="74D521E9" w14:textId="77777777" w:rsidR="00E8134D" w:rsidRPr="00AD49BA" w:rsidRDefault="00E8134D" w:rsidP="00E8134D">
      <w:pPr>
        <w:autoSpaceDE w:val="0"/>
        <w:autoSpaceDN w:val="0"/>
        <w:adjustRightInd w:val="0"/>
        <w:spacing w:after="0" w:line="480" w:lineRule="auto"/>
        <w:rPr>
          <w:rFonts w:ascii="Times New Roman" w:hAnsi="Times New Roman" w:cs="Times New Roman"/>
          <w:sz w:val="24"/>
          <w:szCs w:val="24"/>
        </w:rPr>
      </w:pPr>
      <w:r w:rsidRPr="00AD49BA">
        <w:rPr>
          <w:rFonts w:ascii="Times New Roman" w:hAnsi="Times New Roman" w:cs="Times New Roman"/>
          <w:sz w:val="24"/>
          <w:szCs w:val="24"/>
        </w:rPr>
        <w:t xml:space="preserve">*e-mails: </w:t>
      </w:r>
      <w:hyperlink r:id="rId7" w:history="1">
        <w:r>
          <w:rPr>
            <w:rStyle w:val="Collegamentoipertestuale"/>
            <w:rFonts w:ascii="Times New Roman" w:hAnsi="Times New Roman" w:cs="Times New Roman"/>
            <w:color w:val="0070C0"/>
            <w:sz w:val="24"/>
            <w:szCs w:val="24"/>
          </w:rPr>
          <w:t>g.milano@inrim.it</w:t>
        </w:r>
      </w:hyperlink>
      <w:r>
        <w:rPr>
          <w:rFonts w:ascii="Times New Roman" w:hAnsi="Times New Roman" w:cs="Times New Roman"/>
          <w:color w:val="0070C0"/>
          <w:sz w:val="24"/>
          <w:szCs w:val="24"/>
        </w:rPr>
        <w:t xml:space="preserve">; </w:t>
      </w:r>
      <w:hyperlink r:id="rId8" w:history="1">
        <w:r>
          <w:rPr>
            <w:rStyle w:val="Collegamentoipertestuale"/>
            <w:rFonts w:ascii="Times New Roman" w:hAnsi="Times New Roman"/>
            <w:color w:val="0070C0"/>
            <w:sz w:val="24"/>
            <w:szCs w:val="24"/>
          </w:rPr>
          <w:t>carlo.ricciardi@polito.it</w:t>
        </w:r>
      </w:hyperlink>
      <w:r>
        <w:rPr>
          <w:rFonts w:ascii="Times New Roman" w:hAnsi="Times New Roman"/>
          <w:color w:val="0070C0"/>
          <w:sz w:val="24"/>
          <w:szCs w:val="24"/>
        </w:rPr>
        <w:t>;</w:t>
      </w:r>
    </w:p>
    <w:p w14:paraId="6ECEFCB3" w14:textId="2910C577" w:rsidR="00310728" w:rsidRPr="00873A90" w:rsidRDefault="00310728" w:rsidP="00A93832">
      <w:pPr>
        <w:spacing w:line="480" w:lineRule="auto"/>
        <w:rPr>
          <w:rFonts w:ascii="Times New Roman" w:hAnsi="Times New Roman" w:cs="Times New Roman"/>
          <w:sz w:val="24"/>
          <w:szCs w:val="24"/>
          <w:lang w:val="en-US"/>
        </w:rPr>
      </w:pPr>
    </w:p>
    <w:p w14:paraId="03742A45" w14:textId="1A8649D9" w:rsidR="005B4EF4" w:rsidRPr="00873A90" w:rsidRDefault="005B4EF4" w:rsidP="00A93832">
      <w:pPr>
        <w:spacing w:line="480" w:lineRule="auto"/>
        <w:rPr>
          <w:rFonts w:ascii="Times New Roman" w:hAnsi="Times New Roman" w:cs="Times New Roman"/>
          <w:sz w:val="24"/>
          <w:szCs w:val="24"/>
          <w:lang w:val="en-US"/>
        </w:rPr>
      </w:pPr>
    </w:p>
    <w:p w14:paraId="2CCBC6D3" w14:textId="209760F3" w:rsidR="005B4EF4" w:rsidRPr="00873A90" w:rsidRDefault="005B4EF4" w:rsidP="00A93832">
      <w:pPr>
        <w:spacing w:line="480" w:lineRule="auto"/>
        <w:rPr>
          <w:rFonts w:ascii="Times New Roman" w:hAnsi="Times New Roman" w:cs="Times New Roman"/>
          <w:sz w:val="24"/>
          <w:szCs w:val="24"/>
          <w:lang w:val="en-US"/>
        </w:rPr>
      </w:pPr>
    </w:p>
    <w:p w14:paraId="6A6F0B03" w14:textId="41066FE5" w:rsidR="005B4EF4" w:rsidRPr="00873A90" w:rsidRDefault="005B4EF4" w:rsidP="00A93832">
      <w:pPr>
        <w:spacing w:line="480" w:lineRule="auto"/>
        <w:rPr>
          <w:rFonts w:ascii="Times New Roman" w:hAnsi="Times New Roman" w:cs="Times New Roman"/>
          <w:sz w:val="24"/>
          <w:szCs w:val="24"/>
          <w:lang w:val="en-US"/>
        </w:rPr>
      </w:pPr>
    </w:p>
    <w:p w14:paraId="2EFF7D0F" w14:textId="1A6D6C43" w:rsidR="005B4EF4" w:rsidRPr="00873A90" w:rsidRDefault="005B4EF4" w:rsidP="00A93832">
      <w:pPr>
        <w:spacing w:line="480" w:lineRule="auto"/>
        <w:rPr>
          <w:rFonts w:ascii="Times New Roman" w:hAnsi="Times New Roman" w:cs="Times New Roman"/>
          <w:sz w:val="24"/>
          <w:szCs w:val="24"/>
          <w:lang w:val="en-US"/>
        </w:rPr>
      </w:pPr>
    </w:p>
    <w:p w14:paraId="72DF0893" w14:textId="7158DF1E" w:rsidR="005B4EF4" w:rsidRPr="00873A90" w:rsidRDefault="005B4EF4" w:rsidP="00A93832">
      <w:pPr>
        <w:spacing w:line="480" w:lineRule="auto"/>
        <w:rPr>
          <w:rFonts w:ascii="Times New Roman" w:hAnsi="Times New Roman" w:cs="Times New Roman"/>
          <w:sz w:val="24"/>
          <w:szCs w:val="24"/>
          <w:lang w:val="en-US"/>
        </w:rPr>
      </w:pPr>
    </w:p>
    <w:p w14:paraId="79747B81" w14:textId="04B2FC94" w:rsidR="005B4EF4" w:rsidRPr="00873A90" w:rsidRDefault="005B4EF4" w:rsidP="00A93832">
      <w:pPr>
        <w:spacing w:line="480" w:lineRule="auto"/>
        <w:rPr>
          <w:rFonts w:ascii="Times New Roman" w:hAnsi="Times New Roman" w:cs="Times New Roman"/>
          <w:sz w:val="24"/>
          <w:szCs w:val="24"/>
          <w:lang w:val="en-US"/>
        </w:rPr>
      </w:pPr>
    </w:p>
    <w:p w14:paraId="61905EDA" w14:textId="7A93CE06" w:rsidR="005B4EF4" w:rsidRPr="00873A90" w:rsidRDefault="005B4EF4" w:rsidP="00A93832">
      <w:pPr>
        <w:spacing w:line="480" w:lineRule="auto"/>
        <w:rPr>
          <w:rFonts w:ascii="Times New Roman" w:hAnsi="Times New Roman" w:cs="Times New Roman"/>
          <w:sz w:val="24"/>
          <w:szCs w:val="24"/>
          <w:lang w:val="en-US"/>
        </w:rPr>
      </w:pPr>
    </w:p>
    <w:p w14:paraId="1353AD8D" w14:textId="0C35A6F5" w:rsidR="005B4EF4" w:rsidRPr="00873A90" w:rsidRDefault="005B4EF4" w:rsidP="00A93832">
      <w:pPr>
        <w:spacing w:line="480" w:lineRule="auto"/>
        <w:rPr>
          <w:rFonts w:ascii="Times New Roman" w:hAnsi="Times New Roman" w:cs="Times New Roman"/>
          <w:sz w:val="24"/>
          <w:szCs w:val="24"/>
          <w:lang w:val="en-US"/>
        </w:rPr>
      </w:pPr>
    </w:p>
    <w:p w14:paraId="5C13ED84" w14:textId="77777777" w:rsidR="00415866" w:rsidRDefault="00415866" w:rsidP="00A93832">
      <w:pPr>
        <w:spacing w:line="480" w:lineRule="auto"/>
        <w:rPr>
          <w:rFonts w:ascii="Times New Roman" w:hAnsi="Times New Roman" w:cs="Times New Roman"/>
          <w:sz w:val="24"/>
          <w:szCs w:val="24"/>
          <w:lang w:val="en-US"/>
        </w:rPr>
      </w:pPr>
      <w:r w:rsidRPr="00415866">
        <w:rPr>
          <w:rFonts w:ascii="Times New Roman" w:hAnsi="Times New Roman" w:cs="Times New Roman"/>
          <w:b/>
          <w:bCs/>
          <w:sz w:val="24"/>
          <w:szCs w:val="24"/>
          <w:lang w:val="en-US"/>
        </w:rPr>
        <w:lastRenderedPageBreak/>
        <w:t>File:</w:t>
      </w:r>
      <w:r>
        <w:rPr>
          <w:rFonts w:ascii="Times New Roman" w:hAnsi="Times New Roman" w:cs="Times New Roman"/>
          <w:sz w:val="24"/>
          <w:szCs w:val="24"/>
          <w:lang w:val="en-US"/>
        </w:rPr>
        <w:t xml:space="preserve"> Supplementary Movie 1</w:t>
      </w:r>
    </w:p>
    <w:p w14:paraId="4F71E745" w14:textId="6BDE4C4C" w:rsidR="00873A90" w:rsidRDefault="00415866" w:rsidP="00A93832">
      <w:pPr>
        <w:spacing w:line="480" w:lineRule="auto"/>
        <w:jc w:val="both"/>
        <w:rPr>
          <w:rFonts w:ascii="Times New Roman" w:hAnsi="Times New Roman" w:cs="Times New Roman"/>
          <w:sz w:val="24"/>
          <w:szCs w:val="24"/>
          <w:lang w:val="en-US"/>
        </w:rPr>
      </w:pPr>
      <w:r w:rsidRPr="00415866">
        <w:rPr>
          <w:rFonts w:ascii="Times New Roman" w:hAnsi="Times New Roman" w:cs="Times New Roman"/>
          <w:b/>
          <w:bCs/>
          <w:sz w:val="24"/>
          <w:szCs w:val="24"/>
          <w:lang w:val="en-US"/>
        </w:rPr>
        <w:t>Description:</w:t>
      </w:r>
      <w:r>
        <w:rPr>
          <w:rFonts w:ascii="Times New Roman" w:hAnsi="Times New Roman" w:cs="Times New Roman"/>
          <w:sz w:val="24"/>
          <w:szCs w:val="24"/>
          <w:lang w:val="en-US"/>
        </w:rPr>
        <w:t xml:space="preserve"> </w:t>
      </w:r>
      <w:r w:rsidR="005B4EF4">
        <w:rPr>
          <w:rFonts w:ascii="Times New Roman" w:hAnsi="Times New Roman" w:cs="Times New Roman"/>
          <w:sz w:val="24"/>
          <w:szCs w:val="24"/>
          <w:lang w:val="en-US"/>
        </w:rPr>
        <w:t xml:space="preserve">Animation of the </w:t>
      </w:r>
      <w:r w:rsidR="00873A90">
        <w:rPr>
          <w:rFonts w:ascii="Times New Roman" w:hAnsi="Times New Roman" w:cs="Times New Roman"/>
          <w:sz w:val="24"/>
          <w:szCs w:val="24"/>
          <w:lang w:val="en-US"/>
        </w:rPr>
        <w:t xml:space="preserve">experimental </w:t>
      </w:r>
      <w:r w:rsidR="005B4EF4">
        <w:rPr>
          <w:rFonts w:ascii="Times New Roman" w:hAnsi="Times New Roman" w:cs="Times New Roman"/>
          <w:sz w:val="24"/>
          <w:szCs w:val="24"/>
          <w:lang w:val="en-US"/>
        </w:rPr>
        <w:t xml:space="preserve">dynamic evolution of </w:t>
      </w:r>
      <w:r w:rsidR="00E8134D">
        <w:rPr>
          <w:rFonts w:ascii="Times New Roman" w:hAnsi="Times New Roman" w:cs="Times New Roman"/>
          <w:sz w:val="24"/>
          <w:szCs w:val="24"/>
          <w:lang w:val="en-US"/>
        </w:rPr>
        <w:t>memory traces</w:t>
      </w:r>
      <w:r w:rsidR="005B4EF4">
        <w:rPr>
          <w:rFonts w:ascii="Times New Roman" w:hAnsi="Times New Roman" w:cs="Times New Roman"/>
          <w:sz w:val="24"/>
          <w:szCs w:val="24"/>
          <w:lang w:val="en-US"/>
        </w:rPr>
        <w:t xml:space="preserve"> in a homogeneous </w:t>
      </w:r>
      <w:proofErr w:type="spellStart"/>
      <w:r w:rsidR="005B4EF4">
        <w:rPr>
          <w:rFonts w:ascii="Times New Roman" w:hAnsi="Times New Roman" w:cs="Times New Roman"/>
          <w:sz w:val="24"/>
          <w:szCs w:val="24"/>
          <w:lang w:val="en-US"/>
        </w:rPr>
        <w:t>memristive</w:t>
      </w:r>
      <w:proofErr w:type="spellEnd"/>
      <w:r w:rsidR="005B4EF4">
        <w:rPr>
          <w:rFonts w:ascii="Times New Roman" w:hAnsi="Times New Roman" w:cs="Times New Roman"/>
          <w:sz w:val="24"/>
          <w:szCs w:val="24"/>
          <w:lang w:val="en-US"/>
        </w:rPr>
        <w:t xml:space="preserve"> </w:t>
      </w:r>
      <w:r w:rsidR="00692730">
        <w:rPr>
          <w:rFonts w:ascii="Times New Roman" w:hAnsi="Times New Roman" w:cs="Times New Roman"/>
          <w:sz w:val="24"/>
          <w:szCs w:val="24"/>
          <w:lang w:val="en-US"/>
        </w:rPr>
        <w:t>NW</w:t>
      </w:r>
      <w:r w:rsidR="005B4EF4">
        <w:rPr>
          <w:rFonts w:ascii="Times New Roman" w:hAnsi="Times New Roman" w:cs="Times New Roman"/>
          <w:sz w:val="24"/>
          <w:szCs w:val="24"/>
          <w:lang w:val="en-US"/>
        </w:rPr>
        <w:t xml:space="preserve"> connectome. </w:t>
      </w:r>
      <w:r w:rsidR="00873A90">
        <w:rPr>
          <w:rFonts w:ascii="Times New Roman" w:hAnsi="Times New Roman" w:cs="Times New Roman"/>
          <w:sz w:val="24"/>
          <w:szCs w:val="24"/>
          <w:lang w:val="en-US"/>
        </w:rPr>
        <w:t xml:space="preserve">The animation, that refers to </w:t>
      </w:r>
      <w:r w:rsidR="00D93827">
        <w:rPr>
          <w:rFonts w:ascii="Times New Roman" w:hAnsi="Times New Roman" w:cs="Times New Roman"/>
          <w:sz w:val="24"/>
          <w:szCs w:val="24"/>
          <w:lang w:val="en-US"/>
        </w:rPr>
        <w:t xml:space="preserve">experimental data reported in </w:t>
      </w:r>
      <w:r w:rsidR="00873A90">
        <w:rPr>
          <w:rFonts w:ascii="Times New Roman" w:hAnsi="Times New Roman" w:cs="Times New Roman"/>
          <w:sz w:val="24"/>
          <w:szCs w:val="24"/>
          <w:lang w:val="en-US"/>
        </w:rPr>
        <w:t xml:space="preserve">Figure 3, </w:t>
      </w:r>
      <w:r w:rsidR="005B4EF4">
        <w:rPr>
          <w:rFonts w:ascii="Times New Roman" w:hAnsi="Times New Roman" w:cs="Times New Roman"/>
          <w:sz w:val="24"/>
          <w:szCs w:val="24"/>
          <w:lang w:val="en-US"/>
        </w:rPr>
        <w:t>shows the dynamic evolution of the effective conductance</w:t>
      </w:r>
      <w:r w:rsidR="00873A90">
        <w:rPr>
          <w:rFonts w:ascii="Times New Roman" w:hAnsi="Times New Roman" w:cs="Times New Roman"/>
          <w:sz w:val="24"/>
          <w:szCs w:val="24"/>
          <w:lang w:val="en-US"/>
        </w:rPr>
        <w:t>, of the differential impedance matrices and the corresponding differential conductivity maps after stimulation of the network in between the selected pair of neuron terminals (6,15)</w:t>
      </w:r>
      <w:r w:rsidR="008A2C35">
        <w:rPr>
          <w:rFonts w:ascii="Times New Roman" w:hAnsi="Times New Roman" w:cs="Times New Roman"/>
          <w:sz w:val="24"/>
          <w:szCs w:val="24"/>
          <w:lang w:val="en-US"/>
        </w:rPr>
        <w:t xml:space="preserve"> with a 3V voltage pulse of 10s</w:t>
      </w:r>
      <w:r w:rsidR="00873A90">
        <w:rPr>
          <w:rFonts w:ascii="Times New Roman" w:hAnsi="Times New Roman" w:cs="Times New Roman"/>
          <w:sz w:val="24"/>
          <w:szCs w:val="24"/>
          <w:lang w:val="en-US"/>
        </w:rPr>
        <w:t xml:space="preserve">. The animation shows the emergence of </w:t>
      </w:r>
      <w:r w:rsidR="00E8134D">
        <w:rPr>
          <w:rFonts w:ascii="Times New Roman" w:hAnsi="Times New Roman" w:cs="Times New Roman"/>
          <w:sz w:val="24"/>
          <w:szCs w:val="24"/>
          <w:lang w:val="en-US"/>
        </w:rPr>
        <w:t>an activation pattern</w:t>
      </w:r>
      <w:r w:rsidR="00873A90">
        <w:rPr>
          <w:rFonts w:ascii="Times New Roman" w:hAnsi="Times New Roman" w:cs="Times New Roman"/>
          <w:sz w:val="24"/>
          <w:szCs w:val="24"/>
          <w:lang w:val="en-US"/>
        </w:rPr>
        <w:t xml:space="preserve"> with enhanced conductivity connecting the stimulated terminals that progressively vanish over time after the end of stimulation due to the short-term memory characteristic of the network</w:t>
      </w:r>
      <w:r w:rsidR="00194C28">
        <w:rPr>
          <w:rFonts w:ascii="Times New Roman" w:hAnsi="Times New Roman" w:cs="Times New Roman"/>
          <w:sz w:val="24"/>
          <w:szCs w:val="24"/>
          <w:lang w:val="en-US"/>
        </w:rPr>
        <w:t xml:space="preserve"> connectome.</w:t>
      </w:r>
    </w:p>
    <w:p w14:paraId="270B7E5B" w14:textId="3B0CB98C" w:rsidR="005B4EF4" w:rsidRDefault="005B4EF4" w:rsidP="00A93832">
      <w:pPr>
        <w:spacing w:line="480" w:lineRule="auto"/>
        <w:jc w:val="both"/>
        <w:rPr>
          <w:rFonts w:ascii="Times New Roman" w:hAnsi="Times New Roman" w:cs="Times New Roman"/>
          <w:sz w:val="24"/>
          <w:szCs w:val="24"/>
          <w:lang w:val="en-US"/>
        </w:rPr>
      </w:pPr>
    </w:p>
    <w:p w14:paraId="482220E7" w14:textId="1B6855B8" w:rsidR="00873A90" w:rsidRDefault="00873A90" w:rsidP="00873A90">
      <w:pPr>
        <w:spacing w:line="480" w:lineRule="auto"/>
        <w:rPr>
          <w:rFonts w:ascii="Times New Roman" w:hAnsi="Times New Roman" w:cs="Times New Roman"/>
          <w:sz w:val="24"/>
          <w:szCs w:val="24"/>
          <w:lang w:val="en-US"/>
        </w:rPr>
      </w:pPr>
      <w:r w:rsidRPr="00415866">
        <w:rPr>
          <w:rFonts w:ascii="Times New Roman" w:hAnsi="Times New Roman" w:cs="Times New Roman"/>
          <w:b/>
          <w:bCs/>
          <w:sz w:val="24"/>
          <w:szCs w:val="24"/>
          <w:lang w:val="en-US"/>
        </w:rPr>
        <w:t>File:</w:t>
      </w:r>
      <w:r>
        <w:rPr>
          <w:rFonts w:ascii="Times New Roman" w:hAnsi="Times New Roman" w:cs="Times New Roman"/>
          <w:sz w:val="24"/>
          <w:szCs w:val="24"/>
          <w:lang w:val="en-US"/>
        </w:rPr>
        <w:t xml:space="preserve"> Supplementary Movie 2</w:t>
      </w:r>
    </w:p>
    <w:p w14:paraId="6507B0F8" w14:textId="0EF96DEA" w:rsidR="003F3A8A" w:rsidRDefault="00873A90" w:rsidP="00873A90">
      <w:pPr>
        <w:spacing w:line="480" w:lineRule="auto"/>
        <w:jc w:val="both"/>
        <w:rPr>
          <w:rFonts w:ascii="Times New Roman" w:hAnsi="Times New Roman" w:cs="Times New Roman"/>
          <w:sz w:val="24"/>
          <w:szCs w:val="24"/>
          <w:lang w:val="en-US"/>
        </w:rPr>
      </w:pPr>
      <w:r w:rsidRPr="00415866">
        <w:rPr>
          <w:rFonts w:ascii="Times New Roman" w:hAnsi="Times New Roman" w:cs="Times New Roman"/>
          <w:b/>
          <w:bCs/>
          <w:sz w:val="24"/>
          <w:szCs w:val="24"/>
          <w:lang w:val="en-US"/>
        </w:rPr>
        <w:t>Description:</w:t>
      </w:r>
      <w:r>
        <w:rPr>
          <w:rFonts w:ascii="Times New Roman" w:hAnsi="Times New Roman" w:cs="Times New Roman"/>
          <w:sz w:val="24"/>
          <w:szCs w:val="24"/>
          <w:lang w:val="en-US"/>
        </w:rPr>
        <w:t xml:space="preserve"> Animation of the dynamic evolution of </w:t>
      </w:r>
      <w:r w:rsidR="00E8134D">
        <w:rPr>
          <w:rFonts w:ascii="Times New Roman" w:hAnsi="Times New Roman" w:cs="Times New Roman"/>
          <w:sz w:val="24"/>
          <w:szCs w:val="24"/>
          <w:lang w:val="en-US"/>
        </w:rPr>
        <w:t>memory traces</w:t>
      </w:r>
      <w:r>
        <w:rPr>
          <w:rFonts w:ascii="Times New Roman" w:hAnsi="Times New Roman" w:cs="Times New Roman"/>
          <w:sz w:val="24"/>
          <w:szCs w:val="24"/>
          <w:lang w:val="en-US"/>
        </w:rPr>
        <w:t xml:space="preserve"> in a </w:t>
      </w:r>
      <w:proofErr w:type="spellStart"/>
      <w:r w:rsidR="00D93827">
        <w:rPr>
          <w:rFonts w:ascii="Times New Roman" w:hAnsi="Times New Roman" w:cs="Times New Roman"/>
          <w:sz w:val="24"/>
          <w:szCs w:val="24"/>
          <w:lang w:val="en-US"/>
        </w:rPr>
        <w:t>memristive</w:t>
      </w:r>
      <w:proofErr w:type="spellEnd"/>
      <w:r w:rsidR="00D93827">
        <w:rPr>
          <w:rFonts w:ascii="Times New Roman" w:hAnsi="Times New Roman" w:cs="Times New Roman"/>
          <w:sz w:val="24"/>
          <w:szCs w:val="24"/>
          <w:lang w:val="en-US"/>
        </w:rPr>
        <w:t xml:space="preserve"> </w:t>
      </w:r>
      <w:r w:rsidR="00692730">
        <w:rPr>
          <w:rFonts w:ascii="Times New Roman" w:hAnsi="Times New Roman" w:cs="Times New Roman"/>
          <w:sz w:val="24"/>
          <w:szCs w:val="24"/>
          <w:lang w:val="en-US"/>
        </w:rPr>
        <w:t>NW</w:t>
      </w:r>
      <w:r w:rsidR="00D93827">
        <w:rPr>
          <w:rFonts w:ascii="Times New Roman" w:hAnsi="Times New Roman" w:cs="Times New Roman"/>
          <w:sz w:val="24"/>
          <w:szCs w:val="24"/>
          <w:lang w:val="en-US"/>
        </w:rPr>
        <w:t xml:space="preserve"> network simulated through grid-graph modeling. The animation, that refers to grid-graph modeling data reported in Figure 3, shows the dynamic evolution of </w:t>
      </w:r>
      <w:r w:rsidR="008A2C35">
        <w:rPr>
          <w:rFonts w:ascii="Times New Roman" w:hAnsi="Times New Roman" w:cs="Times New Roman"/>
          <w:sz w:val="24"/>
          <w:szCs w:val="24"/>
          <w:lang w:val="en-US"/>
        </w:rPr>
        <w:t xml:space="preserve">the modelled effective conductance, of </w:t>
      </w:r>
      <w:r w:rsidR="00D93827">
        <w:rPr>
          <w:rFonts w:ascii="Times New Roman" w:hAnsi="Times New Roman" w:cs="Times New Roman"/>
          <w:sz w:val="24"/>
          <w:szCs w:val="24"/>
          <w:lang w:val="en-US"/>
        </w:rPr>
        <w:t xml:space="preserve">the </w:t>
      </w:r>
      <w:r w:rsidR="00E756BD">
        <w:rPr>
          <w:rFonts w:ascii="Times New Roman" w:hAnsi="Times New Roman" w:cs="Times New Roman"/>
          <w:sz w:val="24"/>
          <w:szCs w:val="24"/>
          <w:lang w:val="en-US"/>
        </w:rPr>
        <w:t xml:space="preserve">grid-graph model </w:t>
      </w:r>
      <w:r w:rsidR="008A2C35" w:rsidRPr="00340A4A">
        <w:rPr>
          <w:rFonts w:ascii="Times New Roman" w:hAnsi="Times New Roman" w:cs="Times New Roman"/>
          <w:sz w:val="24"/>
          <w:szCs w:val="24"/>
          <w:lang w:val="en-US"/>
        </w:rPr>
        <w:t xml:space="preserve">(red intensity is proportional to the edge conductance, blue intensity </w:t>
      </w:r>
      <w:r w:rsidR="008A2C35">
        <w:rPr>
          <w:rFonts w:ascii="Times New Roman" w:hAnsi="Times New Roman" w:cs="Times New Roman"/>
          <w:sz w:val="24"/>
          <w:szCs w:val="24"/>
          <w:lang w:val="en-US"/>
        </w:rPr>
        <w:t xml:space="preserve">is </w:t>
      </w:r>
      <w:r w:rsidR="008A2C35" w:rsidRPr="00340A4A">
        <w:rPr>
          <w:rFonts w:ascii="Times New Roman" w:hAnsi="Times New Roman" w:cs="Times New Roman"/>
          <w:sz w:val="24"/>
          <w:szCs w:val="24"/>
          <w:lang w:val="en-US"/>
        </w:rPr>
        <w:t>proportional to the node voltage)</w:t>
      </w:r>
      <w:r w:rsidR="00E756BD">
        <w:rPr>
          <w:rFonts w:ascii="Times New Roman" w:hAnsi="Times New Roman" w:cs="Times New Roman"/>
          <w:sz w:val="24"/>
          <w:szCs w:val="24"/>
          <w:lang w:val="en-US"/>
        </w:rPr>
        <w:t>, of the effective conductance, of the differential impedance matri</w:t>
      </w:r>
      <w:r w:rsidR="00194C28">
        <w:rPr>
          <w:rFonts w:ascii="Times New Roman" w:hAnsi="Times New Roman" w:cs="Times New Roman"/>
          <w:sz w:val="24"/>
          <w:szCs w:val="24"/>
          <w:lang w:val="en-US"/>
        </w:rPr>
        <w:t>ces</w:t>
      </w:r>
      <w:r w:rsidR="00E756BD">
        <w:rPr>
          <w:rFonts w:ascii="Times New Roman" w:hAnsi="Times New Roman" w:cs="Times New Roman"/>
          <w:sz w:val="24"/>
          <w:szCs w:val="24"/>
          <w:lang w:val="en-US"/>
        </w:rPr>
        <w:t xml:space="preserve"> obtained through the grid-graph model and the corresponding differential conductivity maps </w:t>
      </w:r>
      <w:r w:rsidR="008A2C35">
        <w:rPr>
          <w:rFonts w:ascii="Times New Roman" w:hAnsi="Times New Roman" w:cs="Times New Roman"/>
          <w:sz w:val="24"/>
          <w:szCs w:val="24"/>
          <w:lang w:val="en-US"/>
        </w:rPr>
        <w:t>during and after</w:t>
      </w:r>
      <w:r w:rsidR="00E756BD">
        <w:rPr>
          <w:rFonts w:ascii="Times New Roman" w:hAnsi="Times New Roman" w:cs="Times New Roman"/>
          <w:sz w:val="24"/>
          <w:szCs w:val="24"/>
          <w:lang w:val="en-US"/>
        </w:rPr>
        <w:t xml:space="preserve"> stimulation of the network in between the selected pair of neuron terminals (6,15)</w:t>
      </w:r>
      <w:r w:rsidR="008A2C35">
        <w:rPr>
          <w:rFonts w:ascii="Times New Roman" w:hAnsi="Times New Roman" w:cs="Times New Roman"/>
          <w:sz w:val="24"/>
          <w:szCs w:val="24"/>
          <w:lang w:val="en-US"/>
        </w:rPr>
        <w:t xml:space="preserve"> with a 3V voltage pulse of 10s</w:t>
      </w:r>
      <w:r w:rsidR="00E756BD">
        <w:rPr>
          <w:rFonts w:ascii="Times New Roman" w:hAnsi="Times New Roman" w:cs="Times New Roman"/>
          <w:sz w:val="24"/>
          <w:szCs w:val="24"/>
          <w:lang w:val="en-US"/>
        </w:rPr>
        <w:t>. Grid-graph model parameters</w:t>
      </w:r>
      <w:r w:rsidR="008A2C35">
        <w:rPr>
          <w:rFonts w:ascii="Times New Roman" w:hAnsi="Times New Roman" w:cs="Times New Roman"/>
          <w:sz w:val="24"/>
          <w:szCs w:val="24"/>
          <w:lang w:val="en-US"/>
        </w:rPr>
        <w:t xml:space="preserve"> reported Supplementary Table 1 were retrieved from experimental data.</w:t>
      </w:r>
      <w:r w:rsidR="003F3A8A">
        <w:rPr>
          <w:rFonts w:ascii="Times New Roman" w:hAnsi="Times New Roman" w:cs="Times New Roman"/>
          <w:sz w:val="24"/>
          <w:szCs w:val="24"/>
          <w:lang w:val="en-US"/>
        </w:rPr>
        <w:t xml:space="preserve"> The animation shows the gradual formation of a conductive pathway</w:t>
      </w:r>
      <w:r w:rsidR="00194C28">
        <w:rPr>
          <w:rFonts w:ascii="Times New Roman" w:hAnsi="Times New Roman" w:cs="Times New Roman"/>
          <w:sz w:val="24"/>
          <w:szCs w:val="24"/>
          <w:lang w:val="en-US"/>
        </w:rPr>
        <w:t xml:space="preserve"> with enhanced conductivity</w:t>
      </w:r>
      <w:r w:rsidR="003F3A8A">
        <w:rPr>
          <w:rFonts w:ascii="Times New Roman" w:hAnsi="Times New Roman" w:cs="Times New Roman"/>
          <w:sz w:val="24"/>
          <w:szCs w:val="24"/>
          <w:lang w:val="en-US"/>
        </w:rPr>
        <w:t xml:space="preserve"> growing over time starting from the stimulated electrodes along the electric field gradient during stimulation and its subsequent progressive vanishing due to the short-term memory of the network. The dynamic evolution of the synaptic pathway is in qualitative a</w:t>
      </w:r>
      <w:r w:rsidR="00194C28">
        <w:rPr>
          <w:rFonts w:ascii="Times New Roman" w:hAnsi="Times New Roman" w:cs="Times New Roman"/>
          <w:sz w:val="24"/>
          <w:szCs w:val="24"/>
          <w:lang w:val="en-US"/>
        </w:rPr>
        <w:t xml:space="preserve">greement </w:t>
      </w:r>
      <w:r w:rsidR="003F3A8A">
        <w:rPr>
          <w:rFonts w:ascii="Times New Roman" w:hAnsi="Times New Roman" w:cs="Times New Roman"/>
          <w:sz w:val="24"/>
          <w:szCs w:val="24"/>
          <w:lang w:val="en-US"/>
        </w:rPr>
        <w:t xml:space="preserve">with experimental results obtained on nearly homogenous NW networks (refer to Supplementary Video 1). </w:t>
      </w:r>
    </w:p>
    <w:p w14:paraId="40887ACD" w14:textId="3ABA6B50" w:rsidR="00692730" w:rsidRDefault="00692730" w:rsidP="00692730">
      <w:pPr>
        <w:spacing w:line="480" w:lineRule="auto"/>
        <w:rPr>
          <w:rFonts w:ascii="Times New Roman" w:hAnsi="Times New Roman" w:cs="Times New Roman"/>
          <w:sz w:val="24"/>
          <w:szCs w:val="24"/>
          <w:lang w:val="en-US"/>
        </w:rPr>
      </w:pPr>
      <w:r w:rsidRPr="00415866">
        <w:rPr>
          <w:rFonts w:ascii="Times New Roman" w:hAnsi="Times New Roman" w:cs="Times New Roman"/>
          <w:b/>
          <w:bCs/>
          <w:sz w:val="24"/>
          <w:szCs w:val="24"/>
          <w:lang w:val="en-US"/>
        </w:rPr>
        <w:lastRenderedPageBreak/>
        <w:t>File:</w:t>
      </w:r>
      <w:r>
        <w:rPr>
          <w:rFonts w:ascii="Times New Roman" w:hAnsi="Times New Roman" w:cs="Times New Roman"/>
          <w:sz w:val="24"/>
          <w:szCs w:val="24"/>
          <w:lang w:val="en-US"/>
        </w:rPr>
        <w:t xml:space="preserve"> Supplementary Movie 3</w:t>
      </w:r>
    </w:p>
    <w:p w14:paraId="3C285AE8" w14:textId="4862E251" w:rsidR="00692730" w:rsidRDefault="00692730" w:rsidP="00692730">
      <w:pPr>
        <w:spacing w:line="480" w:lineRule="auto"/>
        <w:jc w:val="both"/>
        <w:rPr>
          <w:rFonts w:ascii="Times New Roman" w:eastAsiaTheme="minorEastAsia" w:hAnsi="Times New Roman" w:cs="Times New Roman"/>
          <w:sz w:val="24"/>
          <w:szCs w:val="24"/>
          <w:lang w:val="en-US"/>
        </w:rPr>
      </w:pPr>
      <w:r w:rsidRPr="00415866">
        <w:rPr>
          <w:rFonts w:ascii="Times New Roman" w:hAnsi="Times New Roman" w:cs="Times New Roman"/>
          <w:b/>
          <w:bCs/>
          <w:sz w:val="24"/>
          <w:szCs w:val="24"/>
          <w:lang w:val="en-US"/>
        </w:rPr>
        <w:t>Description:</w:t>
      </w:r>
      <w:r>
        <w:rPr>
          <w:rFonts w:ascii="Times New Roman" w:hAnsi="Times New Roman" w:cs="Times New Roman"/>
          <w:sz w:val="24"/>
          <w:szCs w:val="24"/>
          <w:lang w:val="en-US"/>
        </w:rPr>
        <w:t xml:space="preserve"> Animation of the experimental dynamic evolution of </w:t>
      </w:r>
      <w:r w:rsidR="001E6662">
        <w:rPr>
          <w:rFonts w:ascii="Times New Roman" w:hAnsi="Times New Roman" w:cs="Times New Roman"/>
          <w:sz w:val="24"/>
          <w:szCs w:val="24"/>
          <w:lang w:val="en-US"/>
        </w:rPr>
        <w:t>memory traces</w:t>
      </w:r>
      <w:r>
        <w:rPr>
          <w:rFonts w:ascii="Times New Roman" w:hAnsi="Times New Roman" w:cs="Times New Roman"/>
          <w:sz w:val="24"/>
          <w:szCs w:val="24"/>
          <w:lang w:val="en-US"/>
        </w:rPr>
        <w:t xml:space="preserve"> in a non-homogeneous </w:t>
      </w:r>
      <w:proofErr w:type="spellStart"/>
      <w:r>
        <w:rPr>
          <w:rFonts w:ascii="Times New Roman" w:hAnsi="Times New Roman" w:cs="Times New Roman"/>
          <w:sz w:val="24"/>
          <w:szCs w:val="24"/>
          <w:lang w:val="en-US"/>
        </w:rPr>
        <w:t>memristive</w:t>
      </w:r>
      <w:proofErr w:type="spellEnd"/>
      <w:r w:rsidR="001E666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NW network with a relatively low amplitude stimulation showing short-term memory effects. The animation, that refers to experimental data reported in Figure 4, shows the dynamic evolution of the effective conductance, of the differential impedance matrices and the corresponding differential conductivity maps after stimulation of the network in between the selected pair of neuron terminals (6,13) with a 1V voltage pulse of 10s. The animation shows the emergence </w:t>
      </w:r>
      <w:r>
        <w:rPr>
          <w:rFonts w:ascii="Times New Roman" w:eastAsiaTheme="minorEastAsia" w:hAnsi="Times New Roman" w:cs="Times New Roman"/>
          <w:sz w:val="24"/>
          <w:szCs w:val="24"/>
          <w:lang w:val="en-US"/>
        </w:rPr>
        <w:t xml:space="preserve">of enhanced conductivity areas near stimulating terminals, with a larger stimulated area near terminal 6 respect to terminal 13. The asymmetry of the spatial activation pattern is inherently related to the network topology and the pristine state conductivity map (Figure 4a). </w:t>
      </w:r>
      <w:r w:rsidR="00194C28">
        <w:rPr>
          <w:rFonts w:ascii="Times New Roman" w:eastAsiaTheme="minorEastAsia" w:hAnsi="Times New Roman" w:cs="Times New Roman"/>
          <w:sz w:val="24"/>
          <w:szCs w:val="24"/>
          <w:lang w:val="en-US"/>
        </w:rPr>
        <w:t>A</w:t>
      </w:r>
      <w:r>
        <w:rPr>
          <w:rFonts w:ascii="Times New Roman" w:eastAsiaTheme="minorEastAsia" w:hAnsi="Times New Roman" w:cs="Times New Roman"/>
          <w:sz w:val="24"/>
          <w:szCs w:val="24"/>
          <w:lang w:val="en-US"/>
        </w:rPr>
        <w:t xml:space="preserve">ctivation patterns tends to vanish over time </w:t>
      </w:r>
      <w:proofErr w:type="gramStart"/>
      <w:r>
        <w:rPr>
          <w:rFonts w:ascii="Times New Roman" w:eastAsiaTheme="minorEastAsia" w:hAnsi="Times New Roman" w:cs="Times New Roman"/>
          <w:sz w:val="24"/>
          <w:szCs w:val="24"/>
          <w:lang w:val="en-US"/>
        </w:rPr>
        <w:t>as a consequence of</w:t>
      </w:r>
      <w:proofErr w:type="gramEnd"/>
      <w:r>
        <w:rPr>
          <w:rFonts w:ascii="Times New Roman" w:eastAsiaTheme="minorEastAsia" w:hAnsi="Times New Roman" w:cs="Times New Roman"/>
          <w:sz w:val="24"/>
          <w:szCs w:val="24"/>
          <w:lang w:val="en-US"/>
        </w:rPr>
        <w:t xml:space="preserve"> short-term memory effects of the network. </w:t>
      </w:r>
    </w:p>
    <w:p w14:paraId="797B70A6" w14:textId="0F9D959B" w:rsidR="00692730" w:rsidRDefault="00692730" w:rsidP="00692730">
      <w:pPr>
        <w:spacing w:line="480" w:lineRule="auto"/>
        <w:jc w:val="both"/>
        <w:rPr>
          <w:rFonts w:ascii="Times New Roman" w:eastAsiaTheme="minorEastAsia" w:hAnsi="Times New Roman" w:cs="Times New Roman"/>
          <w:sz w:val="24"/>
          <w:szCs w:val="24"/>
          <w:lang w:val="en-US"/>
        </w:rPr>
      </w:pPr>
    </w:p>
    <w:p w14:paraId="11EFFD62" w14:textId="0480D25E" w:rsidR="00692730" w:rsidRDefault="00692730" w:rsidP="00692730">
      <w:pPr>
        <w:spacing w:line="480" w:lineRule="auto"/>
        <w:rPr>
          <w:rFonts w:ascii="Times New Roman" w:hAnsi="Times New Roman" w:cs="Times New Roman"/>
          <w:sz w:val="24"/>
          <w:szCs w:val="24"/>
          <w:lang w:val="en-US"/>
        </w:rPr>
      </w:pPr>
      <w:r w:rsidRPr="00415866">
        <w:rPr>
          <w:rFonts w:ascii="Times New Roman" w:hAnsi="Times New Roman" w:cs="Times New Roman"/>
          <w:b/>
          <w:bCs/>
          <w:sz w:val="24"/>
          <w:szCs w:val="24"/>
          <w:lang w:val="en-US"/>
        </w:rPr>
        <w:t>File:</w:t>
      </w:r>
      <w:r>
        <w:rPr>
          <w:rFonts w:ascii="Times New Roman" w:hAnsi="Times New Roman" w:cs="Times New Roman"/>
          <w:sz w:val="24"/>
          <w:szCs w:val="24"/>
          <w:lang w:val="en-US"/>
        </w:rPr>
        <w:t xml:space="preserve"> Supplementary Movie 4</w:t>
      </w:r>
    </w:p>
    <w:p w14:paraId="07E81BEE" w14:textId="6B16F996" w:rsidR="00E355A3" w:rsidRDefault="00692730" w:rsidP="00692730">
      <w:pPr>
        <w:spacing w:line="480" w:lineRule="auto"/>
        <w:jc w:val="both"/>
        <w:rPr>
          <w:rFonts w:ascii="Times New Roman" w:eastAsiaTheme="minorEastAsia" w:hAnsi="Times New Roman" w:cs="Times New Roman"/>
          <w:sz w:val="24"/>
          <w:szCs w:val="24"/>
          <w:lang w:val="en-US"/>
        </w:rPr>
      </w:pPr>
      <w:r w:rsidRPr="00415866">
        <w:rPr>
          <w:rFonts w:ascii="Times New Roman" w:hAnsi="Times New Roman" w:cs="Times New Roman"/>
          <w:b/>
          <w:bCs/>
          <w:sz w:val="24"/>
          <w:szCs w:val="24"/>
          <w:lang w:val="en-US"/>
        </w:rPr>
        <w:t>Description:</w:t>
      </w:r>
      <w:r>
        <w:rPr>
          <w:rFonts w:ascii="Times New Roman" w:hAnsi="Times New Roman" w:cs="Times New Roman"/>
          <w:sz w:val="24"/>
          <w:szCs w:val="24"/>
          <w:lang w:val="en-US"/>
        </w:rPr>
        <w:t xml:space="preserve"> Animation of the experimental dynamic evolution of </w:t>
      </w:r>
      <w:r w:rsidR="001E6662">
        <w:rPr>
          <w:rFonts w:ascii="Times New Roman" w:hAnsi="Times New Roman" w:cs="Times New Roman"/>
          <w:sz w:val="24"/>
          <w:szCs w:val="24"/>
          <w:lang w:val="en-US"/>
        </w:rPr>
        <w:t>memory traces</w:t>
      </w:r>
      <w:r>
        <w:rPr>
          <w:rFonts w:ascii="Times New Roman" w:hAnsi="Times New Roman" w:cs="Times New Roman"/>
          <w:sz w:val="24"/>
          <w:szCs w:val="24"/>
          <w:lang w:val="en-US"/>
        </w:rPr>
        <w:t xml:space="preserve"> in a non-homogeneous </w:t>
      </w:r>
      <w:proofErr w:type="spellStart"/>
      <w:r>
        <w:rPr>
          <w:rFonts w:ascii="Times New Roman" w:hAnsi="Times New Roman" w:cs="Times New Roman"/>
          <w:sz w:val="24"/>
          <w:szCs w:val="24"/>
          <w:lang w:val="en-US"/>
        </w:rPr>
        <w:t>memristive</w:t>
      </w:r>
      <w:proofErr w:type="spellEnd"/>
      <w:r>
        <w:rPr>
          <w:rFonts w:ascii="Times New Roman" w:hAnsi="Times New Roman" w:cs="Times New Roman"/>
          <w:sz w:val="24"/>
          <w:szCs w:val="24"/>
          <w:lang w:val="en-US"/>
        </w:rPr>
        <w:t xml:space="preserve"> NW network connectome with a relatively high amplitude stimulation showing long-lasting memory effects. The animation, that refers to experimental data reported in Figure 4, shows the dynamic evolution of the effective conductance, of the differential impedance matrices and the corresponding differential conductivity maps after stimulation of the network in between the selected pair of neuron terminals (6,13) with a </w:t>
      </w:r>
      <w:r w:rsidR="00E355A3">
        <w:rPr>
          <w:rFonts w:ascii="Times New Roman" w:hAnsi="Times New Roman" w:cs="Times New Roman"/>
          <w:sz w:val="24"/>
          <w:szCs w:val="24"/>
          <w:lang w:val="en-US"/>
        </w:rPr>
        <w:t>2</w:t>
      </w:r>
      <w:r>
        <w:rPr>
          <w:rFonts w:ascii="Times New Roman" w:hAnsi="Times New Roman" w:cs="Times New Roman"/>
          <w:sz w:val="24"/>
          <w:szCs w:val="24"/>
          <w:lang w:val="en-US"/>
        </w:rPr>
        <w:t xml:space="preserve">V voltage pulse of 10s. The animation shows the emergence </w:t>
      </w:r>
      <w:r>
        <w:rPr>
          <w:rFonts w:ascii="Times New Roman" w:eastAsiaTheme="minorEastAsia" w:hAnsi="Times New Roman" w:cs="Times New Roman"/>
          <w:sz w:val="24"/>
          <w:szCs w:val="24"/>
          <w:lang w:val="en-US"/>
        </w:rPr>
        <w:t xml:space="preserve">of </w:t>
      </w:r>
      <w:r w:rsidR="00E355A3">
        <w:rPr>
          <w:rFonts w:ascii="Times New Roman" w:eastAsiaTheme="minorEastAsia" w:hAnsi="Times New Roman" w:cs="Times New Roman"/>
          <w:sz w:val="24"/>
          <w:szCs w:val="24"/>
          <w:lang w:val="en-US"/>
        </w:rPr>
        <w:t>a conductive area connecting stimulating terminals with enhanced conductivity respect to the activation pattern generated by stimulation with a lower amplitude (refer to Supplementary Movie 3). In this case, long-lasting changes in impedance matric</w:t>
      </w:r>
      <w:r w:rsidR="00194C28">
        <w:rPr>
          <w:rFonts w:ascii="Times New Roman" w:eastAsiaTheme="minorEastAsia" w:hAnsi="Times New Roman" w:cs="Times New Roman"/>
          <w:sz w:val="24"/>
          <w:szCs w:val="24"/>
          <w:lang w:val="en-US"/>
        </w:rPr>
        <w:t>es</w:t>
      </w:r>
      <w:r w:rsidR="00E355A3">
        <w:rPr>
          <w:rFonts w:ascii="Times New Roman" w:eastAsiaTheme="minorEastAsia" w:hAnsi="Times New Roman" w:cs="Times New Roman"/>
          <w:sz w:val="24"/>
          <w:szCs w:val="24"/>
          <w:lang w:val="en-US"/>
        </w:rPr>
        <w:t xml:space="preserve"> re</w:t>
      </w:r>
      <w:r w:rsidR="00194C28">
        <w:rPr>
          <w:rFonts w:ascii="Times New Roman" w:eastAsiaTheme="minorEastAsia" w:hAnsi="Times New Roman" w:cs="Times New Roman"/>
          <w:sz w:val="24"/>
          <w:szCs w:val="24"/>
          <w:lang w:val="en-US"/>
        </w:rPr>
        <w:t>flect</w:t>
      </w:r>
      <w:r w:rsidR="00E355A3">
        <w:rPr>
          <w:rFonts w:ascii="Times New Roman" w:eastAsiaTheme="minorEastAsia" w:hAnsi="Times New Roman" w:cs="Times New Roman"/>
          <w:sz w:val="24"/>
          <w:szCs w:val="24"/>
          <w:lang w:val="en-US"/>
        </w:rPr>
        <w:t xml:space="preserve"> in activation patterns across </w:t>
      </w:r>
      <w:r w:rsidR="00194C28">
        <w:rPr>
          <w:rFonts w:ascii="Times New Roman" w:eastAsiaTheme="minorEastAsia" w:hAnsi="Times New Roman" w:cs="Times New Roman"/>
          <w:sz w:val="24"/>
          <w:szCs w:val="24"/>
          <w:lang w:val="en-US"/>
        </w:rPr>
        <w:t>the network</w:t>
      </w:r>
      <w:r w:rsidR="00E355A3">
        <w:rPr>
          <w:rFonts w:ascii="Times New Roman" w:eastAsiaTheme="minorEastAsia" w:hAnsi="Times New Roman" w:cs="Times New Roman"/>
          <w:sz w:val="24"/>
          <w:szCs w:val="24"/>
          <w:lang w:val="en-US"/>
        </w:rPr>
        <w:t xml:space="preserve"> that tend to be stable over time, showing long-lasting changes in the network connectome.</w:t>
      </w:r>
    </w:p>
    <w:sectPr w:rsidR="00E355A3">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28EEA" w14:textId="77777777" w:rsidR="002F31BE" w:rsidRDefault="002F31BE" w:rsidP="00FF747A">
      <w:pPr>
        <w:spacing w:after="0" w:line="240" w:lineRule="auto"/>
      </w:pPr>
      <w:r>
        <w:separator/>
      </w:r>
    </w:p>
  </w:endnote>
  <w:endnote w:type="continuationSeparator" w:id="0">
    <w:p w14:paraId="6F1E4560" w14:textId="77777777" w:rsidR="002F31BE" w:rsidRDefault="002F31BE" w:rsidP="00FF7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392307"/>
      <w:docPartObj>
        <w:docPartGallery w:val="Page Numbers (Bottom of Page)"/>
        <w:docPartUnique/>
      </w:docPartObj>
    </w:sdtPr>
    <w:sdtContent>
      <w:p w14:paraId="0961A7D4" w14:textId="20BB6538" w:rsidR="00FF747A" w:rsidRDefault="00FF747A">
        <w:pPr>
          <w:pStyle w:val="Pidipagina"/>
          <w:jc w:val="right"/>
        </w:pPr>
        <w:r>
          <w:fldChar w:fldCharType="begin"/>
        </w:r>
        <w:r>
          <w:instrText>PAGE   \* MERGEFORMAT</w:instrText>
        </w:r>
        <w:r>
          <w:fldChar w:fldCharType="separate"/>
        </w:r>
        <w:r>
          <w:t>2</w:t>
        </w:r>
        <w:r>
          <w:fldChar w:fldCharType="end"/>
        </w:r>
      </w:p>
    </w:sdtContent>
  </w:sdt>
  <w:p w14:paraId="30437FA5" w14:textId="77777777" w:rsidR="00FF747A" w:rsidRDefault="00FF747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BEC12" w14:textId="77777777" w:rsidR="002F31BE" w:rsidRDefault="002F31BE" w:rsidP="00FF747A">
      <w:pPr>
        <w:spacing w:after="0" w:line="240" w:lineRule="auto"/>
      </w:pPr>
      <w:r>
        <w:separator/>
      </w:r>
    </w:p>
  </w:footnote>
  <w:footnote w:type="continuationSeparator" w:id="0">
    <w:p w14:paraId="7E485843" w14:textId="77777777" w:rsidR="002F31BE" w:rsidRDefault="002F31BE" w:rsidP="00FF74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24"/>
    <w:rsid w:val="00016084"/>
    <w:rsid w:val="001163B2"/>
    <w:rsid w:val="00194C28"/>
    <w:rsid w:val="001A01FB"/>
    <w:rsid w:val="001E5D2C"/>
    <w:rsid w:val="001E6662"/>
    <w:rsid w:val="002434FC"/>
    <w:rsid w:val="002E5B91"/>
    <w:rsid w:val="002F31BE"/>
    <w:rsid w:val="00310728"/>
    <w:rsid w:val="003C2938"/>
    <w:rsid w:val="003F3A8A"/>
    <w:rsid w:val="00415866"/>
    <w:rsid w:val="0042660E"/>
    <w:rsid w:val="005B4EF4"/>
    <w:rsid w:val="00692730"/>
    <w:rsid w:val="007B29AA"/>
    <w:rsid w:val="007D19AB"/>
    <w:rsid w:val="007F1817"/>
    <w:rsid w:val="00873A90"/>
    <w:rsid w:val="008A2C35"/>
    <w:rsid w:val="008B18D8"/>
    <w:rsid w:val="00956C24"/>
    <w:rsid w:val="00973DE8"/>
    <w:rsid w:val="009D4BD4"/>
    <w:rsid w:val="00A578C1"/>
    <w:rsid w:val="00A93832"/>
    <w:rsid w:val="00AC12CE"/>
    <w:rsid w:val="00AE2403"/>
    <w:rsid w:val="00BA4981"/>
    <w:rsid w:val="00C12C3B"/>
    <w:rsid w:val="00D93827"/>
    <w:rsid w:val="00E355A3"/>
    <w:rsid w:val="00E37750"/>
    <w:rsid w:val="00E756BD"/>
    <w:rsid w:val="00E779EB"/>
    <w:rsid w:val="00E8134D"/>
    <w:rsid w:val="00EC7E3B"/>
    <w:rsid w:val="00F473DB"/>
    <w:rsid w:val="00FF74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C4D05"/>
  <w15:chartTrackingRefBased/>
  <w15:docId w15:val="{1027784C-F602-4BC3-A7FE-C155972FB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973DE8"/>
    <w:rPr>
      <w:sz w:val="16"/>
      <w:szCs w:val="16"/>
    </w:rPr>
  </w:style>
  <w:style w:type="paragraph" w:styleId="Testocommento">
    <w:name w:val="annotation text"/>
    <w:basedOn w:val="Normale"/>
    <w:link w:val="TestocommentoCarattere"/>
    <w:uiPriority w:val="99"/>
    <w:semiHidden/>
    <w:unhideWhenUsed/>
    <w:rsid w:val="00973DE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73DE8"/>
    <w:rPr>
      <w:sz w:val="20"/>
      <w:szCs w:val="20"/>
    </w:rPr>
  </w:style>
  <w:style w:type="paragraph" w:styleId="Soggettocommento">
    <w:name w:val="annotation subject"/>
    <w:basedOn w:val="Testocommento"/>
    <w:next w:val="Testocommento"/>
    <w:link w:val="SoggettocommentoCarattere"/>
    <w:uiPriority w:val="99"/>
    <w:semiHidden/>
    <w:unhideWhenUsed/>
    <w:rsid w:val="00973DE8"/>
    <w:rPr>
      <w:b/>
      <w:bCs/>
    </w:rPr>
  </w:style>
  <w:style w:type="character" w:customStyle="1" w:styleId="SoggettocommentoCarattere">
    <w:name w:val="Soggetto commento Carattere"/>
    <w:basedOn w:val="TestocommentoCarattere"/>
    <w:link w:val="Soggettocommento"/>
    <w:uiPriority w:val="99"/>
    <w:semiHidden/>
    <w:rsid w:val="00973DE8"/>
    <w:rPr>
      <w:b/>
      <w:bCs/>
      <w:sz w:val="20"/>
      <w:szCs w:val="20"/>
    </w:rPr>
  </w:style>
  <w:style w:type="paragraph" w:styleId="Testofumetto">
    <w:name w:val="Balloon Text"/>
    <w:basedOn w:val="Normale"/>
    <w:link w:val="TestofumettoCarattere"/>
    <w:uiPriority w:val="99"/>
    <w:semiHidden/>
    <w:unhideWhenUsed/>
    <w:rsid w:val="00973DE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73DE8"/>
    <w:rPr>
      <w:rFonts w:ascii="Segoe UI" w:hAnsi="Segoe UI" w:cs="Segoe UI"/>
      <w:sz w:val="18"/>
      <w:szCs w:val="18"/>
    </w:rPr>
  </w:style>
  <w:style w:type="paragraph" w:styleId="Intestazione">
    <w:name w:val="header"/>
    <w:basedOn w:val="Normale"/>
    <w:link w:val="IntestazioneCarattere"/>
    <w:uiPriority w:val="99"/>
    <w:unhideWhenUsed/>
    <w:rsid w:val="00FF747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747A"/>
  </w:style>
  <w:style w:type="paragraph" w:styleId="Pidipagina">
    <w:name w:val="footer"/>
    <w:basedOn w:val="Normale"/>
    <w:link w:val="PidipaginaCarattere"/>
    <w:uiPriority w:val="99"/>
    <w:unhideWhenUsed/>
    <w:rsid w:val="00FF74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747A"/>
  </w:style>
  <w:style w:type="character" w:styleId="Collegamentoipertestuale">
    <w:name w:val="Hyperlink"/>
    <w:uiPriority w:val="99"/>
    <w:unhideWhenUsed/>
    <w:rsid w:val="00310728"/>
    <w:rPr>
      <w:color w:val="0000FF"/>
      <w:u w:val="single"/>
    </w:rPr>
  </w:style>
  <w:style w:type="paragraph" w:customStyle="1" w:styleId="BCAuthorAddress">
    <w:name w:val="BC_Author_Address"/>
    <w:basedOn w:val="Normale"/>
    <w:next w:val="Normale"/>
    <w:rsid w:val="00E8134D"/>
    <w:pPr>
      <w:spacing w:after="240" w:line="480" w:lineRule="auto"/>
      <w:jc w:val="center"/>
    </w:pPr>
    <w:rPr>
      <w:rFonts w:ascii="Times" w:eastAsia="Times New Roman" w:hAnsi="Times" w:cs="Times New Roman"/>
      <w:sz w:val="24"/>
      <w:szCs w:val="20"/>
      <w:lang w:val="en-US"/>
    </w:rPr>
  </w:style>
  <w:style w:type="paragraph" w:customStyle="1" w:styleId="BBAuthorName">
    <w:name w:val="BB_Author_Name"/>
    <w:basedOn w:val="Normale"/>
    <w:next w:val="BCAuthorAddress"/>
    <w:rsid w:val="00E8134D"/>
    <w:pPr>
      <w:spacing w:after="240" w:line="480" w:lineRule="auto"/>
      <w:jc w:val="center"/>
    </w:pPr>
    <w:rPr>
      <w:rFonts w:ascii="Times" w:eastAsia="Times New Roman" w:hAnsi="Times" w:cs="Times New Roman"/>
      <w:i/>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22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o.ricciardi@polito.it" TargetMode="External"/><Relationship Id="rId3" Type="http://schemas.openxmlformats.org/officeDocument/2006/relationships/settings" Target="settings.xml"/><Relationship Id="rId7" Type="http://schemas.openxmlformats.org/officeDocument/2006/relationships/hyperlink" Target="mailto:g.milano@inrim.i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F3523-8660-4984-B4F6-03A22B9FE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719</Words>
  <Characters>4103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Gianluca Milano</dc:creator>
  <cp:keywords/>
  <dc:description/>
  <cp:lastModifiedBy>Gianluca  Milano</cp:lastModifiedBy>
  <cp:revision>75</cp:revision>
  <dcterms:created xsi:type="dcterms:W3CDTF">2020-12-22T16:11:00Z</dcterms:created>
  <dcterms:modified xsi:type="dcterms:W3CDTF">2023-04-14T14:47:00Z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http://www.zotero.org/styles/acs-nano</vt:lpwstr>
  </property>
  <property fmtid="{D5CDD505-2E9C-101B-9397-08002B2CF9AE}" pid="3" name="Mendeley Recent Style Name 0_1">
    <vt:lpwstr>ACS Nano</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http://www.zotero.org/styles/applied-physics-letters</vt:lpwstr>
  </property>
  <property fmtid="{D5CDD505-2E9C-101B-9397-08002B2CF9AE}" pid="7" name="Mendeley Recent Style Name 2_1">
    <vt:lpwstr>Applied Physics Letters</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http://www.zotero.org/styles/nanotechnology</vt:lpwstr>
  </property>
  <property fmtid="{D5CDD505-2E9C-101B-9397-08002B2CF9AE}" pid="17" name="Mendeley Recent Style Name 7_1">
    <vt:lpwstr>Nanotechnology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http://www.zotero.org/styles/physical-review-applied</vt:lpwstr>
  </property>
  <property fmtid="{D5CDD505-2E9C-101B-9397-08002B2CF9AE}" pid="21" name="Mendeley Recent Style Name 9_1">
    <vt:lpwstr>Physical Review Applied</vt:lpwstr>
  </property>
</Properties>
</file>