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301F" w14:textId="77777777" w:rsidR="00C52E11" w:rsidRPr="0000456A" w:rsidRDefault="00C52E11" w:rsidP="00C52E11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  <w:r w:rsidRPr="0000456A">
        <w:rPr>
          <w:rFonts w:cstheme="minorHAnsi"/>
          <w:b/>
          <w:bCs/>
          <w:sz w:val="22"/>
          <w:szCs w:val="22"/>
          <w:lang w:val="en-US"/>
        </w:rPr>
        <w:t>TABLE 1</w:t>
      </w:r>
      <w:r>
        <w:rPr>
          <w:rFonts w:cstheme="minorHAnsi"/>
          <w:b/>
          <w:bCs/>
          <w:sz w:val="22"/>
          <w:szCs w:val="22"/>
          <w:lang w:val="en-US"/>
        </w:rPr>
        <w:t>.</w:t>
      </w:r>
    </w:p>
    <w:tbl>
      <w:tblPr>
        <w:tblStyle w:val="GridTable2-Accent3"/>
        <w:tblW w:w="9521" w:type="dxa"/>
        <w:jc w:val="center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881"/>
        <w:gridCol w:w="2268"/>
        <w:gridCol w:w="633"/>
        <w:gridCol w:w="352"/>
      </w:tblGrid>
      <w:tr w:rsidR="00C52E11" w:rsidRPr="00531590" w14:paraId="474CEB6D" w14:textId="77777777" w:rsidTr="00A0164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5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9" w:type="dxa"/>
            <w:gridSpan w:val="5"/>
            <w:tcBorders>
              <w:bottom w:val="single" w:sz="4" w:space="0" w:color="auto"/>
            </w:tcBorders>
          </w:tcPr>
          <w:p w14:paraId="5703C943" w14:textId="15A82697" w:rsidR="00C52E11" w:rsidRPr="001153DA" w:rsidRDefault="00C52E11" w:rsidP="00A01645">
            <w:pPr>
              <w:jc w:val="both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 </w:t>
            </w:r>
            <w:r w:rsidRPr="001153DA">
              <w:rPr>
                <w:sz w:val="22"/>
                <w:szCs w:val="22"/>
                <w:lang w:val="en-US"/>
              </w:rPr>
              <w:t>Patients’</w:t>
            </w:r>
            <w:r w:rsidRPr="001153DA">
              <w:rPr>
                <w:sz w:val="22"/>
                <w:szCs w:val="22"/>
                <w:lang w:val="en-US"/>
              </w:rPr>
              <w:t xml:space="preserve"> characteristics in the neoadjuvant chemotherapy arms of </w:t>
            </w:r>
            <w:proofErr w:type="spellStart"/>
            <w:r w:rsidRPr="001153DA">
              <w:rPr>
                <w:sz w:val="22"/>
                <w:szCs w:val="22"/>
                <w:lang w:val="en-US"/>
              </w:rPr>
              <w:t>NaCaTRINe</w:t>
            </w:r>
            <w:proofErr w:type="spellEnd"/>
            <w:r w:rsidRPr="001153DA">
              <w:rPr>
                <w:sz w:val="22"/>
                <w:szCs w:val="22"/>
                <w:lang w:val="en-US"/>
              </w:rPr>
              <w:t xml:space="preserve"> trial</w:t>
            </w:r>
          </w:p>
        </w:tc>
      </w:tr>
      <w:tr w:rsidR="00C52E11" w:rsidRPr="002B710A" w14:paraId="7053DDAC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F09780" w14:textId="77777777" w:rsidR="00C52E11" w:rsidRPr="001153DA" w:rsidRDefault="00C52E11" w:rsidP="00A01645">
            <w:pPr>
              <w:jc w:val="center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Characteristic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F100B6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1153DA">
              <w:rPr>
                <w:b/>
                <w:bCs/>
                <w:sz w:val="22"/>
                <w:szCs w:val="22"/>
                <w:lang w:val="en-US"/>
              </w:rPr>
              <w:t>Carboplatin</w:t>
            </w: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  <w:r w:rsidRPr="001153DA">
              <w:rPr>
                <w:b/>
                <w:bCs/>
                <w:sz w:val="22"/>
                <w:szCs w:val="22"/>
                <w:lang w:val="en-US"/>
              </w:rPr>
              <w:t>containing regimen (n=73)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B51FA9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1153DA">
              <w:rPr>
                <w:b/>
                <w:bCs/>
                <w:sz w:val="22"/>
                <w:szCs w:val="22"/>
                <w:lang w:val="en-US"/>
              </w:rPr>
              <w:t>Non-carboplatin</w:t>
            </w: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  <w:r w:rsidRPr="001153DA">
              <w:rPr>
                <w:b/>
                <w:bCs/>
                <w:sz w:val="22"/>
                <w:szCs w:val="22"/>
                <w:lang w:val="en-US"/>
              </w:rPr>
              <w:t>containing regimen (n=73)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8C4C32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1153DA">
              <w:rPr>
                <w:b/>
                <w:bCs/>
                <w:sz w:val="22"/>
                <w:szCs w:val="22"/>
                <w:lang w:val="en-US"/>
              </w:rPr>
              <w:t>p value</w:t>
            </w:r>
          </w:p>
        </w:tc>
      </w:tr>
      <w:tr w:rsidR="00C52E11" w:rsidRPr="002B710A" w14:paraId="54E9B3E3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5C6C0293" w14:textId="77777777" w:rsidR="00C52E11" w:rsidRPr="001153DA" w:rsidRDefault="00C52E11" w:rsidP="00A01645">
            <w:pPr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Age (Years) </w:t>
            </w:r>
            <w:r w:rsidRPr="002B710A">
              <w:rPr>
                <w:rFonts w:ascii="Calibri" w:hAnsi="Calibri" w:cs="Calibri"/>
                <w:sz w:val="22"/>
                <w:szCs w:val="22"/>
                <w:lang w:val="en-US"/>
              </w:rPr>
              <w:t>– n. (%)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36AB9B3E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706F6B31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7D70368D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6488D0D7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4A6DE43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&lt; 50</w:t>
            </w:r>
          </w:p>
        </w:tc>
        <w:tc>
          <w:tcPr>
            <w:tcW w:w="2410" w:type="dxa"/>
          </w:tcPr>
          <w:p w14:paraId="30A97F2A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50 (68.5)</w:t>
            </w:r>
          </w:p>
        </w:tc>
        <w:tc>
          <w:tcPr>
            <w:tcW w:w="3149" w:type="dxa"/>
            <w:gridSpan w:val="2"/>
          </w:tcPr>
          <w:p w14:paraId="71804B64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52 (71.2)</w:t>
            </w:r>
          </w:p>
        </w:tc>
        <w:tc>
          <w:tcPr>
            <w:tcW w:w="985" w:type="dxa"/>
            <w:gridSpan w:val="2"/>
            <w:vMerge w:val="restart"/>
          </w:tcPr>
          <w:p w14:paraId="61D93310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0.857*</w:t>
            </w:r>
          </w:p>
        </w:tc>
      </w:tr>
      <w:tr w:rsidR="00C52E11" w:rsidRPr="002B710A" w14:paraId="32FA76C7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EDEDED" w:themeFill="accent3" w:themeFillTint="33"/>
          </w:tcPr>
          <w:p w14:paraId="6FC0B4C0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≥ 50</w:t>
            </w:r>
          </w:p>
        </w:tc>
        <w:tc>
          <w:tcPr>
            <w:tcW w:w="2410" w:type="dxa"/>
            <w:shd w:val="clear" w:color="auto" w:fill="EDEDED" w:themeFill="accent3" w:themeFillTint="33"/>
          </w:tcPr>
          <w:p w14:paraId="4EE31220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23 (31.5)</w:t>
            </w:r>
          </w:p>
        </w:tc>
        <w:tc>
          <w:tcPr>
            <w:tcW w:w="3149" w:type="dxa"/>
            <w:gridSpan w:val="2"/>
            <w:shd w:val="clear" w:color="auto" w:fill="EDEDED" w:themeFill="accent3" w:themeFillTint="33"/>
          </w:tcPr>
          <w:p w14:paraId="783B3083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21 (28.8)</w:t>
            </w:r>
          </w:p>
        </w:tc>
        <w:tc>
          <w:tcPr>
            <w:tcW w:w="985" w:type="dxa"/>
            <w:gridSpan w:val="2"/>
            <w:vMerge/>
          </w:tcPr>
          <w:p w14:paraId="11C0F818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531590" w14:paraId="5FCC4017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4DAB83C3" w14:textId="77777777" w:rsidR="00C52E11" w:rsidRPr="001153DA" w:rsidRDefault="00C52E11" w:rsidP="00A01645">
            <w:pPr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Clinical stage (TNM) at baseline </w:t>
            </w:r>
            <w:r w:rsidRPr="002B710A">
              <w:rPr>
                <w:rFonts w:ascii="Calibri" w:hAnsi="Calibri" w:cs="Calibri"/>
                <w:sz w:val="22"/>
                <w:szCs w:val="22"/>
                <w:lang w:val="en-US"/>
              </w:rPr>
              <w:t>– n.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47EAB704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14:paraId="127BF2DE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3253" w:type="dxa"/>
            <w:gridSpan w:val="3"/>
            <w:shd w:val="clear" w:color="auto" w:fill="FFFFFF" w:themeFill="background1"/>
          </w:tcPr>
          <w:p w14:paraId="3820DD08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27E012DF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39C3976F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2410" w:type="dxa"/>
            <w:shd w:val="clear" w:color="auto" w:fill="FFFFFF" w:themeFill="background1"/>
          </w:tcPr>
          <w:p w14:paraId="1F955870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24 (32.9)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3F6E95BB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25 (34.2)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107306FF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0.99*</w:t>
            </w:r>
          </w:p>
        </w:tc>
      </w:tr>
      <w:tr w:rsidR="00C52E11" w:rsidRPr="002B710A" w14:paraId="4E4D0824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5A40AB42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2410" w:type="dxa"/>
            <w:shd w:val="clear" w:color="auto" w:fill="FFFFFF" w:themeFill="background1"/>
          </w:tcPr>
          <w:p w14:paraId="7DF6F04B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49 (67.1)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056D6DFA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48 (65.8)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5220C5B1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38CABF7B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EDEDED" w:themeFill="accent3" w:themeFillTint="33"/>
          </w:tcPr>
          <w:p w14:paraId="7C3E3C0B" w14:textId="77777777" w:rsidR="00C52E11" w:rsidRPr="001153DA" w:rsidRDefault="00C52E11" w:rsidP="00A01645">
            <w:pPr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Tumor size at baseline (cm), mean (SD) </w:t>
            </w:r>
          </w:p>
        </w:tc>
        <w:tc>
          <w:tcPr>
            <w:tcW w:w="2410" w:type="dxa"/>
            <w:shd w:val="clear" w:color="auto" w:fill="EDEDED" w:themeFill="accent3" w:themeFillTint="33"/>
          </w:tcPr>
          <w:p w14:paraId="7A927292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7.18 (3.96)</w:t>
            </w:r>
          </w:p>
        </w:tc>
        <w:tc>
          <w:tcPr>
            <w:tcW w:w="3149" w:type="dxa"/>
            <w:gridSpan w:val="2"/>
            <w:shd w:val="clear" w:color="auto" w:fill="EDEDED" w:themeFill="accent3" w:themeFillTint="33"/>
          </w:tcPr>
          <w:p w14:paraId="5F423F8D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6.19 (2.6)</w:t>
            </w:r>
          </w:p>
        </w:tc>
        <w:tc>
          <w:tcPr>
            <w:tcW w:w="985" w:type="dxa"/>
            <w:gridSpan w:val="2"/>
            <w:shd w:val="clear" w:color="auto" w:fill="EDEDED" w:themeFill="accent3" w:themeFillTint="33"/>
          </w:tcPr>
          <w:p w14:paraId="0B8CEF73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0.31***</w:t>
            </w:r>
          </w:p>
        </w:tc>
      </w:tr>
      <w:tr w:rsidR="00C52E11" w:rsidRPr="002B710A" w14:paraId="6A1FDBA4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5520AE12" w14:textId="77777777" w:rsidR="00C52E11" w:rsidRPr="001153DA" w:rsidRDefault="00C52E11" w:rsidP="00A01645">
            <w:pPr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Tumor stage (T) </w:t>
            </w:r>
            <w:r w:rsidRPr="002B710A">
              <w:rPr>
                <w:rFonts w:ascii="Calibri" w:hAnsi="Calibri" w:cs="Calibri"/>
                <w:sz w:val="22"/>
                <w:szCs w:val="22"/>
                <w:lang w:val="en-US"/>
              </w:rPr>
              <w:t>– n.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61C2C0F4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0771375F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1D65EC1D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415CCD45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633A0AE0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T1</w:t>
            </w:r>
          </w:p>
        </w:tc>
        <w:tc>
          <w:tcPr>
            <w:tcW w:w="2410" w:type="dxa"/>
            <w:shd w:val="clear" w:color="auto" w:fill="FFFFFF" w:themeFill="background1"/>
          </w:tcPr>
          <w:p w14:paraId="44C02D95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1BA190C9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1 (1.3)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203C38D3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0.933**</w:t>
            </w:r>
          </w:p>
        </w:tc>
      </w:tr>
      <w:tr w:rsidR="00C52E11" w:rsidRPr="002B710A" w14:paraId="13DC44AE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203BA902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T2</w:t>
            </w:r>
          </w:p>
        </w:tc>
        <w:tc>
          <w:tcPr>
            <w:tcW w:w="2410" w:type="dxa"/>
            <w:shd w:val="clear" w:color="auto" w:fill="FFFFFF" w:themeFill="background1"/>
          </w:tcPr>
          <w:p w14:paraId="2BCF7C82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24 (32.9)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51E84557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23 (31.5)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56B90AB2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0CCC7555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04437DEA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T3</w:t>
            </w:r>
          </w:p>
        </w:tc>
        <w:tc>
          <w:tcPr>
            <w:tcW w:w="2410" w:type="dxa"/>
            <w:shd w:val="clear" w:color="auto" w:fill="FFFFFF" w:themeFill="background1"/>
          </w:tcPr>
          <w:p w14:paraId="2C421E0D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29 (39.7)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7F879A5B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31 (42.5)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103999C3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1BCB6EF8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1ABDE6CB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T4</w:t>
            </w:r>
          </w:p>
        </w:tc>
        <w:tc>
          <w:tcPr>
            <w:tcW w:w="2410" w:type="dxa"/>
            <w:shd w:val="clear" w:color="auto" w:fill="FFFFFF" w:themeFill="background1"/>
          </w:tcPr>
          <w:p w14:paraId="024BB3F8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20 (27.4)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2D43E9BE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18 (24.7)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216ADDCB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3CEC9319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EDEDED" w:themeFill="accent3" w:themeFillTint="33"/>
          </w:tcPr>
          <w:p w14:paraId="666CD8BD" w14:textId="77777777" w:rsidR="00C52E11" w:rsidRPr="001153DA" w:rsidRDefault="00C52E11" w:rsidP="00A01645">
            <w:pPr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Nodal status (N) </w:t>
            </w:r>
            <w:r w:rsidRPr="002B710A">
              <w:rPr>
                <w:rFonts w:ascii="Calibri" w:hAnsi="Calibri" w:cs="Calibri"/>
                <w:sz w:val="22"/>
                <w:szCs w:val="22"/>
                <w:lang w:val="en-US"/>
              </w:rPr>
              <w:t>– n. (%)</w:t>
            </w:r>
          </w:p>
        </w:tc>
        <w:tc>
          <w:tcPr>
            <w:tcW w:w="2410" w:type="dxa"/>
            <w:shd w:val="clear" w:color="auto" w:fill="EDEDED" w:themeFill="accent3" w:themeFillTint="33"/>
          </w:tcPr>
          <w:p w14:paraId="78C3B0C9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3149" w:type="dxa"/>
            <w:gridSpan w:val="2"/>
            <w:shd w:val="clear" w:color="auto" w:fill="EDEDED" w:themeFill="accent3" w:themeFillTint="33"/>
          </w:tcPr>
          <w:p w14:paraId="0661FEF7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85" w:type="dxa"/>
            <w:gridSpan w:val="2"/>
            <w:shd w:val="clear" w:color="auto" w:fill="EDEDED" w:themeFill="accent3" w:themeFillTint="33"/>
          </w:tcPr>
          <w:p w14:paraId="787F0B97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434F9ED1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5AD3E7A5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N0</w:t>
            </w:r>
          </w:p>
        </w:tc>
        <w:tc>
          <w:tcPr>
            <w:tcW w:w="2410" w:type="dxa"/>
          </w:tcPr>
          <w:p w14:paraId="0E6A7C50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34 (46.6)</w:t>
            </w:r>
          </w:p>
        </w:tc>
        <w:tc>
          <w:tcPr>
            <w:tcW w:w="3149" w:type="dxa"/>
            <w:gridSpan w:val="2"/>
          </w:tcPr>
          <w:p w14:paraId="262FB499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30 (41.1)</w:t>
            </w:r>
          </w:p>
        </w:tc>
        <w:tc>
          <w:tcPr>
            <w:tcW w:w="985" w:type="dxa"/>
            <w:gridSpan w:val="2"/>
          </w:tcPr>
          <w:p w14:paraId="0F301984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0.617*</w:t>
            </w:r>
          </w:p>
        </w:tc>
      </w:tr>
      <w:tr w:rsidR="00C52E11" w:rsidRPr="002B710A" w14:paraId="018BA0F5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EDEDED" w:themeFill="accent3" w:themeFillTint="33"/>
          </w:tcPr>
          <w:p w14:paraId="608C84CD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N+</w:t>
            </w:r>
          </w:p>
        </w:tc>
        <w:tc>
          <w:tcPr>
            <w:tcW w:w="2410" w:type="dxa"/>
            <w:shd w:val="clear" w:color="auto" w:fill="EDEDED" w:themeFill="accent3" w:themeFillTint="33"/>
          </w:tcPr>
          <w:p w14:paraId="09CF9441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39 (53.4)</w:t>
            </w:r>
          </w:p>
        </w:tc>
        <w:tc>
          <w:tcPr>
            <w:tcW w:w="3149" w:type="dxa"/>
            <w:gridSpan w:val="2"/>
            <w:shd w:val="clear" w:color="auto" w:fill="EDEDED" w:themeFill="accent3" w:themeFillTint="33"/>
          </w:tcPr>
          <w:p w14:paraId="7B7724AD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43 (58.9)</w:t>
            </w:r>
          </w:p>
        </w:tc>
        <w:tc>
          <w:tcPr>
            <w:tcW w:w="985" w:type="dxa"/>
            <w:gridSpan w:val="2"/>
            <w:shd w:val="clear" w:color="auto" w:fill="EDEDED" w:themeFill="accent3" w:themeFillTint="33"/>
          </w:tcPr>
          <w:p w14:paraId="24C7015A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531590" w14:paraId="78AF1F2E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64AA8083" w14:textId="77777777" w:rsidR="00C52E11" w:rsidRPr="001153DA" w:rsidRDefault="00C52E11" w:rsidP="00A01645">
            <w:pPr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Type of Breast cancer surgery </w:t>
            </w:r>
            <w:r w:rsidRPr="002B710A">
              <w:rPr>
                <w:rFonts w:ascii="Calibri" w:hAnsi="Calibri" w:cs="Calibri"/>
                <w:sz w:val="22"/>
                <w:szCs w:val="22"/>
                <w:lang w:val="en-US"/>
              </w:rPr>
              <w:t>– n.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7C11138E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36281E74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3C252953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71FA9322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714C133B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Breast conserving surgery</w:t>
            </w:r>
          </w:p>
        </w:tc>
        <w:tc>
          <w:tcPr>
            <w:tcW w:w="2410" w:type="dxa"/>
            <w:shd w:val="clear" w:color="auto" w:fill="FFFFFF" w:themeFill="background1"/>
          </w:tcPr>
          <w:p w14:paraId="0E8AB174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20 (28.6)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79C65BB8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26 (36.1)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49B9A4F8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0.373*</w:t>
            </w:r>
          </w:p>
        </w:tc>
      </w:tr>
      <w:tr w:rsidR="00C52E11" w:rsidRPr="002B710A" w14:paraId="4A6807BC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34EB85C6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Mastectomy</w:t>
            </w:r>
          </w:p>
        </w:tc>
        <w:tc>
          <w:tcPr>
            <w:tcW w:w="2410" w:type="dxa"/>
            <w:shd w:val="clear" w:color="auto" w:fill="FFFFFF" w:themeFill="background1"/>
          </w:tcPr>
          <w:p w14:paraId="4A77D1AC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50 (71.4)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71B39E08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46 (63.9)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12C27DFD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35D55DFA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EDEDED" w:themeFill="accent3" w:themeFillTint="33"/>
          </w:tcPr>
          <w:p w14:paraId="13FD9350" w14:textId="77777777" w:rsidR="00C52E11" w:rsidRPr="001153DA" w:rsidRDefault="00C52E11" w:rsidP="00A01645">
            <w:pPr>
              <w:rPr>
                <w:sz w:val="22"/>
                <w:szCs w:val="22"/>
                <w:lang w:val="en-US"/>
              </w:rPr>
            </w:pPr>
            <w:r w:rsidRPr="001153DA">
              <w:rPr>
                <w:i/>
                <w:iCs/>
                <w:sz w:val="22"/>
                <w:szCs w:val="22"/>
                <w:lang w:val="en-US"/>
              </w:rPr>
              <w:t>BRCA</w:t>
            </w:r>
            <w:r w:rsidRPr="001153DA">
              <w:rPr>
                <w:sz w:val="22"/>
                <w:szCs w:val="22"/>
                <w:lang w:val="en-US"/>
              </w:rPr>
              <w:t xml:space="preserve"> status</w:t>
            </w:r>
            <w:r w:rsidRPr="002B710A">
              <w:rPr>
                <w:rFonts w:ascii="Calibri" w:hAnsi="Calibri" w:cs="Calibri"/>
                <w:sz w:val="22"/>
                <w:szCs w:val="22"/>
                <w:lang w:val="en-US"/>
              </w:rPr>
              <w:t>– n. (%)</w:t>
            </w:r>
          </w:p>
        </w:tc>
        <w:tc>
          <w:tcPr>
            <w:tcW w:w="2410" w:type="dxa"/>
            <w:shd w:val="clear" w:color="auto" w:fill="EDEDED" w:themeFill="accent3" w:themeFillTint="33"/>
          </w:tcPr>
          <w:p w14:paraId="020919A4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3149" w:type="dxa"/>
            <w:gridSpan w:val="2"/>
            <w:shd w:val="clear" w:color="auto" w:fill="EDEDED" w:themeFill="accent3" w:themeFillTint="33"/>
          </w:tcPr>
          <w:p w14:paraId="3229572F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85" w:type="dxa"/>
            <w:gridSpan w:val="2"/>
            <w:shd w:val="clear" w:color="auto" w:fill="EDEDED" w:themeFill="accent3" w:themeFillTint="33"/>
          </w:tcPr>
          <w:p w14:paraId="77027F2A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4A053833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55831311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m </w:t>
            </w:r>
            <w:r w:rsidRPr="001153DA">
              <w:rPr>
                <w:i/>
                <w:iCs/>
                <w:sz w:val="22"/>
                <w:szCs w:val="22"/>
                <w:lang w:val="en-US"/>
              </w:rPr>
              <w:t xml:space="preserve">BRCA </w:t>
            </w:r>
          </w:p>
        </w:tc>
        <w:tc>
          <w:tcPr>
            <w:tcW w:w="2410" w:type="dxa"/>
          </w:tcPr>
          <w:p w14:paraId="207F4573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15 (20.5)</w:t>
            </w:r>
          </w:p>
        </w:tc>
        <w:tc>
          <w:tcPr>
            <w:tcW w:w="3149" w:type="dxa"/>
            <w:gridSpan w:val="2"/>
          </w:tcPr>
          <w:p w14:paraId="4D981130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14 (19.2)</w:t>
            </w:r>
          </w:p>
        </w:tc>
        <w:tc>
          <w:tcPr>
            <w:tcW w:w="985" w:type="dxa"/>
            <w:gridSpan w:val="2"/>
          </w:tcPr>
          <w:p w14:paraId="5DD8320E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0.99*</w:t>
            </w:r>
          </w:p>
        </w:tc>
      </w:tr>
      <w:tr w:rsidR="00C52E11" w:rsidRPr="002B710A" w14:paraId="6CD2EA5B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EDEDED" w:themeFill="accent3" w:themeFillTint="33"/>
          </w:tcPr>
          <w:p w14:paraId="4549D2B2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1153DA">
              <w:rPr>
                <w:sz w:val="22"/>
                <w:szCs w:val="22"/>
                <w:lang w:val="en-US"/>
              </w:rPr>
              <w:t>wt</w:t>
            </w:r>
            <w:proofErr w:type="spellEnd"/>
            <w:r w:rsidRPr="001153DA">
              <w:rPr>
                <w:sz w:val="22"/>
                <w:szCs w:val="22"/>
                <w:lang w:val="en-US"/>
              </w:rPr>
              <w:t xml:space="preserve"> </w:t>
            </w:r>
            <w:r w:rsidRPr="001153DA">
              <w:rPr>
                <w:i/>
                <w:iCs/>
                <w:sz w:val="22"/>
                <w:szCs w:val="22"/>
                <w:lang w:val="en-US"/>
              </w:rPr>
              <w:t xml:space="preserve">BRCA </w:t>
            </w:r>
          </w:p>
        </w:tc>
        <w:tc>
          <w:tcPr>
            <w:tcW w:w="2410" w:type="dxa"/>
            <w:shd w:val="clear" w:color="auto" w:fill="EDEDED" w:themeFill="accent3" w:themeFillTint="33"/>
          </w:tcPr>
          <w:p w14:paraId="3C24CC28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58 (79.5)</w:t>
            </w:r>
          </w:p>
        </w:tc>
        <w:tc>
          <w:tcPr>
            <w:tcW w:w="3149" w:type="dxa"/>
            <w:gridSpan w:val="2"/>
            <w:shd w:val="clear" w:color="auto" w:fill="EDEDED" w:themeFill="accent3" w:themeFillTint="33"/>
          </w:tcPr>
          <w:p w14:paraId="6AB8FE09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59 (80.8)</w:t>
            </w:r>
          </w:p>
        </w:tc>
        <w:tc>
          <w:tcPr>
            <w:tcW w:w="985" w:type="dxa"/>
            <w:gridSpan w:val="2"/>
            <w:shd w:val="clear" w:color="auto" w:fill="EDEDED" w:themeFill="accent3" w:themeFillTint="33"/>
          </w:tcPr>
          <w:p w14:paraId="55F68180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597E675F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7275A39C" w14:textId="77777777" w:rsidR="00C52E11" w:rsidRPr="001153DA" w:rsidRDefault="00C52E11" w:rsidP="00A01645">
            <w:pPr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 xml:space="preserve">Tumor grade </w:t>
            </w:r>
            <w:r w:rsidRPr="002B710A">
              <w:rPr>
                <w:rFonts w:ascii="Calibri" w:hAnsi="Calibri" w:cs="Calibri"/>
                <w:sz w:val="22"/>
                <w:szCs w:val="22"/>
                <w:lang w:val="en-US"/>
              </w:rPr>
              <w:t>– n. (%)</w:t>
            </w:r>
          </w:p>
        </w:tc>
        <w:tc>
          <w:tcPr>
            <w:tcW w:w="2410" w:type="dxa"/>
            <w:shd w:val="clear" w:color="auto" w:fill="FFFFFF" w:themeFill="background1"/>
          </w:tcPr>
          <w:p w14:paraId="26128FEF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31288BD5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7B893335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37FAA606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61508FBC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</w:tcPr>
          <w:p w14:paraId="6AA71289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 (2.8)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267EF98C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 (2.8)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70383949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0.287**</w:t>
            </w:r>
          </w:p>
        </w:tc>
      </w:tr>
      <w:tr w:rsidR="00C52E11" w:rsidRPr="002B710A" w14:paraId="07132046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25BFFB70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14:paraId="511DC78F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20 (28.2)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7E7DAAE9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29 (40.3)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3612B76A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23410F38" w14:textId="77777777" w:rsidTr="00A016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FFF" w:themeFill="background1"/>
          </w:tcPr>
          <w:p w14:paraId="03C9CAD7" w14:textId="77777777" w:rsidR="00C52E11" w:rsidRPr="001153DA" w:rsidRDefault="00C52E11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14:paraId="6F77506D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49 (69)</w:t>
            </w:r>
          </w:p>
        </w:tc>
        <w:tc>
          <w:tcPr>
            <w:tcW w:w="3149" w:type="dxa"/>
            <w:gridSpan w:val="2"/>
            <w:shd w:val="clear" w:color="auto" w:fill="FFFFFF" w:themeFill="background1"/>
          </w:tcPr>
          <w:p w14:paraId="4F5559E3" w14:textId="77777777" w:rsidR="00C52E11" w:rsidRPr="001153DA" w:rsidRDefault="00C52E11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41 (56.9)</w:t>
            </w:r>
          </w:p>
        </w:tc>
        <w:tc>
          <w:tcPr>
            <w:tcW w:w="985" w:type="dxa"/>
            <w:gridSpan w:val="2"/>
            <w:shd w:val="clear" w:color="auto" w:fill="FFFFFF" w:themeFill="background1"/>
          </w:tcPr>
          <w:p w14:paraId="18662FB6" w14:textId="77777777" w:rsidR="00C52E11" w:rsidRPr="001153DA" w:rsidRDefault="00C52E11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C52E11" w:rsidRPr="002B710A" w14:paraId="53224352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F1905E" w14:textId="77777777" w:rsidR="00C52E11" w:rsidRPr="001153DA" w:rsidRDefault="00C52E11" w:rsidP="00A01645">
            <w:pPr>
              <w:rPr>
                <w:sz w:val="22"/>
                <w:szCs w:val="22"/>
                <w:lang w:val="en-US"/>
              </w:rPr>
            </w:pPr>
            <w:r w:rsidRPr="001153DA">
              <w:rPr>
                <w:sz w:val="22"/>
                <w:szCs w:val="22"/>
                <w:lang w:val="en-US"/>
              </w:rPr>
              <w:t>Unknown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3C2263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D0031AA" w14:textId="77777777" w:rsidR="00C52E11" w:rsidRPr="001153DA" w:rsidRDefault="00C52E11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7E30C9" w14:textId="77777777" w:rsidR="00C52E11" w:rsidRPr="001153DA" w:rsidRDefault="00C52E11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</w:tbl>
    <w:p w14:paraId="647D7262" w14:textId="27629456" w:rsidR="00C52E11" w:rsidRPr="0000456A" w:rsidRDefault="00C52E11" w:rsidP="00C52E11">
      <w:pPr>
        <w:rPr>
          <w:lang w:val="en-US"/>
        </w:rPr>
      </w:pPr>
      <w:r w:rsidRPr="0000456A">
        <w:rPr>
          <w:lang w:val="en-US"/>
        </w:rPr>
        <w:t>* Chi-square test</w:t>
      </w:r>
    </w:p>
    <w:p w14:paraId="3B9A1263" w14:textId="77777777" w:rsidR="00C52E11" w:rsidRPr="0000456A" w:rsidRDefault="00C52E11" w:rsidP="00C52E11">
      <w:pPr>
        <w:rPr>
          <w:lang w:val="en-US"/>
        </w:rPr>
      </w:pPr>
      <w:r w:rsidRPr="0000456A">
        <w:rPr>
          <w:lang w:val="en-US"/>
        </w:rPr>
        <w:t>** Exact Fisher test</w:t>
      </w:r>
    </w:p>
    <w:p w14:paraId="20C03250" w14:textId="77777777" w:rsidR="00C52E11" w:rsidRPr="0000456A" w:rsidRDefault="00C52E11" w:rsidP="00C52E11">
      <w:pPr>
        <w:rPr>
          <w:lang w:val="en-US"/>
        </w:rPr>
      </w:pPr>
      <w:r w:rsidRPr="0000456A">
        <w:rPr>
          <w:lang w:val="en-US"/>
        </w:rPr>
        <w:t>*** Mann-Whitney test</w:t>
      </w:r>
    </w:p>
    <w:p w14:paraId="0856F272" w14:textId="77777777" w:rsidR="00C52E11" w:rsidRPr="00527C59" w:rsidRDefault="00C52E11" w:rsidP="00C52E11">
      <w:pPr>
        <w:pStyle w:val="NormalWeb"/>
        <w:spacing w:before="0" w:beforeAutospacing="0"/>
        <w:ind w:right="-285"/>
        <w:jc w:val="both"/>
        <w:rPr>
          <w:lang w:val="en-US"/>
        </w:rPr>
      </w:pPr>
      <w:r w:rsidRPr="001153DA">
        <w:rPr>
          <w:rFonts w:ascii="Calibri" w:eastAsiaTheme="majorEastAsia" w:hAnsi="Calibri" w:cs="Calibri"/>
          <w:bCs/>
          <w:i/>
          <w:iCs/>
          <w:sz w:val="21"/>
          <w:szCs w:val="21"/>
          <w:lang w:val="en-US"/>
        </w:rPr>
        <w:t>BRCA</w:t>
      </w:r>
      <w:r w:rsidRPr="00E9351E"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 xml:space="preserve">: Breast Cancer gene; </w:t>
      </w:r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 xml:space="preserve">m </w:t>
      </w:r>
      <w:r w:rsidRPr="001153DA">
        <w:rPr>
          <w:rFonts w:ascii="Calibri" w:eastAsiaTheme="majorEastAsia" w:hAnsi="Calibri" w:cs="Calibri"/>
          <w:bCs/>
          <w:i/>
          <w:iCs/>
          <w:sz w:val="21"/>
          <w:szCs w:val="21"/>
          <w:lang w:val="en-US"/>
        </w:rPr>
        <w:t>BRCA</w:t>
      </w:r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>:</w:t>
      </w:r>
      <w:r w:rsidRPr="001153DA">
        <w:rPr>
          <w:b/>
          <w:bCs/>
          <w:lang w:val="en-US"/>
        </w:rPr>
        <w:t xml:space="preserve"> </w:t>
      </w:r>
      <w:r w:rsidRPr="001153DA">
        <w:rPr>
          <w:rFonts w:ascii="Calibri" w:eastAsiaTheme="majorEastAsia" w:hAnsi="Calibri" w:cs="Calibri"/>
          <w:sz w:val="21"/>
          <w:szCs w:val="21"/>
          <w:lang w:val="en-US"/>
        </w:rPr>
        <w:t>Mutation</w:t>
      </w:r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 xml:space="preserve"> </w:t>
      </w:r>
      <w:r w:rsidRPr="001153DA">
        <w:rPr>
          <w:rFonts w:ascii="Calibri" w:eastAsiaTheme="majorEastAsia" w:hAnsi="Calibri" w:cs="Calibri"/>
          <w:bCs/>
          <w:i/>
          <w:iCs/>
          <w:sz w:val="21"/>
          <w:szCs w:val="21"/>
          <w:lang w:val="en-US"/>
        </w:rPr>
        <w:t>BRCA</w:t>
      </w:r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 xml:space="preserve">; </w:t>
      </w:r>
      <w:proofErr w:type="spellStart"/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>wt</w:t>
      </w:r>
      <w:proofErr w:type="spellEnd"/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 xml:space="preserve"> </w:t>
      </w:r>
      <w:r w:rsidRPr="001153DA">
        <w:rPr>
          <w:rFonts w:ascii="Calibri" w:eastAsiaTheme="majorEastAsia" w:hAnsi="Calibri" w:cs="Calibri"/>
          <w:bCs/>
          <w:i/>
          <w:iCs/>
          <w:sz w:val="21"/>
          <w:szCs w:val="21"/>
          <w:lang w:val="en-US"/>
        </w:rPr>
        <w:t>BRCA</w:t>
      </w:r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 xml:space="preserve">: </w:t>
      </w:r>
      <w:r w:rsidRPr="00430D6E"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>wild type</w:t>
      </w:r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 xml:space="preserve"> </w:t>
      </w:r>
      <w:r w:rsidRPr="00677F3F">
        <w:rPr>
          <w:rFonts w:ascii="Calibri" w:eastAsiaTheme="majorEastAsia" w:hAnsi="Calibri" w:cs="Calibri"/>
          <w:bCs/>
          <w:i/>
          <w:iCs/>
          <w:sz w:val="21"/>
          <w:szCs w:val="21"/>
          <w:lang w:val="en-US" w:eastAsia="en-US"/>
        </w:rPr>
        <w:t>BRCA</w:t>
      </w:r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>;</w:t>
      </w:r>
      <w:r w:rsidRPr="00E9351E"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 xml:space="preserve"> TNM: Classification of Malignant Tumors; </w:t>
      </w:r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 xml:space="preserve">cm: </w:t>
      </w:r>
      <w:r w:rsidRPr="00430D6E"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>centimeter</w:t>
      </w:r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 xml:space="preserve">; </w:t>
      </w:r>
      <w:r w:rsidRPr="00E9351E"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>SD: Standard Deviatio</w:t>
      </w:r>
      <w:r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>n; N.:</w:t>
      </w:r>
      <w:r w:rsidRPr="005E4FF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r w:rsidRPr="005E4FFC">
        <w:rPr>
          <w:rFonts w:ascii="Calibri" w:eastAsiaTheme="majorEastAsia" w:hAnsi="Calibri" w:cs="Calibri"/>
          <w:bCs/>
          <w:sz w:val="21"/>
          <w:szCs w:val="21"/>
          <w:lang w:val="en-US" w:eastAsia="en-US"/>
        </w:rPr>
        <w:t>Number.</w:t>
      </w:r>
    </w:p>
    <w:p w14:paraId="097E6F4B" w14:textId="77777777" w:rsidR="002D6234" w:rsidRPr="00C52E11" w:rsidRDefault="002D6234">
      <w:pPr>
        <w:rPr>
          <w:lang w:val="en-US"/>
        </w:rPr>
      </w:pPr>
    </w:p>
    <w:sectPr w:rsidR="002D6234" w:rsidRPr="00C52E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11"/>
    <w:rsid w:val="002D6234"/>
    <w:rsid w:val="00C5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FAEA28"/>
  <w15:chartTrackingRefBased/>
  <w15:docId w15:val="{60A78F23-67AA-1842-9737-1C879CC7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E11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C52E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WebChar">
    <w:name w:val="Normal (Web) Char"/>
    <w:basedOn w:val="DefaultParagraphFont"/>
    <w:link w:val="NormalWeb"/>
    <w:uiPriority w:val="99"/>
    <w:rsid w:val="00C52E11"/>
    <w:rPr>
      <w:rFonts w:ascii="Times New Roman" w:eastAsia="Times New Roman" w:hAnsi="Times New Roman" w:cs="Times New Roman"/>
      <w:lang w:val="pt-BR" w:eastAsia="pt-BR"/>
    </w:rPr>
  </w:style>
  <w:style w:type="table" w:styleId="GridTable2-Accent3">
    <w:name w:val="Grid Table 2 Accent 3"/>
    <w:basedOn w:val="TableNormal"/>
    <w:uiPriority w:val="47"/>
    <w:rsid w:val="00C52E11"/>
    <w:rPr>
      <w:lang w:val="pt-BR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Reinert</dc:creator>
  <cp:keywords/>
  <dc:description/>
  <cp:lastModifiedBy>Tomás Reinert</cp:lastModifiedBy>
  <cp:revision>1</cp:revision>
  <dcterms:created xsi:type="dcterms:W3CDTF">2023-03-30T11:43:00Z</dcterms:created>
  <dcterms:modified xsi:type="dcterms:W3CDTF">2023-03-30T11:44:00Z</dcterms:modified>
</cp:coreProperties>
</file>