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9189F" w14:textId="77777777" w:rsidR="00F919DE" w:rsidRPr="00002567" w:rsidRDefault="00F919DE" w:rsidP="00F919DE">
      <w:pPr>
        <w:pStyle w:val="berschrift"/>
        <w:rPr>
          <w:b/>
          <w:bCs/>
        </w:rPr>
      </w:pPr>
      <w:r w:rsidRPr="00002567">
        <w:rPr>
          <w:b/>
          <w:bCs/>
        </w:rPr>
        <w:t>Supplementary Material</w:t>
      </w:r>
    </w:p>
    <w:p w14:paraId="1E727E68" w14:textId="77777777" w:rsidR="00F919DE" w:rsidRPr="00712DD3" w:rsidRDefault="00F919DE" w:rsidP="00F919DE">
      <w:pPr>
        <w:pStyle w:val="Heading3"/>
        <w:numPr>
          <w:ilvl w:val="0"/>
          <w:numId w:val="0"/>
        </w:numPr>
      </w:pPr>
      <w:r w:rsidRPr="00712DD3">
        <w:t>Magnetic Measurements and Microscopy</w:t>
      </w:r>
    </w:p>
    <w:p w14:paraId="29680BF6" w14:textId="77777777" w:rsidR="00F919DE" w:rsidRPr="00712DD3" w:rsidRDefault="00F919DE" w:rsidP="00F919DE">
      <w:pPr>
        <w:pStyle w:val="BodyText"/>
      </w:pPr>
      <w:r w:rsidRPr="00712DD3">
        <w:t>In order to verify the generality of the weak areas observed, another magnet with similar composition and processing has been observed. Magnetization curves of both samples and the reference are compared in Fig. S1. The initial curves show the expected pinning type behavior, with B5 having a higher initial susceptibility. Remanent polarization is almost the same but the demagnetization behavior shows some differences: The polarization of B4 undergoes a drop at demagnetizing fields as low as 0.3 T and then is undergoing slower demagnetization with increasing demagnetizing fields, being accelerated at about 1.1 T before getting quickly demagnetized when surpassing 2.0 T. For sample B5 however, the step-like drop at low fields is almost not present but the accelerated demagnetization with increasing fields above 1.0 T is more pronounced. Moreover, the quick demagnetization is starting at lower fields. For the reference sample both, the delay of the initial curve as well as the continuous demagnetization exceed the behavior of the current samples.</w:t>
      </w:r>
    </w:p>
    <w:p w14:paraId="179FAE57" w14:textId="77777777" w:rsidR="00F919DE" w:rsidRPr="00712DD3" w:rsidRDefault="00F919DE" w:rsidP="00F919DE">
      <w:pPr>
        <w:pStyle w:val="BodyText"/>
      </w:pPr>
    </w:p>
    <w:p w14:paraId="63F00E81" w14:textId="77777777" w:rsidR="00F919DE" w:rsidRPr="00712DD3" w:rsidRDefault="00F919DE" w:rsidP="00F919DE">
      <w:pPr>
        <w:pStyle w:val="BodyText"/>
      </w:pPr>
      <w:r w:rsidRPr="00712DD3">
        <w:rPr>
          <w:noProof/>
        </w:rPr>
        <w:drawing>
          <wp:inline distT="0" distB="0" distL="0" distR="0" wp14:anchorId="3E5AD1A5" wp14:editId="3D297864">
            <wp:extent cx="6120130" cy="3442335"/>
            <wp:effectExtent l="0" t="0" r="0" b="0"/>
            <wp:docPr id="91"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ild14"/>
                    <pic:cNvPicPr>
                      <a:picLocks noChangeAspect="1" noChangeArrowheads="1"/>
                    </pic:cNvPicPr>
                  </pic:nvPicPr>
                  <pic:blipFill>
                    <a:blip r:embed="rId5"/>
                    <a:srcRect l="-20" t="-36" r="-20" b="-36"/>
                    <a:stretch>
                      <a:fillRect/>
                    </a:stretch>
                  </pic:blipFill>
                  <pic:spPr bwMode="auto">
                    <a:xfrm>
                      <a:off x="0" y="0"/>
                      <a:ext cx="6120130" cy="3442335"/>
                    </a:xfrm>
                    <a:prstGeom prst="rect">
                      <a:avLst/>
                    </a:prstGeom>
                  </pic:spPr>
                </pic:pic>
              </a:graphicData>
            </a:graphic>
          </wp:inline>
        </w:drawing>
      </w:r>
    </w:p>
    <w:p w14:paraId="0B694EF9" w14:textId="77777777" w:rsidR="00F919DE" w:rsidRPr="00712DD3" w:rsidRDefault="00F919DE" w:rsidP="00F919DE">
      <w:r w:rsidRPr="00712DD3">
        <w:t xml:space="preserve">Fig. S1: Initial curve and demagnetization of the samples B5, B4 and the reference sample after applying a field of 14 T. All samples show a pinning-like initial magnetization curve with significantly higher initial susceptibility and weaker pinning in the case of B5. At demagnetizing fields as small as 0.3 T a shoulder appears for the sample B4, lowering its </w:t>
      </w:r>
      <w:r w:rsidRPr="00712DD3">
        <w:rPr>
          <w:i/>
          <w:iCs/>
        </w:rPr>
        <w:t>BH</w:t>
      </w:r>
      <w:r w:rsidRPr="00712DD3">
        <w:rPr>
          <w:vertAlign w:val="subscript"/>
        </w:rPr>
        <w:t>max</w:t>
      </w:r>
      <w:r w:rsidRPr="00712DD3">
        <w:t>. Contrary to the reference sample, both B5 and B4 show a two-step demagnetization with increased susceptibilities in demagnetizing fields larger than approximately 1.0 T.</w:t>
      </w:r>
    </w:p>
    <w:p w14:paraId="62074D58" w14:textId="77777777" w:rsidR="00F919DE" w:rsidRPr="00712DD3" w:rsidRDefault="00F919DE" w:rsidP="00F919DE">
      <w:pPr>
        <w:pStyle w:val="BodyText"/>
      </w:pPr>
    </w:p>
    <w:p w14:paraId="4D2F0D39" w14:textId="77777777" w:rsidR="00F919DE" w:rsidRPr="00712DD3" w:rsidRDefault="00F919DE" w:rsidP="00F919DE">
      <w:pPr>
        <w:pStyle w:val="BodyText"/>
      </w:pPr>
      <w:r w:rsidRPr="00712DD3">
        <w:lastRenderedPageBreak/>
        <w:t>A glimpse at Fig. S2 also reveals a difference in grain size: B4 has an average grain size of 74 µm, whereas the grain size in B5 is 200 µm (cp. Tab. S2). In contrast to the overaged microstructure of B5, there are no additional Zr-rich precipitates in B4, either. Overall B4 is rather underaged.</w:t>
      </w:r>
    </w:p>
    <w:p w14:paraId="211B1EE6" w14:textId="77777777" w:rsidR="00F919DE" w:rsidRPr="00712DD3" w:rsidRDefault="00F919DE" w:rsidP="00F919DE">
      <w:pPr>
        <w:pStyle w:val="BodyText"/>
      </w:pPr>
      <w:r w:rsidRPr="00712DD3">
        <w:t>The difference at low demagnetizing fields may be attributed to the effect of the grain boundaries. B4 has a significantly larger grain boundary volume as compared to B5, thus the magnetic polarization is effected by the magnetic reversal of the grain boundary regions, that takes place at low fields.</w:t>
      </w:r>
    </w:p>
    <w:p w14:paraId="287D1335" w14:textId="77777777" w:rsidR="00F919DE" w:rsidRPr="00712DD3" w:rsidRDefault="00F919DE" w:rsidP="00F919DE">
      <w:pPr>
        <w:pStyle w:val="BodyText"/>
      </w:pPr>
      <w:r w:rsidRPr="00712DD3">
        <w:t>Despite the different microscopic morphology, B4 shows the same kind of low coercivity regions. These again may be identified in the thermally demagnetized state, both via SEM and Kerr microscopy as depicted in the top row of Fig. S2. When saturating and afterwards demagnetizing the sample, these regions again act as weak spots showing magnetization reversal before any other area is affected (cp. Fig. S2c).</w:t>
      </w:r>
    </w:p>
    <w:p w14:paraId="61568DD3" w14:textId="77777777" w:rsidR="00F919DE" w:rsidRPr="00712DD3" w:rsidRDefault="00F919DE" w:rsidP="00F919DE">
      <w:pPr>
        <w:pStyle w:val="BodyText"/>
      </w:pPr>
    </w:p>
    <w:p w14:paraId="508BD2FC" w14:textId="77777777" w:rsidR="00F919DE" w:rsidRPr="00712DD3" w:rsidRDefault="00F919DE" w:rsidP="00F919DE">
      <w:pPr>
        <w:pStyle w:val="BodyText"/>
      </w:pPr>
      <w:r w:rsidRPr="00712DD3">
        <w:rPr>
          <w:noProof/>
        </w:rPr>
        <w:drawing>
          <wp:inline distT="0" distB="0" distL="0" distR="0" wp14:anchorId="7AFC58CF" wp14:editId="3DE7FE27">
            <wp:extent cx="1798955" cy="1343660"/>
            <wp:effectExtent l="0" t="0" r="0" b="0"/>
            <wp:docPr id="92"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ld15"/>
                    <pic:cNvPicPr>
                      <a:picLocks noChangeAspect="1" noChangeArrowheads="1"/>
                    </pic:cNvPicPr>
                  </pic:nvPicPr>
                  <pic:blipFill>
                    <a:blip r:embed="rId6"/>
                    <a:srcRect l="-46" t="-62" r="-46" b="-62"/>
                    <a:stretch>
                      <a:fillRect/>
                    </a:stretch>
                  </pic:blipFill>
                  <pic:spPr bwMode="auto">
                    <a:xfrm>
                      <a:off x="0" y="0"/>
                      <a:ext cx="1798955" cy="1343660"/>
                    </a:xfrm>
                    <a:prstGeom prst="rect">
                      <a:avLst/>
                    </a:prstGeom>
                  </pic:spPr>
                </pic:pic>
              </a:graphicData>
            </a:graphic>
          </wp:inline>
        </w:drawing>
      </w:r>
      <w:r w:rsidRPr="00712DD3">
        <w:t xml:space="preserve"> </w:t>
      </w:r>
      <w:r w:rsidRPr="00712DD3">
        <w:rPr>
          <w:noProof/>
        </w:rPr>
        <w:drawing>
          <wp:inline distT="0" distB="0" distL="0" distR="0" wp14:anchorId="080DE8E0" wp14:editId="18AB9086">
            <wp:extent cx="1797685" cy="1343660"/>
            <wp:effectExtent l="0" t="0" r="0" b="0"/>
            <wp:docPr id="93"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ild16"/>
                    <pic:cNvPicPr>
                      <a:picLocks noChangeAspect="1" noChangeArrowheads="1"/>
                    </pic:cNvPicPr>
                  </pic:nvPicPr>
                  <pic:blipFill>
                    <a:blip r:embed="rId7"/>
                    <a:srcRect l="-54" t="-72" r="-54" b="-72"/>
                    <a:stretch>
                      <a:fillRect/>
                    </a:stretch>
                  </pic:blipFill>
                  <pic:spPr bwMode="auto">
                    <a:xfrm>
                      <a:off x="0" y="0"/>
                      <a:ext cx="1797685" cy="1343660"/>
                    </a:xfrm>
                    <a:prstGeom prst="rect">
                      <a:avLst/>
                    </a:prstGeom>
                  </pic:spPr>
                </pic:pic>
              </a:graphicData>
            </a:graphic>
          </wp:inline>
        </w:drawing>
      </w:r>
      <w:r w:rsidRPr="00712DD3">
        <w:t xml:space="preserve"> </w:t>
      </w:r>
      <w:r w:rsidRPr="00712DD3">
        <w:rPr>
          <w:noProof/>
        </w:rPr>
        <w:drawing>
          <wp:inline distT="0" distB="0" distL="0" distR="0" wp14:anchorId="08D43289" wp14:editId="4FA35AAE">
            <wp:extent cx="1797685" cy="1343660"/>
            <wp:effectExtent l="0" t="0" r="0" b="0"/>
            <wp:docPr id="94" name="Bil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Bild17"/>
                    <pic:cNvPicPr>
                      <a:picLocks noChangeAspect="1" noChangeArrowheads="1"/>
                    </pic:cNvPicPr>
                  </pic:nvPicPr>
                  <pic:blipFill>
                    <a:blip r:embed="rId8"/>
                    <a:srcRect l="-54" t="-72" r="-54" b="-72"/>
                    <a:stretch>
                      <a:fillRect/>
                    </a:stretch>
                  </pic:blipFill>
                  <pic:spPr bwMode="auto">
                    <a:xfrm>
                      <a:off x="0" y="0"/>
                      <a:ext cx="1797685" cy="1343660"/>
                    </a:xfrm>
                    <a:prstGeom prst="rect">
                      <a:avLst/>
                    </a:prstGeom>
                  </pic:spPr>
                </pic:pic>
              </a:graphicData>
            </a:graphic>
          </wp:inline>
        </w:drawing>
      </w:r>
    </w:p>
    <w:p w14:paraId="1F29E6A4" w14:textId="77777777" w:rsidR="00F919DE" w:rsidRPr="00712DD3" w:rsidRDefault="00F919DE" w:rsidP="00F919DE">
      <w:pPr>
        <w:pStyle w:val="BodyText"/>
      </w:pPr>
      <w:r w:rsidRPr="00712DD3">
        <w:rPr>
          <w:noProof/>
        </w:rPr>
        <w:drawing>
          <wp:inline distT="0" distB="0" distL="0" distR="0" wp14:anchorId="48DAA5CB" wp14:editId="07173BC2">
            <wp:extent cx="1798955" cy="1343660"/>
            <wp:effectExtent l="0" t="0" r="0" b="0"/>
            <wp:docPr id="95" name="Bil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ild18"/>
                    <pic:cNvPicPr>
                      <a:picLocks noChangeAspect="1" noChangeArrowheads="1"/>
                    </pic:cNvPicPr>
                  </pic:nvPicPr>
                  <pic:blipFill>
                    <a:blip r:embed="rId9"/>
                    <a:srcRect l="-46" t="-62" r="-46" b="-62"/>
                    <a:stretch>
                      <a:fillRect/>
                    </a:stretch>
                  </pic:blipFill>
                  <pic:spPr bwMode="auto">
                    <a:xfrm>
                      <a:off x="0" y="0"/>
                      <a:ext cx="1798955" cy="1343660"/>
                    </a:xfrm>
                    <a:prstGeom prst="rect">
                      <a:avLst/>
                    </a:prstGeom>
                  </pic:spPr>
                </pic:pic>
              </a:graphicData>
            </a:graphic>
          </wp:inline>
        </w:drawing>
      </w:r>
      <w:r w:rsidRPr="00712DD3">
        <w:t xml:space="preserve"> </w:t>
      </w:r>
      <w:r w:rsidRPr="00712DD3">
        <w:rPr>
          <w:noProof/>
        </w:rPr>
        <w:drawing>
          <wp:inline distT="0" distB="0" distL="0" distR="0" wp14:anchorId="215C413E" wp14:editId="6B3FB11A">
            <wp:extent cx="1797685" cy="1343660"/>
            <wp:effectExtent l="0" t="0" r="0" b="0"/>
            <wp:docPr id="96" name="Bil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Bild19"/>
                    <pic:cNvPicPr>
                      <a:picLocks noChangeAspect="1" noChangeArrowheads="1"/>
                    </pic:cNvPicPr>
                  </pic:nvPicPr>
                  <pic:blipFill>
                    <a:blip r:embed="rId10"/>
                    <a:srcRect l="-54" t="-72" r="-54" b="-72"/>
                    <a:stretch>
                      <a:fillRect/>
                    </a:stretch>
                  </pic:blipFill>
                  <pic:spPr bwMode="auto">
                    <a:xfrm>
                      <a:off x="0" y="0"/>
                      <a:ext cx="1797685" cy="1343660"/>
                    </a:xfrm>
                    <a:prstGeom prst="rect">
                      <a:avLst/>
                    </a:prstGeom>
                  </pic:spPr>
                </pic:pic>
              </a:graphicData>
            </a:graphic>
          </wp:inline>
        </w:drawing>
      </w:r>
      <w:r w:rsidRPr="00712DD3">
        <w:t xml:space="preserve"> </w:t>
      </w:r>
      <w:r w:rsidRPr="00712DD3">
        <w:rPr>
          <w:noProof/>
        </w:rPr>
        <w:drawing>
          <wp:inline distT="0" distB="0" distL="0" distR="0" wp14:anchorId="057A1A86" wp14:editId="385845B2">
            <wp:extent cx="1797685" cy="1343660"/>
            <wp:effectExtent l="0" t="0" r="0" b="0"/>
            <wp:docPr id="97" name="Bil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ild20"/>
                    <pic:cNvPicPr>
                      <a:picLocks noChangeAspect="1" noChangeArrowheads="1"/>
                    </pic:cNvPicPr>
                  </pic:nvPicPr>
                  <pic:blipFill>
                    <a:blip r:embed="rId11"/>
                    <a:srcRect l="-54" t="-72" r="-54" b="-72"/>
                    <a:stretch>
                      <a:fillRect/>
                    </a:stretch>
                  </pic:blipFill>
                  <pic:spPr bwMode="auto">
                    <a:xfrm>
                      <a:off x="0" y="0"/>
                      <a:ext cx="1797685" cy="1343660"/>
                    </a:xfrm>
                    <a:prstGeom prst="rect">
                      <a:avLst/>
                    </a:prstGeom>
                  </pic:spPr>
                </pic:pic>
              </a:graphicData>
            </a:graphic>
          </wp:inline>
        </w:drawing>
      </w:r>
    </w:p>
    <w:p w14:paraId="2581D3EF" w14:textId="77777777" w:rsidR="00F919DE" w:rsidRPr="00712DD3" w:rsidRDefault="00F919DE" w:rsidP="00F919DE">
      <w:pPr>
        <w:pStyle w:val="BodyText"/>
      </w:pPr>
      <w:r w:rsidRPr="00712DD3">
        <w:rPr>
          <w:noProof/>
        </w:rPr>
        <w:drawing>
          <wp:inline distT="0" distB="0" distL="0" distR="0" wp14:anchorId="2D768E4A" wp14:editId="383D7171">
            <wp:extent cx="1800860" cy="1350645"/>
            <wp:effectExtent l="0" t="0" r="0" b="0"/>
            <wp:docPr id="98"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Bild21"/>
                    <pic:cNvPicPr>
                      <a:picLocks noChangeAspect="1" noChangeArrowheads="1"/>
                    </pic:cNvPicPr>
                  </pic:nvPicPr>
                  <pic:blipFill>
                    <a:blip r:embed="rId12"/>
                    <a:srcRect l="-46" t="-62" r="-46" b="-62"/>
                    <a:stretch>
                      <a:fillRect/>
                    </a:stretch>
                  </pic:blipFill>
                  <pic:spPr bwMode="auto">
                    <a:xfrm>
                      <a:off x="0" y="0"/>
                      <a:ext cx="1800860" cy="1350645"/>
                    </a:xfrm>
                    <a:prstGeom prst="rect">
                      <a:avLst/>
                    </a:prstGeom>
                  </pic:spPr>
                </pic:pic>
              </a:graphicData>
            </a:graphic>
          </wp:inline>
        </w:drawing>
      </w:r>
      <w:r w:rsidRPr="00712DD3">
        <w:t xml:space="preserve"> </w:t>
      </w:r>
      <w:r w:rsidRPr="00712DD3">
        <w:rPr>
          <w:noProof/>
        </w:rPr>
        <w:drawing>
          <wp:inline distT="0" distB="0" distL="0" distR="0" wp14:anchorId="2835DD9C" wp14:editId="3583702E">
            <wp:extent cx="1797685" cy="1348105"/>
            <wp:effectExtent l="0" t="0" r="0" b="0"/>
            <wp:docPr id="99" name="Bil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Bild22"/>
                    <pic:cNvPicPr>
                      <a:picLocks noChangeAspect="1" noChangeArrowheads="1"/>
                    </pic:cNvPicPr>
                  </pic:nvPicPr>
                  <pic:blipFill>
                    <a:blip r:embed="rId13"/>
                    <a:srcRect l="-54" t="-72" r="-54" b="-72"/>
                    <a:stretch>
                      <a:fillRect/>
                    </a:stretch>
                  </pic:blipFill>
                  <pic:spPr bwMode="auto">
                    <a:xfrm>
                      <a:off x="0" y="0"/>
                      <a:ext cx="1797685" cy="1348105"/>
                    </a:xfrm>
                    <a:prstGeom prst="rect">
                      <a:avLst/>
                    </a:prstGeom>
                  </pic:spPr>
                </pic:pic>
              </a:graphicData>
            </a:graphic>
          </wp:inline>
        </w:drawing>
      </w:r>
      <w:r w:rsidRPr="00712DD3">
        <w:t xml:space="preserve"> </w:t>
      </w:r>
      <w:r w:rsidRPr="00712DD3">
        <w:rPr>
          <w:noProof/>
        </w:rPr>
        <w:drawing>
          <wp:inline distT="0" distB="0" distL="0" distR="0" wp14:anchorId="0E736BA2" wp14:editId="7CF4CDEF">
            <wp:extent cx="1797685" cy="1348105"/>
            <wp:effectExtent l="0" t="0" r="0" b="0"/>
            <wp:docPr id="100" name="Bil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Bild24"/>
                    <pic:cNvPicPr>
                      <a:picLocks noChangeAspect="1" noChangeArrowheads="1"/>
                    </pic:cNvPicPr>
                  </pic:nvPicPr>
                  <pic:blipFill>
                    <a:blip r:embed="rId14"/>
                    <a:stretch>
                      <a:fillRect/>
                    </a:stretch>
                  </pic:blipFill>
                  <pic:spPr bwMode="auto">
                    <a:xfrm>
                      <a:off x="0" y="0"/>
                      <a:ext cx="1797685" cy="1348105"/>
                    </a:xfrm>
                    <a:prstGeom prst="rect">
                      <a:avLst/>
                    </a:prstGeom>
                  </pic:spPr>
                </pic:pic>
              </a:graphicData>
            </a:graphic>
          </wp:inline>
        </w:drawing>
      </w:r>
    </w:p>
    <w:p w14:paraId="00AC2DB4" w14:textId="77777777" w:rsidR="00F919DE" w:rsidRPr="00712DD3" w:rsidRDefault="00F919DE" w:rsidP="00F919DE">
      <w:r w:rsidRPr="00712DD3">
        <w:rPr>
          <w:b/>
          <w:bCs/>
        </w:rPr>
        <w:t>Fig. S2</w:t>
      </w:r>
      <w:r w:rsidRPr="00712DD3">
        <w:t>: SEM images using BSE (</w:t>
      </w:r>
      <w:r w:rsidRPr="00712DD3">
        <w:rPr>
          <w:b/>
          <w:bCs/>
        </w:rPr>
        <w:t>(a)</w:t>
      </w:r>
      <w:r w:rsidRPr="00712DD3">
        <w:t xml:space="preserve">, </w:t>
      </w:r>
      <w:r w:rsidRPr="00712DD3">
        <w:rPr>
          <w:b/>
          <w:bCs/>
        </w:rPr>
        <w:t>(d)</w:t>
      </w:r>
      <w:r w:rsidRPr="00712DD3">
        <w:t xml:space="preserve"> and </w:t>
      </w:r>
      <w:r w:rsidRPr="00712DD3">
        <w:rPr>
          <w:b/>
          <w:bCs/>
        </w:rPr>
        <w:t>(g)</w:t>
      </w:r>
      <w:r w:rsidRPr="00712DD3">
        <w:t>) and Kerr microscopy images of the thermally demagnetized state (</w:t>
      </w:r>
      <w:r w:rsidRPr="00712DD3">
        <w:rPr>
          <w:b/>
          <w:bCs/>
        </w:rPr>
        <w:t>(b)</w:t>
      </w:r>
      <w:r w:rsidRPr="00712DD3">
        <w:t xml:space="preserve">, </w:t>
      </w:r>
      <w:r w:rsidRPr="00712DD3">
        <w:rPr>
          <w:b/>
          <w:bCs/>
        </w:rPr>
        <w:t>(e)</w:t>
      </w:r>
      <w:r w:rsidRPr="00712DD3">
        <w:t xml:space="preserve"> and </w:t>
      </w:r>
      <w:r w:rsidRPr="00712DD3">
        <w:rPr>
          <w:b/>
          <w:bCs/>
        </w:rPr>
        <w:t>(h)</w:t>
      </w:r>
      <w:r w:rsidRPr="00712DD3">
        <w:t>) and after applying an external field of 0.8 T (</w:t>
      </w:r>
      <w:r w:rsidRPr="00712DD3">
        <w:rPr>
          <w:b/>
          <w:bCs/>
        </w:rPr>
        <w:t>(c)</w:t>
      </w:r>
      <w:r w:rsidRPr="00712DD3">
        <w:t xml:space="preserve">, </w:t>
      </w:r>
      <w:r w:rsidRPr="00712DD3">
        <w:rPr>
          <w:b/>
          <w:bCs/>
        </w:rPr>
        <w:t>(f)</w:t>
      </w:r>
      <w:r w:rsidRPr="00712DD3">
        <w:t xml:space="preserve"> and </w:t>
      </w:r>
      <w:r w:rsidRPr="00712DD3">
        <w:rPr>
          <w:b/>
          <w:bCs/>
        </w:rPr>
        <w:t>(i)</w:t>
      </w:r>
      <w:r w:rsidRPr="00712DD3">
        <w:t>) to the saturated samples B4 (top row), B5 (middle) and the reference (bottom row) respectively. The same sample regions are shown for SEM and Kerr microscopy.</w:t>
      </w:r>
    </w:p>
    <w:p w14:paraId="6861F681" w14:textId="77777777" w:rsidR="00F919DE" w:rsidRPr="00712DD3" w:rsidRDefault="00F919DE" w:rsidP="00F919DE">
      <w:pPr>
        <w:pStyle w:val="BodyText"/>
      </w:pPr>
      <w:r w:rsidRPr="00712DD3">
        <w:br w:type="page"/>
      </w:r>
    </w:p>
    <w:p w14:paraId="113AA1D6" w14:textId="77777777" w:rsidR="00F919DE" w:rsidRPr="00712DD3" w:rsidRDefault="00F919DE" w:rsidP="00F919DE">
      <w:bookmarkStart w:id="0" w:name="Ref_tab_sup_cell_sizes"/>
      <w:r w:rsidRPr="00712DD3">
        <w:rPr>
          <w:b/>
          <w:bCs/>
        </w:rPr>
        <w:lastRenderedPageBreak/>
        <w:t>Tab. S</w:t>
      </w:r>
      <w:bookmarkEnd w:id="0"/>
      <w:r>
        <w:rPr>
          <w:b/>
          <w:bCs/>
        </w:rPr>
        <w:t>1</w:t>
      </w:r>
      <w:r w:rsidRPr="00712DD3">
        <w:rPr>
          <w:b/>
          <w:bCs/>
        </w:rPr>
        <w:t>:</w:t>
      </w:r>
      <w:r w:rsidRPr="00712DD3">
        <w:t xml:space="preserve"> Average grain size </w:t>
      </w:r>
      <w:r w:rsidRPr="00712DD3">
        <w:rPr>
          <w:i/>
          <w:iCs/>
        </w:rPr>
        <w:t>d</w:t>
      </w:r>
      <w:r w:rsidRPr="00712DD3">
        <w:rPr>
          <w:vertAlign w:val="subscript"/>
        </w:rPr>
        <w:t>g</w:t>
      </w:r>
      <w:r w:rsidRPr="00712DD3">
        <w:t xml:space="preserve"> and average cell size </w:t>
      </w:r>
      <w:r w:rsidRPr="00712DD3">
        <w:rPr>
          <w:i/>
          <w:iCs/>
        </w:rPr>
        <w:t>d</w:t>
      </w:r>
      <w:r w:rsidRPr="00712DD3">
        <w:rPr>
          <w:vertAlign w:val="subscript"/>
        </w:rPr>
        <w:t>c</w:t>
      </w:r>
      <w:r w:rsidRPr="00712DD3">
        <w:t xml:space="preserve"> for both samples in the regular and distorted areas respectively.</w:t>
      </w:r>
    </w:p>
    <w:tbl>
      <w:tblPr>
        <w:tblW w:w="7324" w:type="dxa"/>
        <w:tblInd w:w="-43" w:type="dxa"/>
        <w:tblLayout w:type="fixed"/>
        <w:tblCellMar>
          <w:top w:w="55" w:type="dxa"/>
          <w:left w:w="55" w:type="dxa"/>
          <w:bottom w:w="55" w:type="dxa"/>
          <w:right w:w="55" w:type="dxa"/>
        </w:tblCellMar>
        <w:tblLook w:val="04A0" w:firstRow="1" w:lastRow="0" w:firstColumn="1" w:lastColumn="0" w:noHBand="0" w:noVBand="1"/>
      </w:tblPr>
      <w:tblGrid>
        <w:gridCol w:w="1832"/>
        <w:gridCol w:w="1833"/>
        <w:gridCol w:w="1829"/>
        <w:gridCol w:w="1830"/>
      </w:tblGrid>
      <w:tr w:rsidR="00F919DE" w:rsidRPr="003F6D2E" w14:paraId="41D4981E" w14:textId="77777777" w:rsidTr="00CE5CD3">
        <w:tc>
          <w:tcPr>
            <w:tcW w:w="1831" w:type="dxa"/>
            <w:tcBorders>
              <w:bottom w:val="single" w:sz="8" w:space="0" w:color="000000"/>
            </w:tcBorders>
            <w:shd w:val="clear" w:color="auto" w:fill="auto"/>
            <w:vAlign w:val="center"/>
          </w:tcPr>
          <w:p w14:paraId="115F4E0F" w14:textId="77777777" w:rsidR="00F919DE" w:rsidRPr="00712DD3" w:rsidRDefault="00F919DE" w:rsidP="00CE5CD3">
            <w:pPr>
              <w:pStyle w:val="Tabellenberschrift"/>
            </w:pPr>
            <w:r w:rsidRPr="00712DD3">
              <w:t>sample</w:t>
            </w:r>
          </w:p>
        </w:tc>
        <w:tc>
          <w:tcPr>
            <w:tcW w:w="1833" w:type="dxa"/>
            <w:tcBorders>
              <w:bottom w:val="single" w:sz="8" w:space="0" w:color="000000"/>
            </w:tcBorders>
            <w:shd w:val="clear" w:color="auto" w:fill="auto"/>
            <w:vAlign w:val="center"/>
          </w:tcPr>
          <w:p w14:paraId="10425B96" w14:textId="77777777" w:rsidR="00F919DE" w:rsidRPr="00712DD3" w:rsidRDefault="00F919DE" w:rsidP="00CE5CD3">
            <w:pPr>
              <w:pStyle w:val="Tabellenberschrift"/>
            </w:pPr>
            <w:r w:rsidRPr="00712DD3">
              <w:t>grain size</w:t>
            </w:r>
          </w:p>
          <w:p w14:paraId="5CC03D91" w14:textId="77777777" w:rsidR="00F919DE" w:rsidRPr="00712DD3" w:rsidRDefault="00F919DE" w:rsidP="00CE5CD3">
            <w:pPr>
              <w:pStyle w:val="Tabellenberschrift"/>
            </w:pPr>
            <w:r w:rsidRPr="00712DD3">
              <w:rPr>
                <w:i/>
                <w:iCs/>
              </w:rPr>
              <w:t>d</w:t>
            </w:r>
            <w:r w:rsidRPr="00712DD3">
              <w:rPr>
                <w:vertAlign w:val="subscript"/>
              </w:rPr>
              <w:t>g</w:t>
            </w:r>
            <w:r w:rsidRPr="00712DD3">
              <w:t xml:space="preserve"> / µm</w:t>
            </w:r>
          </w:p>
        </w:tc>
        <w:tc>
          <w:tcPr>
            <w:tcW w:w="1829" w:type="dxa"/>
            <w:tcBorders>
              <w:bottom w:val="single" w:sz="8" w:space="0" w:color="000000"/>
            </w:tcBorders>
            <w:shd w:val="clear" w:color="auto" w:fill="auto"/>
            <w:vAlign w:val="center"/>
          </w:tcPr>
          <w:p w14:paraId="5606C6BB" w14:textId="77777777" w:rsidR="00F919DE" w:rsidRPr="00712DD3" w:rsidRDefault="00F919DE" w:rsidP="00CE5CD3">
            <w:pPr>
              <w:pStyle w:val="Tabellenberschrift"/>
            </w:pPr>
            <w:r w:rsidRPr="00712DD3">
              <w:t>area</w:t>
            </w:r>
          </w:p>
        </w:tc>
        <w:tc>
          <w:tcPr>
            <w:tcW w:w="1830" w:type="dxa"/>
            <w:tcBorders>
              <w:bottom w:val="single" w:sz="8" w:space="0" w:color="000000"/>
            </w:tcBorders>
            <w:shd w:val="clear" w:color="auto" w:fill="auto"/>
            <w:vAlign w:val="center"/>
          </w:tcPr>
          <w:p w14:paraId="5D02D2B7" w14:textId="77777777" w:rsidR="00F919DE" w:rsidRPr="00712DD3" w:rsidRDefault="00F919DE" w:rsidP="00CE5CD3">
            <w:pPr>
              <w:pStyle w:val="Tabellenberschrift"/>
            </w:pPr>
            <w:r w:rsidRPr="00712DD3">
              <w:t>cell size</w:t>
            </w:r>
          </w:p>
          <w:p w14:paraId="505AAE11" w14:textId="77777777" w:rsidR="00F919DE" w:rsidRPr="00712DD3" w:rsidRDefault="00F919DE" w:rsidP="00CE5CD3">
            <w:pPr>
              <w:pStyle w:val="Tabellenberschrift"/>
            </w:pPr>
            <w:r w:rsidRPr="00712DD3">
              <w:rPr>
                <w:i/>
                <w:iCs/>
              </w:rPr>
              <w:t>d</w:t>
            </w:r>
            <w:r w:rsidRPr="00712DD3">
              <w:rPr>
                <w:vertAlign w:val="subscript"/>
              </w:rPr>
              <w:t>c</w:t>
            </w:r>
            <w:r w:rsidRPr="00712DD3">
              <w:t xml:space="preserve"> / nm</w:t>
            </w:r>
          </w:p>
        </w:tc>
      </w:tr>
      <w:tr w:rsidR="00F919DE" w:rsidRPr="003F6D2E" w14:paraId="4BB5BD93" w14:textId="77777777" w:rsidTr="00CE5CD3">
        <w:tc>
          <w:tcPr>
            <w:tcW w:w="1831" w:type="dxa"/>
            <w:vMerge w:val="restart"/>
            <w:tcBorders>
              <w:top w:val="single" w:sz="8" w:space="0" w:color="000000"/>
              <w:bottom w:val="single" w:sz="8" w:space="0" w:color="000000"/>
            </w:tcBorders>
            <w:shd w:val="clear" w:color="auto" w:fill="auto"/>
            <w:vAlign w:val="center"/>
          </w:tcPr>
          <w:p w14:paraId="13DC9DDA" w14:textId="77777777" w:rsidR="00F919DE" w:rsidRPr="00712DD3" w:rsidRDefault="00F919DE" w:rsidP="00CE5CD3">
            <w:pPr>
              <w:pStyle w:val="Tabelleninhalt"/>
            </w:pPr>
            <w:r w:rsidRPr="00712DD3">
              <w:t>B4</w:t>
            </w:r>
          </w:p>
        </w:tc>
        <w:tc>
          <w:tcPr>
            <w:tcW w:w="1833" w:type="dxa"/>
            <w:vMerge w:val="restart"/>
            <w:tcBorders>
              <w:top w:val="single" w:sz="8" w:space="0" w:color="000000"/>
              <w:bottom w:val="single" w:sz="8" w:space="0" w:color="000000"/>
            </w:tcBorders>
            <w:shd w:val="clear" w:color="auto" w:fill="auto"/>
            <w:vAlign w:val="center"/>
          </w:tcPr>
          <w:p w14:paraId="11A07DB4" w14:textId="77777777" w:rsidR="00F919DE" w:rsidRPr="00712DD3" w:rsidRDefault="00F919DE" w:rsidP="00CE5CD3">
            <w:pPr>
              <w:pStyle w:val="Tabelleninhalt"/>
            </w:pPr>
            <w:r w:rsidRPr="00712DD3">
              <w:t>74</w:t>
            </w:r>
          </w:p>
        </w:tc>
        <w:tc>
          <w:tcPr>
            <w:tcW w:w="1829" w:type="dxa"/>
            <w:tcBorders>
              <w:top w:val="single" w:sz="8" w:space="0" w:color="000000"/>
              <w:bottom w:val="single" w:sz="8" w:space="0" w:color="000000"/>
            </w:tcBorders>
            <w:shd w:val="clear" w:color="auto" w:fill="auto"/>
          </w:tcPr>
          <w:p w14:paraId="55031D22" w14:textId="77777777" w:rsidR="00F919DE" w:rsidRPr="00712DD3" w:rsidRDefault="00F919DE" w:rsidP="00CE5CD3">
            <w:pPr>
              <w:pStyle w:val="Tabelleninhalt"/>
            </w:pPr>
            <w:r w:rsidRPr="00712DD3">
              <w:t xml:space="preserve">high </w:t>
            </w:r>
            <w:r w:rsidRPr="00712DD3">
              <w:rPr>
                <w:i/>
                <w:iCs/>
              </w:rPr>
              <w:t>H</w:t>
            </w:r>
            <w:r w:rsidRPr="00712DD3">
              <w:rPr>
                <w:vertAlign w:val="subscript"/>
              </w:rPr>
              <w:t>c</w:t>
            </w:r>
          </w:p>
        </w:tc>
        <w:tc>
          <w:tcPr>
            <w:tcW w:w="1830" w:type="dxa"/>
            <w:tcBorders>
              <w:top w:val="single" w:sz="8" w:space="0" w:color="000000"/>
              <w:bottom w:val="single" w:sz="8" w:space="0" w:color="000000"/>
            </w:tcBorders>
            <w:shd w:val="clear" w:color="auto" w:fill="auto"/>
          </w:tcPr>
          <w:p w14:paraId="73818AC6" w14:textId="77777777" w:rsidR="00F919DE" w:rsidRPr="00712DD3" w:rsidRDefault="00F919DE" w:rsidP="00CE5CD3">
            <w:pPr>
              <w:pStyle w:val="Tabelleninhalt"/>
            </w:pPr>
            <w:r w:rsidRPr="00712DD3">
              <w:t>199(70)</w:t>
            </w:r>
          </w:p>
        </w:tc>
      </w:tr>
      <w:tr w:rsidR="00F919DE" w:rsidRPr="003F6D2E" w14:paraId="4222AEE5" w14:textId="77777777" w:rsidTr="00CE5CD3">
        <w:tc>
          <w:tcPr>
            <w:tcW w:w="1831" w:type="dxa"/>
            <w:vMerge/>
            <w:tcBorders>
              <w:top w:val="single" w:sz="8" w:space="0" w:color="000000"/>
              <w:bottom w:val="single" w:sz="8" w:space="0" w:color="000000"/>
            </w:tcBorders>
            <w:shd w:val="clear" w:color="auto" w:fill="auto"/>
            <w:vAlign w:val="center"/>
          </w:tcPr>
          <w:p w14:paraId="16367CC2" w14:textId="77777777" w:rsidR="00F919DE" w:rsidRPr="00712DD3" w:rsidRDefault="00F919DE" w:rsidP="00CE5CD3"/>
        </w:tc>
        <w:tc>
          <w:tcPr>
            <w:tcW w:w="1833" w:type="dxa"/>
            <w:vMerge/>
            <w:tcBorders>
              <w:top w:val="single" w:sz="8" w:space="0" w:color="000000"/>
              <w:bottom w:val="single" w:sz="8" w:space="0" w:color="000000"/>
            </w:tcBorders>
            <w:shd w:val="clear" w:color="auto" w:fill="auto"/>
            <w:vAlign w:val="center"/>
          </w:tcPr>
          <w:p w14:paraId="435CD579" w14:textId="77777777" w:rsidR="00F919DE" w:rsidRPr="00712DD3" w:rsidRDefault="00F919DE" w:rsidP="00CE5CD3"/>
        </w:tc>
        <w:tc>
          <w:tcPr>
            <w:tcW w:w="1829" w:type="dxa"/>
            <w:tcBorders>
              <w:top w:val="single" w:sz="8" w:space="0" w:color="000000"/>
              <w:bottom w:val="single" w:sz="8" w:space="0" w:color="000000"/>
            </w:tcBorders>
            <w:shd w:val="clear" w:color="auto" w:fill="auto"/>
          </w:tcPr>
          <w:p w14:paraId="5B76693C" w14:textId="77777777" w:rsidR="00F919DE" w:rsidRPr="00712DD3" w:rsidRDefault="00F919DE" w:rsidP="00CE5CD3">
            <w:pPr>
              <w:pStyle w:val="Tabelleninhalt"/>
            </w:pPr>
            <w:r w:rsidRPr="00712DD3">
              <w:t xml:space="preserve">low </w:t>
            </w:r>
            <w:r w:rsidRPr="00712DD3">
              <w:rPr>
                <w:i/>
                <w:iCs/>
              </w:rPr>
              <w:t>H</w:t>
            </w:r>
            <w:r w:rsidRPr="00712DD3">
              <w:rPr>
                <w:vertAlign w:val="subscript"/>
              </w:rPr>
              <w:t>c</w:t>
            </w:r>
          </w:p>
        </w:tc>
        <w:tc>
          <w:tcPr>
            <w:tcW w:w="1830" w:type="dxa"/>
            <w:tcBorders>
              <w:top w:val="single" w:sz="8" w:space="0" w:color="000000"/>
              <w:bottom w:val="single" w:sz="8" w:space="0" w:color="000000"/>
            </w:tcBorders>
            <w:shd w:val="clear" w:color="auto" w:fill="auto"/>
          </w:tcPr>
          <w:p w14:paraId="68AFFA50" w14:textId="77777777" w:rsidR="00F919DE" w:rsidRPr="00712DD3" w:rsidRDefault="00F919DE" w:rsidP="00CE5CD3">
            <w:pPr>
              <w:pStyle w:val="Tabelleninhalt"/>
            </w:pPr>
            <w:r w:rsidRPr="00712DD3">
              <w:t>169(76)</w:t>
            </w:r>
          </w:p>
        </w:tc>
      </w:tr>
      <w:tr w:rsidR="00F919DE" w:rsidRPr="003F6D2E" w14:paraId="1F72DF61" w14:textId="77777777" w:rsidTr="00CE5CD3">
        <w:tc>
          <w:tcPr>
            <w:tcW w:w="1831" w:type="dxa"/>
            <w:vMerge w:val="restart"/>
            <w:tcBorders>
              <w:top w:val="single" w:sz="8" w:space="0" w:color="000000"/>
              <w:bottom w:val="single" w:sz="8" w:space="0" w:color="000000"/>
            </w:tcBorders>
            <w:shd w:val="clear" w:color="auto" w:fill="auto"/>
            <w:vAlign w:val="center"/>
          </w:tcPr>
          <w:p w14:paraId="479C6D3E" w14:textId="77777777" w:rsidR="00F919DE" w:rsidRPr="00712DD3" w:rsidRDefault="00F919DE" w:rsidP="00CE5CD3">
            <w:pPr>
              <w:pStyle w:val="Tabelleninhalt"/>
            </w:pPr>
            <w:r w:rsidRPr="00712DD3">
              <w:t>B5</w:t>
            </w:r>
          </w:p>
        </w:tc>
        <w:tc>
          <w:tcPr>
            <w:tcW w:w="1833" w:type="dxa"/>
            <w:vMerge w:val="restart"/>
            <w:tcBorders>
              <w:top w:val="single" w:sz="8" w:space="0" w:color="000000"/>
              <w:bottom w:val="single" w:sz="8" w:space="0" w:color="000000"/>
            </w:tcBorders>
            <w:shd w:val="clear" w:color="auto" w:fill="auto"/>
            <w:vAlign w:val="center"/>
          </w:tcPr>
          <w:p w14:paraId="5717CC7F" w14:textId="77777777" w:rsidR="00F919DE" w:rsidRPr="00712DD3" w:rsidRDefault="00F919DE" w:rsidP="00CE5CD3">
            <w:pPr>
              <w:pStyle w:val="Tabelleninhalt"/>
            </w:pPr>
            <w:r w:rsidRPr="00712DD3">
              <w:t>200</w:t>
            </w:r>
          </w:p>
        </w:tc>
        <w:tc>
          <w:tcPr>
            <w:tcW w:w="1829" w:type="dxa"/>
            <w:tcBorders>
              <w:top w:val="single" w:sz="8" w:space="0" w:color="000000"/>
              <w:bottom w:val="single" w:sz="8" w:space="0" w:color="000000"/>
            </w:tcBorders>
            <w:shd w:val="clear" w:color="auto" w:fill="auto"/>
          </w:tcPr>
          <w:p w14:paraId="470D1055" w14:textId="77777777" w:rsidR="00F919DE" w:rsidRPr="00712DD3" w:rsidRDefault="00F919DE" w:rsidP="00CE5CD3">
            <w:pPr>
              <w:pStyle w:val="Tabelleninhalt"/>
            </w:pPr>
            <w:r w:rsidRPr="00712DD3">
              <w:t xml:space="preserve">high </w:t>
            </w:r>
            <w:r w:rsidRPr="00712DD3">
              <w:rPr>
                <w:i/>
                <w:iCs/>
              </w:rPr>
              <w:t>H</w:t>
            </w:r>
            <w:r w:rsidRPr="00712DD3">
              <w:rPr>
                <w:vertAlign w:val="subscript"/>
              </w:rPr>
              <w:t>c</w:t>
            </w:r>
          </w:p>
        </w:tc>
        <w:tc>
          <w:tcPr>
            <w:tcW w:w="1830" w:type="dxa"/>
            <w:tcBorders>
              <w:top w:val="single" w:sz="8" w:space="0" w:color="000000"/>
              <w:bottom w:val="single" w:sz="8" w:space="0" w:color="000000"/>
            </w:tcBorders>
            <w:shd w:val="clear" w:color="auto" w:fill="auto"/>
          </w:tcPr>
          <w:p w14:paraId="5B3871CE" w14:textId="77777777" w:rsidR="00F919DE" w:rsidRPr="00712DD3" w:rsidRDefault="00F919DE" w:rsidP="00CE5CD3">
            <w:pPr>
              <w:pStyle w:val="Tabelleninhalt"/>
            </w:pPr>
            <w:r w:rsidRPr="00712DD3">
              <w:t>272(62)</w:t>
            </w:r>
          </w:p>
        </w:tc>
      </w:tr>
      <w:tr w:rsidR="00F919DE" w:rsidRPr="003F6D2E" w14:paraId="0D61A714" w14:textId="77777777" w:rsidTr="00CE5CD3">
        <w:tc>
          <w:tcPr>
            <w:tcW w:w="1831" w:type="dxa"/>
            <w:vMerge/>
            <w:tcBorders>
              <w:top w:val="single" w:sz="8" w:space="0" w:color="000000"/>
              <w:bottom w:val="single" w:sz="8" w:space="0" w:color="000000"/>
            </w:tcBorders>
            <w:shd w:val="clear" w:color="auto" w:fill="auto"/>
          </w:tcPr>
          <w:p w14:paraId="14F0432A" w14:textId="77777777" w:rsidR="00F919DE" w:rsidRPr="00712DD3" w:rsidRDefault="00F919DE" w:rsidP="00CE5CD3"/>
        </w:tc>
        <w:tc>
          <w:tcPr>
            <w:tcW w:w="1833" w:type="dxa"/>
            <w:vMerge/>
            <w:tcBorders>
              <w:top w:val="single" w:sz="8" w:space="0" w:color="000000"/>
              <w:bottom w:val="single" w:sz="8" w:space="0" w:color="000000"/>
            </w:tcBorders>
            <w:shd w:val="clear" w:color="auto" w:fill="auto"/>
          </w:tcPr>
          <w:p w14:paraId="604D5B34" w14:textId="77777777" w:rsidR="00F919DE" w:rsidRPr="00712DD3" w:rsidRDefault="00F919DE" w:rsidP="00CE5CD3"/>
        </w:tc>
        <w:tc>
          <w:tcPr>
            <w:tcW w:w="1829" w:type="dxa"/>
            <w:tcBorders>
              <w:top w:val="single" w:sz="8" w:space="0" w:color="000000"/>
              <w:bottom w:val="single" w:sz="8" w:space="0" w:color="000000"/>
            </w:tcBorders>
            <w:shd w:val="clear" w:color="auto" w:fill="auto"/>
          </w:tcPr>
          <w:p w14:paraId="12B0B588" w14:textId="77777777" w:rsidR="00F919DE" w:rsidRPr="00712DD3" w:rsidRDefault="00F919DE" w:rsidP="00CE5CD3">
            <w:pPr>
              <w:pStyle w:val="Tabelleninhalt"/>
            </w:pPr>
            <w:r w:rsidRPr="00712DD3">
              <w:t xml:space="preserve">low </w:t>
            </w:r>
            <w:r w:rsidRPr="00712DD3">
              <w:rPr>
                <w:i/>
                <w:iCs/>
              </w:rPr>
              <w:t>H</w:t>
            </w:r>
            <w:r w:rsidRPr="00712DD3">
              <w:rPr>
                <w:vertAlign w:val="subscript"/>
              </w:rPr>
              <w:t>c</w:t>
            </w:r>
          </w:p>
        </w:tc>
        <w:tc>
          <w:tcPr>
            <w:tcW w:w="1830" w:type="dxa"/>
            <w:tcBorders>
              <w:top w:val="single" w:sz="8" w:space="0" w:color="000000"/>
              <w:bottom w:val="single" w:sz="8" w:space="0" w:color="000000"/>
            </w:tcBorders>
            <w:shd w:val="clear" w:color="auto" w:fill="auto"/>
          </w:tcPr>
          <w:p w14:paraId="2030DB81" w14:textId="77777777" w:rsidR="00F919DE" w:rsidRPr="00712DD3" w:rsidRDefault="00F919DE" w:rsidP="00CE5CD3">
            <w:pPr>
              <w:pStyle w:val="Tabelleninhalt"/>
            </w:pPr>
            <w:r w:rsidRPr="00712DD3">
              <w:t>238(31)</w:t>
            </w:r>
          </w:p>
        </w:tc>
      </w:tr>
    </w:tbl>
    <w:p w14:paraId="76535B1E" w14:textId="77777777" w:rsidR="00F919DE" w:rsidRPr="00712DD3" w:rsidRDefault="00F919DE" w:rsidP="00F919DE">
      <w:pPr>
        <w:pStyle w:val="BodyText"/>
      </w:pPr>
    </w:p>
    <w:p w14:paraId="76DB7838" w14:textId="77777777" w:rsidR="00F919DE" w:rsidRPr="00712DD3" w:rsidRDefault="00F919DE" w:rsidP="00F919DE">
      <w:pPr>
        <w:pStyle w:val="BodyText"/>
      </w:pPr>
      <w:r w:rsidRPr="00712DD3">
        <w:t>A more detailed view via HR-SEM (Fig. S3) reveals smaller cell sizes in the low coercivity regions of B5. The interface of a low and a high coercivity region show continuous magnetic domains and the difference in domain size in MFM (Fig. S5).</w:t>
      </w:r>
    </w:p>
    <w:p w14:paraId="5C9FF2F4" w14:textId="77777777" w:rsidR="00F919DE" w:rsidRPr="00712DD3" w:rsidRDefault="00F919DE" w:rsidP="00F919DE">
      <w:pPr>
        <w:pStyle w:val="BodyText"/>
      </w:pPr>
    </w:p>
    <w:p w14:paraId="7F386928" w14:textId="77777777" w:rsidR="00F919DE" w:rsidRPr="00712DD3" w:rsidRDefault="00F919DE" w:rsidP="00F919DE">
      <w:pPr>
        <w:pStyle w:val="BodyText"/>
      </w:pPr>
      <w:r w:rsidRPr="00712DD3">
        <w:rPr>
          <w:noProof/>
        </w:rPr>
        <w:drawing>
          <wp:inline distT="0" distB="0" distL="0" distR="0" wp14:anchorId="568D50D8" wp14:editId="0663549A">
            <wp:extent cx="4319905" cy="3239770"/>
            <wp:effectExtent l="0" t="0" r="0" b="0"/>
            <wp:docPr id="101" name="Bil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Bild25"/>
                    <pic:cNvPicPr>
                      <a:picLocks noChangeAspect="1" noChangeArrowheads="1"/>
                    </pic:cNvPicPr>
                  </pic:nvPicPr>
                  <pic:blipFill>
                    <a:blip r:embed="rId15"/>
                    <a:srcRect l="-20" t="-27" r="-20" b="-27"/>
                    <a:stretch>
                      <a:fillRect/>
                    </a:stretch>
                  </pic:blipFill>
                  <pic:spPr bwMode="auto">
                    <a:xfrm>
                      <a:off x="0" y="0"/>
                      <a:ext cx="4319905" cy="3239770"/>
                    </a:xfrm>
                    <a:prstGeom prst="rect">
                      <a:avLst/>
                    </a:prstGeom>
                  </pic:spPr>
                </pic:pic>
              </a:graphicData>
            </a:graphic>
          </wp:inline>
        </w:drawing>
      </w:r>
    </w:p>
    <w:p w14:paraId="322720AA" w14:textId="77777777" w:rsidR="00F919DE" w:rsidRDefault="00F919DE" w:rsidP="00F919DE">
      <w:bookmarkStart w:id="1" w:name="Ref_fig_HRSEM"/>
      <w:r w:rsidRPr="00712DD3">
        <w:rPr>
          <w:b/>
          <w:bCs/>
        </w:rPr>
        <w:t>Fig. S3</w:t>
      </w:r>
      <w:bookmarkEnd w:id="1"/>
      <w:r w:rsidRPr="00712DD3">
        <w:rPr>
          <w:b/>
          <w:bCs/>
        </w:rPr>
        <w:t>:</w:t>
      </w:r>
      <w:r w:rsidRPr="00712DD3">
        <w:t xml:space="preserve"> HR-SEM image of a regular region on the left side of the grain boundary (marked by green lines) and a distorted region on the right. A finer cell structure is visible in the distorted region. The surface is perpendicular to the </w:t>
      </w:r>
      <w:r w:rsidRPr="00712DD3">
        <w:rPr>
          <w:i/>
          <w:iCs/>
        </w:rPr>
        <w:t>c</w:t>
      </w:r>
      <w:r w:rsidRPr="00712DD3">
        <w:t>-axis of the 2:17 phase.</w:t>
      </w:r>
    </w:p>
    <w:p w14:paraId="221CDA6C" w14:textId="77777777" w:rsidR="00F919DE" w:rsidRDefault="00F919DE" w:rsidP="00F919DE"/>
    <w:p w14:paraId="47F431B5" w14:textId="77777777" w:rsidR="00F919DE" w:rsidRPr="00712DD3" w:rsidRDefault="00F919DE" w:rsidP="00F919DE">
      <w:r w:rsidRPr="00F90EC8">
        <w:rPr>
          <w:b/>
          <w:bCs/>
        </w:rPr>
        <w:t>Table S</w:t>
      </w:r>
      <w:r>
        <w:rPr>
          <w:b/>
          <w:bCs/>
        </w:rPr>
        <w:t>2</w:t>
      </w:r>
      <w:r w:rsidRPr="00712DD3">
        <w:t>: Composition, phase fraction and thicknesses of the respective phases determined from APT data in the high- and low-H</w:t>
      </w:r>
      <w:r w:rsidRPr="00712DD3">
        <w:rPr>
          <w:vertAlign w:val="subscript"/>
        </w:rPr>
        <w:t>c</w:t>
      </w:r>
      <w:r w:rsidRPr="00712DD3">
        <w:t xml:space="preserve"> regions in sample B5. The thickness of the 2:17 phases (in italics) was determined from TEM images instead.</w:t>
      </w:r>
    </w:p>
    <w:tbl>
      <w:tblPr>
        <w:tblW w:w="9575" w:type="dxa"/>
        <w:tblInd w:w="33" w:type="dxa"/>
        <w:tblLayout w:type="fixed"/>
        <w:tblLook w:val="0420" w:firstRow="1" w:lastRow="0" w:firstColumn="0" w:lastColumn="0" w:noHBand="0" w:noVBand="1"/>
      </w:tblPr>
      <w:tblGrid>
        <w:gridCol w:w="961"/>
        <w:gridCol w:w="855"/>
        <w:gridCol w:w="1138"/>
        <w:gridCol w:w="1246"/>
        <w:gridCol w:w="1075"/>
        <w:gridCol w:w="1077"/>
        <w:gridCol w:w="1074"/>
        <w:gridCol w:w="1074"/>
        <w:gridCol w:w="1075"/>
      </w:tblGrid>
      <w:tr w:rsidR="00F919DE" w:rsidRPr="00E77B73" w14:paraId="0F7EA171" w14:textId="77777777" w:rsidTr="00CE5CD3">
        <w:trPr>
          <w:trHeight w:val="214"/>
        </w:trPr>
        <w:tc>
          <w:tcPr>
            <w:tcW w:w="960" w:type="dxa"/>
            <w:vMerge w:val="restart"/>
            <w:shd w:val="clear" w:color="auto" w:fill="auto"/>
          </w:tcPr>
          <w:p w14:paraId="7E23C9BD" w14:textId="77777777" w:rsidR="00F919DE" w:rsidRPr="00E77B73" w:rsidRDefault="00F919DE" w:rsidP="00CE5CD3">
            <w:pPr>
              <w:pStyle w:val="Tabellenberschrift"/>
              <w:rPr>
                <w:sz w:val="18"/>
                <w:szCs w:val="18"/>
              </w:rPr>
            </w:pPr>
          </w:p>
          <w:p w14:paraId="3DFF4176" w14:textId="77777777" w:rsidR="00F919DE" w:rsidRPr="00E77B73" w:rsidRDefault="00F919DE" w:rsidP="00CE5CD3">
            <w:pPr>
              <w:pStyle w:val="Tabellenberschrift"/>
              <w:rPr>
                <w:sz w:val="18"/>
                <w:szCs w:val="18"/>
              </w:rPr>
            </w:pPr>
            <w:r w:rsidRPr="00E77B73">
              <w:rPr>
                <w:sz w:val="18"/>
                <w:szCs w:val="18"/>
              </w:rPr>
              <w:t>Region</w:t>
            </w:r>
          </w:p>
        </w:tc>
        <w:tc>
          <w:tcPr>
            <w:tcW w:w="855" w:type="dxa"/>
            <w:vMerge w:val="restart"/>
            <w:shd w:val="clear" w:color="auto" w:fill="auto"/>
          </w:tcPr>
          <w:p w14:paraId="047F11A1" w14:textId="77777777" w:rsidR="00F919DE" w:rsidRPr="00E77B73" w:rsidRDefault="00F919DE" w:rsidP="00CE5CD3">
            <w:pPr>
              <w:pStyle w:val="Tabellenberschrift"/>
              <w:rPr>
                <w:sz w:val="18"/>
                <w:szCs w:val="18"/>
              </w:rPr>
            </w:pPr>
          </w:p>
          <w:p w14:paraId="19D40516" w14:textId="77777777" w:rsidR="00F919DE" w:rsidRPr="00E77B73" w:rsidRDefault="00F919DE" w:rsidP="00CE5CD3">
            <w:pPr>
              <w:pStyle w:val="Tabellenberschrift"/>
              <w:rPr>
                <w:sz w:val="18"/>
                <w:szCs w:val="18"/>
              </w:rPr>
            </w:pPr>
            <w:r w:rsidRPr="00E77B73">
              <w:rPr>
                <w:sz w:val="18"/>
                <w:szCs w:val="18"/>
              </w:rPr>
              <w:t>Phase</w:t>
            </w:r>
          </w:p>
        </w:tc>
        <w:tc>
          <w:tcPr>
            <w:tcW w:w="1138" w:type="dxa"/>
            <w:vMerge w:val="restart"/>
            <w:shd w:val="clear" w:color="auto" w:fill="auto"/>
          </w:tcPr>
          <w:p w14:paraId="75D3EE49" w14:textId="77777777" w:rsidR="00F919DE" w:rsidRPr="00E77B73" w:rsidRDefault="00F919DE" w:rsidP="00CE5CD3">
            <w:pPr>
              <w:pStyle w:val="Tabellenberschrift"/>
              <w:rPr>
                <w:sz w:val="18"/>
                <w:szCs w:val="18"/>
              </w:rPr>
            </w:pPr>
            <w:r w:rsidRPr="00E77B73">
              <w:rPr>
                <w:sz w:val="18"/>
                <w:szCs w:val="18"/>
              </w:rPr>
              <w:t>Volume Fraction</w:t>
            </w:r>
          </w:p>
          <w:p w14:paraId="5E6969CB" w14:textId="77777777" w:rsidR="00F919DE" w:rsidRPr="00E77B73" w:rsidRDefault="00F919DE" w:rsidP="00CE5CD3">
            <w:pPr>
              <w:pStyle w:val="Tabellenberschrift"/>
              <w:rPr>
                <w:sz w:val="18"/>
                <w:szCs w:val="18"/>
              </w:rPr>
            </w:pPr>
            <w:r w:rsidRPr="00E77B73">
              <w:rPr>
                <w:i/>
                <w:iCs/>
                <w:sz w:val="18"/>
                <w:szCs w:val="18"/>
                <w:lang w:bidi="ar-SA"/>
              </w:rPr>
              <w:t>v</w:t>
            </w:r>
            <w:r w:rsidRPr="00E77B73">
              <w:rPr>
                <w:sz w:val="18"/>
                <w:szCs w:val="18"/>
                <w:lang w:bidi="ar-SA"/>
              </w:rPr>
              <w:t xml:space="preserve"> / %</w:t>
            </w:r>
          </w:p>
        </w:tc>
        <w:tc>
          <w:tcPr>
            <w:tcW w:w="1246" w:type="dxa"/>
            <w:vMerge w:val="restart"/>
            <w:shd w:val="clear" w:color="auto" w:fill="auto"/>
          </w:tcPr>
          <w:p w14:paraId="0D0C7394" w14:textId="77777777" w:rsidR="00F919DE" w:rsidRPr="00E77B73" w:rsidRDefault="00F919DE" w:rsidP="00CE5CD3">
            <w:pPr>
              <w:pStyle w:val="Tabellenberschrift"/>
              <w:rPr>
                <w:sz w:val="18"/>
                <w:szCs w:val="18"/>
              </w:rPr>
            </w:pPr>
          </w:p>
          <w:p w14:paraId="31BABEA5" w14:textId="77777777" w:rsidR="00F919DE" w:rsidRPr="00E77B73" w:rsidRDefault="00F919DE" w:rsidP="00CE5CD3">
            <w:pPr>
              <w:pStyle w:val="Tabellenberschrift"/>
              <w:rPr>
                <w:sz w:val="18"/>
                <w:szCs w:val="18"/>
              </w:rPr>
            </w:pPr>
            <w:r w:rsidRPr="00E77B73">
              <w:rPr>
                <w:sz w:val="18"/>
                <w:szCs w:val="18"/>
              </w:rPr>
              <w:t>Thickness</w:t>
            </w:r>
          </w:p>
          <w:p w14:paraId="64309D86" w14:textId="77777777" w:rsidR="00F919DE" w:rsidRPr="00E77B73" w:rsidRDefault="00F919DE" w:rsidP="00CE5CD3">
            <w:pPr>
              <w:pStyle w:val="Tabellenberschrift"/>
              <w:rPr>
                <w:sz w:val="18"/>
                <w:szCs w:val="18"/>
              </w:rPr>
            </w:pPr>
            <w:r w:rsidRPr="00E77B73">
              <w:rPr>
                <w:i/>
                <w:iCs/>
                <w:sz w:val="18"/>
                <w:szCs w:val="18"/>
              </w:rPr>
              <w:t>d</w:t>
            </w:r>
            <w:r w:rsidRPr="00E77B73">
              <w:rPr>
                <w:sz w:val="18"/>
                <w:szCs w:val="18"/>
              </w:rPr>
              <w:t xml:space="preserve"> / nm</w:t>
            </w:r>
          </w:p>
        </w:tc>
        <w:tc>
          <w:tcPr>
            <w:tcW w:w="5375" w:type="dxa"/>
            <w:gridSpan w:val="5"/>
            <w:shd w:val="clear" w:color="auto" w:fill="auto"/>
          </w:tcPr>
          <w:p w14:paraId="381818DD" w14:textId="77777777" w:rsidR="00F919DE" w:rsidRPr="00E77B73" w:rsidRDefault="00F919DE" w:rsidP="00CE5CD3">
            <w:pPr>
              <w:pStyle w:val="Tabellenberschrift"/>
              <w:rPr>
                <w:sz w:val="18"/>
                <w:szCs w:val="18"/>
              </w:rPr>
            </w:pPr>
            <w:r w:rsidRPr="00E77B73">
              <w:rPr>
                <w:sz w:val="18"/>
                <w:szCs w:val="18"/>
              </w:rPr>
              <w:t xml:space="preserve">Composition </w:t>
            </w:r>
            <w:r w:rsidRPr="00E77B73">
              <w:rPr>
                <w:i/>
                <w:iCs/>
                <w:sz w:val="18"/>
                <w:szCs w:val="18"/>
              </w:rPr>
              <w:t>x</w:t>
            </w:r>
            <w:r w:rsidRPr="00E77B73">
              <w:rPr>
                <w:sz w:val="18"/>
                <w:szCs w:val="18"/>
              </w:rPr>
              <w:t xml:space="preserve"> / at%</w:t>
            </w:r>
          </w:p>
        </w:tc>
      </w:tr>
      <w:tr w:rsidR="00F919DE" w:rsidRPr="00E77B73" w14:paraId="687AA2A0" w14:textId="77777777" w:rsidTr="00CE5CD3">
        <w:trPr>
          <w:trHeight w:val="496"/>
        </w:trPr>
        <w:tc>
          <w:tcPr>
            <w:tcW w:w="960" w:type="dxa"/>
            <w:vMerge/>
            <w:shd w:val="clear" w:color="auto" w:fill="auto"/>
          </w:tcPr>
          <w:p w14:paraId="080426A6" w14:textId="77777777" w:rsidR="00F919DE" w:rsidRPr="00E77B73" w:rsidRDefault="00F919DE" w:rsidP="00CE5CD3">
            <w:pPr>
              <w:rPr>
                <w:sz w:val="18"/>
                <w:szCs w:val="18"/>
              </w:rPr>
            </w:pPr>
          </w:p>
        </w:tc>
        <w:tc>
          <w:tcPr>
            <w:tcW w:w="855" w:type="dxa"/>
            <w:vMerge/>
            <w:shd w:val="clear" w:color="auto" w:fill="auto"/>
          </w:tcPr>
          <w:p w14:paraId="224B636E" w14:textId="77777777" w:rsidR="00F919DE" w:rsidRPr="00E77B73" w:rsidRDefault="00F919DE" w:rsidP="00CE5CD3">
            <w:pPr>
              <w:rPr>
                <w:sz w:val="18"/>
                <w:szCs w:val="18"/>
              </w:rPr>
            </w:pPr>
          </w:p>
        </w:tc>
        <w:tc>
          <w:tcPr>
            <w:tcW w:w="1138" w:type="dxa"/>
            <w:vMerge/>
            <w:shd w:val="clear" w:color="auto" w:fill="auto"/>
          </w:tcPr>
          <w:p w14:paraId="4132447C" w14:textId="77777777" w:rsidR="00F919DE" w:rsidRPr="00E77B73" w:rsidRDefault="00F919DE" w:rsidP="00CE5CD3">
            <w:pPr>
              <w:rPr>
                <w:sz w:val="18"/>
                <w:szCs w:val="18"/>
              </w:rPr>
            </w:pPr>
          </w:p>
        </w:tc>
        <w:tc>
          <w:tcPr>
            <w:tcW w:w="1246" w:type="dxa"/>
            <w:vMerge/>
            <w:shd w:val="clear" w:color="auto" w:fill="auto"/>
          </w:tcPr>
          <w:p w14:paraId="407A1480" w14:textId="77777777" w:rsidR="00F919DE" w:rsidRPr="00E77B73" w:rsidRDefault="00F919DE" w:rsidP="00CE5CD3">
            <w:pPr>
              <w:rPr>
                <w:sz w:val="18"/>
                <w:szCs w:val="18"/>
              </w:rPr>
            </w:pPr>
          </w:p>
        </w:tc>
        <w:tc>
          <w:tcPr>
            <w:tcW w:w="1075" w:type="dxa"/>
            <w:shd w:val="clear" w:color="auto" w:fill="auto"/>
            <w:vAlign w:val="center"/>
          </w:tcPr>
          <w:p w14:paraId="267148F8" w14:textId="77777777" w:rsidR="00F919DE" w:rsidRPr="00E77B73" w:rsidRDefault="00F919DE" w:rsidP="00CE5CD3">
            <w:pPr>
              <w:pStyle w:val="Tabellenberschrift"/>
              <w:rPr>
                <w:sz w:val="18"/>
                <w:szCs w:val="18"/>
              </w:rPr>
            </w:pPr>
            <w:r w:rsidRPr="00E77B73">
              <w:rPr>
                <w:sz w:val="18"/>
                <w:szCs w:val="18"/>
              </w:rPr>
              <w:t>Sm</w:t>
            </w:r>
          </w:p>
        </w:tc>
        <w:tc>
          <w:tcPr>
            <w:tcW w:w="1077" w:type="dxa"/>
            <w:shd w:val="clear" w:color="auto" w:fill="auto"/>
            <w:vAlign w:val="center"/>
          </w:tcPr>
          <w:p w14:paraId="63091D18" w14:textId="77777777" w:rsidR="00F919DE" w:rsidRPr="00E77B73" w:rsidRDefault="00F919DE" w:rsidP="00CE5CD3">
            <w:pPr>
              <w:pStyle w:val="Tabellenberschrift"/>
              <w:rPr>
                <w:sz w:val="18"/>
                <w:szCs w:val="18"/>
              </w:rPr>
            </w:pPr>
            <w:r w:rsidRPr="00E77B73">
              <w:rPr>
                <w:sz w:val="18"/>
                <w:szCs w:val="18"/>
              </w:rPr>
              <w:t>Co</w:t>
            </w:r>
          </w:p>
        </w:tc>
        <w:tc>
          <w:tcPr>
            <w:tcW w:w="1074" w:type="dxa"/>
            <w:shd w:val="clear" w:color="auto" w:fill="auto"/>
            <w:vAlign w:val="center"/>
          </w:tcPr>
          <w:p w14:paraId="6FAE1B1A" w14:textId="77777777" w:rsidR="00F919DE" w:rsidRPr="00E77B73" w:rsidRDefault="00F919DE" w:rsidP="00CE5CD3">
            <w:pPr>
              <w:pStyle w:val="Tabellenberschrift"/>
              <w:rPr>
                <w:sz w:val="18"/>
                <w:szCs w:val="18"/>
              </w:rPr>
            </w:pPr>
            <w:r w:rsidRPr="00E77B73">
              <w:rPr>
                <w:sz w:val="18"/>
                <w:szCs w:val="18"/>
              </w:rPr>
              <w:t>Fe</w:t>
            </w:r>
          </w:p>
        </w:tc>
        <w:tc>
          <w:tcPr>
            <w:tcW w:w="1074" w:type="dxa"/>
            <w:shd w:val="clear" w:color="auto" w:fill="auto"/>
            <w:vAlign w:val="center"/>
          </w:tcPr>
          <w:p w14:paraId="0552982E" w14:textId="77777777" w:rsidR="00F919DE" w:rsidRPr="00E77B73" w:rsidRDefault="00F919DE" w:rsidP="00CE5CD3">
            <w:pPr>
              <w:pStyle w:val="Tabellenberschrift"/>
              <w:rPr>
                <w:sz w:val="18"/>
                <w:szCs w:val="18"/>
              </w:rPr>
            </w:pPr>
            <w:r w:rsidRPr="00E77B73">
              <w:rPr>
                <w:sz w:val="18"/>
                <w:szCs w:val="18"/>
              </w:rPr>
              <w:t>Cu</w:t>
            </w:r>
          </w:p>
        </w:tc>
        <w:tc>
          <w:tcPr>
            <w:tcW w:w="1075" w:type="dxa"/>
            <w:shd w:val="clear" w:color="auto" w:fill="auto"/>
            <w:vAlign w:val="center"/>
          </w:tcPr>
          <w:p w14:paraId="4CA4C732" w14:textId="77777777" w:rsidR="00F919DE" w:rsidRPr="00E77B73" w:rsidRDefault="00F919DE" w:rsidP="00CE5CD3">
            <w:pPr>
              <w:pStyle w:val="Tabellenberschrift"/>
              <w:rPr>
                <w:sz w:val="18"/>
                <w:szCs w:val="18"/>
              </w:rPr>
            </w:pPr>
            <w:r w:rsidRPr="00E77B73">
              <w:rPr>
                <w:sz w:val="18"/>
                <w:szCs w:val="18"/>
              </w:rPr>
              <w:t>Zr</w:t>
            </w:r>
          </w:p>
        </w:tc>
      </w:tr>
      <w:tr w:rsidR="00F919DE" w:rsidRPr="00E77B73" w14:paraId="5B471C08" w14:textId="77777777" w:rsidTr="00CE5CD3">
        <w:trPr>
          <w:trHeight w:val="278"/>
        </w:trPr>
        <w:tc>
          <w:tcPr>
            <w:tcW w:w="960" w:type="dxa"/>
            <w:vMerge w:val="restart"/>
            <w:shd w:val="clear" w:color="auto" w:fill="auto"/>
            <w:vAlign w:val="center"/>
          </w:tcPr>
          <w:p w14:paraId="43BDCFAF" w14:textId="77777777" w:rsidR="00F919DE" w:rsidRPr="00E77B73" w:rsidRDefault="00F919DE" w:rsidP="00CE5CD3">
            <w:pPr>
              <w:pStyle w:val="Tabelleninhalt"/>
              <w:rPr>
                <w:sz w:val="18"/>
                <w:szCs w:val="18"/>
              </w:rPr>
            </w:pPr>
            <w:r w:rsidRPr="00E77B73">
              <w:rPr>
                <w:sz w:val="18"/>
                <w:szCs w:val="18"/>
              </w:rPr>
              <w:t xml:space="preserve">high </w:t>
            </w:r>
            <w:r w:rsidRPr="00E77B73">
              <w:rPr>
                <w:i/>
                <w:iCs/>
                <w:sz w:val="18"/>
                <w:szCs w:val="18"/>
              </w:rPr>
              <w:t>H</w:t>
            </w:r>
            <w:r w:rsidRPr="00E77B73">
              <w:rPr>
                <w:sz w:val="18"/>
                <w:szCs w:val="18"/>
                <w:vertAlign w:val="subscript"/>
              </w:rPr>
              <w:t>c</w:t>
            </w:r>
          </w:p>
        </w:tc>
        <w:tc>
          <w:tcPr>
            <w:tcW w:w="855" w:type="dxa"/>
            <w:shd w:val="clear" w:color="auto" w:fill="auto"/>
            <w:vAlign w:val="center"/>
          </w:tcPr>
          <w:p w14:paraId="63D53434" w14:textId="77777777" w:rsidR="00F919DE" w:rsidRPr="00E77B73" w:rsidRDefault="00F919DE" w:rsidP="00CE5CD3">
            <w:pPr>
              <w:pStyle w:val="Tabelleninhalt"/>
              <w:rPr>
                <w:sz w:val="18"/>
                <w:szCs w:val="18"/>
              </w:rPr>
            </w:pPr>
            <w:r w:rsidRPr="00E77B73">
              <w:rPr>
                <w:sz w:val="18"/>
                <w:szCs w:val="18"/>
              </w:rPr>
              <w:t>2:17</w:t>
            </w:r>
          </w:p>
        </w:tc>
        <w:tc>
          <w:tcPr>
            <w:tcW w:w="1138" w:type="dxa"/>
            <w:shd w:val="clear" w:color="auto" w:fill="auto"/>
            <w:vAlign w:val="center"/>
          </w:tcPr>
          <w:p w14:paraId="0540A19C" w14:textId="77777777" w:rsidR="00F919DE" w:rsidRPr="00E77B73" w:rsidRDefault="00F919DE" w:rsidP="00CE5CD3">
            <w:pPr>
              <w:pStyle w:val="Tabelleninhalt"/>
              <w:rPr>
                <w:sz w:val="18"/>
                <w:szCs w:val="18"/>
              </w:rPr>
            </w:pPr>
            <w:r w:rsidRPr="00E77B73">
              <w:rPr>
                <w:sz w:val="18"/>
                <w:szCs w:val="18"/>
              </w:rPr>
              <w:t>78.0±1.6</w:t>
            </w:r>
          </w:p>
        </w:tc>
        <w:tc>
          <w:tcPr>
            <w:tcW w:w="1246" w:type="dxa"/>
            <w:shd w:val="clear" w:color="auto" w:fill="auto"/>
            <w:vAlign w:val="center"/>
          </w:tcPr>
          <w:p w14:paraId="1B8494AC" w14:textId="77777777" w:rsidR="00F919DE" w:rsidRPr="00E77B73" w:rsidRDefault="00F919DE" w:rsidP="00CE5CD3">
            <w:pPr>
              <w:pStyle w:val="Tabelleninhalt"/>
              <w:rPr>
                <w:sz w:val="18"/>
                <w:szCs w:val="18"/>
              </w:rPr>
            </w:pPr>
            <w:r w:rsidRPr="00E77B73">
              <w:rPr>
                <w:sz w:val="18"/>
                <w:szCs w:val="18"/>
              </w:rPr>
              <w:t>272±62</w:t>
            </w:r>
          </w:p>
        </w:tc>
        <w:tc>
          <w:tcPr>
            <w:tcW w:w="1075" w:type="dxa"/>
            <w:shd w:val="clear" w:color="auto" w:fill="auto"/>
            <w:vAlign w:val="center"/>
          </w:tcPr>
          <w:p w14:paraId="48484A66" w14:textId="77777777" w:rsidR="00F919DE" w:rsidRPr="00E77B73" w:rsidRDefault="00F919DE" w:rsidP="00CE5CD3">
            <w:pPr>
              <w:pStyle w:val="Tabelleninhalt"/>
              <w:rPr>
                <w:sz w:val="18"/>
                <w:szCs w:val="18"/>
              </w:rPr>
            </w:pPr>
            <w:r w:rsidRPr="00E77B73">
              <w:rPr>
                <w:sz w:val="18"/>
                <w:szCs w:val="18"/>
              </w:rPr>
              <w:t>11.0±0.1</w:t>
            </w:r>
          </w:p>
        </w:tc>
        <w:tc>
          <w:tcPr>
            <w:tcW w:w="1077" w:type="dxa"/>
            <w:shd w:val="clear" w:color="auto" w:fill="auto"/>
            <w:vAlign w:val="center"/>
          </w:tcPr>
          <w:p w14:paraId="185B0293" w14:textId="77777777" w:rsidR="00F919DE" w:rsidRPr="00E77B73" w:rsidRDefault="00F919DE" w:rsidP="00CE5CD3">
            <w:pPr>
              <w:pStyle w:val="Tabelleninhalt"/>
              <w:rPr>
                <w:sz w:val="18"/>
                <w:szCs w:val="18"/>
              </w:rPr>
            </w:pPr>
            <w:r w:rsidRPr="00E77B73">
              <w:rPr>
                <w:sz w:val="18"/>
                <w:szCs w:val="18"/>
              </w:rPr>
              <w:t>59.3±0.2</w:t>
            </w:r>
          </w:p>
        </w:tc>
        <w:tc>
          <w:tcPr>
            <w:tcW w:w="1074" w:type="dxa"/>
            <w:shd w:val="clear" w:color="auto" w:fill="auto"/>
            <w:vAlign w:val="center"/>
          </w:tcPr>
          <w:p w14:paraId="767E7ADF" w14:textId="77777777" w:rsidR="00F919DE" w:rsidRPr="00E77B73" w:rsidRDefault="00F919DE" w:rsidP="00CE5CD3">
            <w:pPr>
              <w:pStyle w:val="Tabelleninhalt"/>
              <w:rPr>
                <w:sz w:val="18"/>
                <w:szCs w:val="18"/>
              </w:rPr>
            </w:pPr>
            <w:r w:rsidRPr="00E77B73">
              <w:rPr>
                <w:sz w:val="18"/>
                <w:szCs w:val="18"/>
              </w:rPr>
              <w:t>27.2±0.1</w:t>
            </w:r>
          </w:p>
        </w:tc>
        <w:tc>
          <w:tcPr>
            <w:tcW w:w="1074" w:type="dxa"/>
            <w:shd w:val="clear" w:color="auto" w:fill="auto"/>
            <w:vAlign w:val="center"/>
          </w:tcPr>
          <w:p w14:paraId="6D3CA310" w14:textId="77777777" w:rsidR="00F919DE" w:rsidRPr="00E77B73" w:rsidRDefault="00F919DE" w:rsidP="00CE5CD3">
            <w:pPr>
              <w:pStyle w:val="Tabelleninhalt"/>
              <w:rPr>
                <w:sz w:val="18"/>
                <w:szCs w:val="18"/>
              </w:rPr>
            </w:pPr>
            <w:r w:rsidRPr="00E77B73">
              <w:rPr>
                <w:sz w:val="18"/>
                <w:szCs w:val="18"/>
              </w:rPr>
              <w:t>2.1±0.2</w:t>
            </w:r>
          </w:p>
        </w:tc>
        <w:tc>
          <w:tcPr>
            <w:tcW w:w="1075" w:type="dxa"/>
            <w:shd w:val="clear" w:color="auto" w:fill="auto"/>
            <w:vAlign w:val="center"/>
          </w:tcPr>
          <w:p w14:paraId="4A4885F0" w14:textId="77777777" w:rsidR="00F919DE" w:rsidRPr="00E77B73" w:rsidRDefault="00F919DE" w:rsidP="00CE5CD3">
            <w:pPr>
              <w:pStyle w:val="Tabelleninhalt"/>
              <w:rPr>
                <w:sz w:val="18"/>
                <w:szCs w:val="18"/>
              </w:rPr>
            </w:pPr>
            <w:r w:rsidRPr="00E77B73">
              <w:rPr>
                <w:sz w:val="18"/>
                <w:szCs w:val="18"/>
              </w:rPr>
              <w:t>0.4±0.1</w:t>
            </w:r>
          </w:p>
        </w:tc>
      </w:tr>
      <w:tr w:rsidR="00F919DE" w:rsidRPr="00E77B73" w14:paraId="473BF429" w14:textId="77777777" w:rsidTr="00CE5CD3">
        <w:trPr>
          <w:trHeight w:val="214"/>
        </w:trPr>
        <w:tc>
          <w:tcPr>
            <w:tcW w:w="960" w:type="dxa"/>
            <w:vMerge/>
            <w:shd w:val="clear" w:color="auto" w:fill="auto"/>
            <w:vAlign w:val="center"/>
          </w:tcPr>
          <w:p w14:paraId="520B428F" w14:textId="77777777" w:rsidR="00F919DE" w:rsidRPr="00E77B73" w:rsidRDefault="00F919DE" w:rsidP="00CE5CD3">
            <w:pPr>
              <w:rPr>
                <w:sz w:val="18"/>
                <w:szCs w:val="18"/>
                <w:lang w:bidi="ar-SA"/>
              </w:rPr>
            </w:pPr>
          </w:p>
        </w:tc>
        <w:tc>
          <w:tcPr>
            <w:tcW w:w="855" w:type="dxa"/>
            <w:shd w:val="clear" w:color="auto" w:fill="auto"/>
            <w:vAlign w:val="center"/>
          </w:tcPr>
          <w:p w14:paraId="1505581F" w14:textId="77777777" w:rsidR="00F919DE" w:rsidRPr="00E77B73" w:rsidRDefault="00F919DE" w:rsidP="00CE5CD3">
            <w:pPr>
              <w:pStyle w:val="Tabelleninhalt"/>
              <w:rPr>
                <w:sz w:val="18"/>
                <w:szCs w:val="18"/>
              </w:rPr>
            </w:pPr>
            <w:r w:rsidRPr="00E77B73">
              <w:rPr>
                <w:sz w:val="18"/>
                <w:szCs w:val="18"/>
              </w:rPr>
              <w:t>1:5</w:t>
            </w:r>
          </w:p>
        </w:tc>
        <w:tc>
          <w:tcPr>
            <w:tcW w:w="1138" w:type="dxa"/>
            <w:shd w:val="clear" w:color="auto" w:fill="auto"/>
            <w:vAlign w:val="center"/>
          </w:tcPr>
          <w:p w14:paraId="09124D85" w14:textId="77777777" w:rsidR="00F919DE" w:rsidRPr="00E77B73" w:rsidRDefault="00F919DE" w:rsidP="00CE5CD3">
            <w:pPr>
              <w:pStyle w:val="Tabelleninhalt"/>
              <w:rPr>
                <w:sz w:val="18"/>
                <w:szCs w:val="18"/>
              </w:rPr>
            </w:pPr>
            <w:r w:rsidRPr="00E77B73">
              <w:rPr>
                <w:sz w:val="18"/>
                <w:szCs w:val="18"/>
              </w:rPr>
              <w:t>6.7±0.5</w:t>
            </w:r>
          </w:p>
        </w:tc>
        <w:tc>
          <w:tcPr>
            <w:tcW w:w="1246" w:type="dxa"/>
            <w:shd w:val="clear" w:color="auto" w:fill="auto"/>
            <w:vAlign w:val="center"/>
          </w:tcPr>
          <w:p w14:paraId="1E3499E5" w14:textId="77777777" w:rsidR="00F919DE" w:rsidRPr="00E77B73" w:rsidRDefault="00F919DE" w:rsidP="00CE5CD3">
            <w:pPr>
              <w:pStyle w:val="Tabelleninhalt"/>
              <w:rPr>
                <w:sz w:val="18"/>
                <w:szCs w:val="18"/>
              </w:rPr>
            </w:pPr>
            <w:r w:rsidRPr="00E77B73">
              <w:rPr>
                <w:sz w:val="18"/>
                <w:szCs w:val="18"/>
              </w:rPr>
              <w:t>11.7±1.5</w:t>
            </w:r>
          </w:p>
        </w:tc>
        <w:tc>
          <w:tcPr>
            <w:tcW w:w="1075" w:type="dxa"/>
            <w:shd w:val="clear" w:color="auto" w:fill="auto"/>
            <w:vAlign w:val="center"/>
          </w:tcPr>
          <w:p w14:paraId="6300B0F8" w14:textId="77777777" w:rsidR="00F919DE" w:rsidRPr="00E77B73" w:rsidRDefault="00F919DE" w:rsidP="00CE5CD3">
            <w:pPr>
              <w:pStyle w:val="Tabelleninhalt"/>
              <w:rPr>
                <w:sz w:val="18"/>
                <w:szCs w:val="18"/>
              </w:rPr>
            </w:pPr>
            <w:r w:rsidRPr="00E77B73">
              <w:rPr>
                <w:sz w:val="18"/>
                <w:szCs w:val="18"/>
              </w:rPr>
              <w:t>14.3±0.3</w:t>
            </w:r>
          </w:p>
        </w:tc>
        <w:tc>
          <w:tcPr>
            <w:tcW w:w="1077" w:type="dxa"/>
            <w:shd w:val="clear" w:color="auto" w:fill="auto"/>
            <w:vAlign w:val="center"/>
          </w:tcPr>
          <w:p w14:paraId="2C91FE93" w14:textId="77777777" w:rsidR="00F919DE" w:rsidRPr="00E77B73" w:rsidRDefault="00F919DE" w:rsidP="00CE5CD3">
            <w:pPr>
              <w:pStyle w:val="Tabelleninhalt"/>
              <w:rPr>
                <w:sz w:val="18"/>
                <w:szCs w:val="18"/>
              </w:rPr>
            </w:pPr>
            <w:r w:rsidRPr="00E77B73">
              <w:rPr>
                <w:sz w:val="18"/>
                <w:szCs w:val="18"/>
              </w:rPr>
              <w:t>48.4±1.0</w:t>
            </w:r>
          </w:p>
        </w:tc>
        <w:tc>
          <w:tcPr>
            <w:tcW w:w="1074" w:type="dxa"/>
            <w:shd w:val="clear" w:color="auto" w:fill="auto"/>
            <w:vAlign w:val="center"/>
          </w:tcPr>
          <w:p w14:paraId="77E01721" w14:textId="77777777" w:rsidR="00F919DE" w:rsidRPr="00E77B73" w:rsidRDefault="00F919DE" w:rsidP="00CE5CD3">
            <w:pPr>
              <w:pStyle w:val="Tabelleninhalt"/>
              <w:rPr>
                <w:sz w:val="18"/>
                <w:szCs w:val="18"/>
              </w:rPr>
            </w:pPr>
            <w:r w:rsidRPr="00E77B73">
              <w:rPr>
                <w:sz w:val="18"/>
                <w:szCs w:val="18"/>
              </w:rPr>
              <w:t>16.5±1.1</w:t>
            </w:r>
          </w:p>
        </w:tc>
        <w:tc>
          <w:tcPr>
            <w:tcW w:w="1074" w:type="dxa"/>
            <w:shd w:val="clear" w:color="auto" w:fill="auto"/>
            <w:vAlign w:val="center"/>
          </w:tcPr>
          <w:p w14:paraId="6AE44300" w14:textId="77777777" w:rsidR="00F919DE" w:rsidRPr="00E77B73" w:rsidRDefault="00F919DE" w:rsidP="00CE5CD3">
            <w:pPr>
              <w:pStyle w:val="Tabelleninhalt"/>
              <w:rPr>
                <w:sz w:val="18"/>
                <w:szCs w:val="18"/>
              </w:rPr>
            </w:pPr>
            <w:r w:rsidRPr="00E77B73">
              <w:rPr>
                <w:sz w:val="18"/>
                <w:szCs w:val="18"/>
              </w:rPr>
              <w:t>20.3±1.8</w:t>
            </w:r>
          </w:p>
        </w:tc>
        <w:tc>
          <w:tcPr>
            <w:tcW w:w="1075" w:type="dxa"/>
            <w:shd w:val="clear" w:color="auto" w:fill="auto"/>
            <w:vAlign w:val="center"/>
          </w:tcPr>
          <w:p w14:paraId="51EB3423" w14:textId="77777777" w:rsidR="00F919DE" w:rsidRPr="00E77B73" w:rsidRDefault="00F919DE" w:rsidP="00CE5CD3">
            <w:pPr>
              <w:pStyle w:val="Tabelleninhalt"/>
              <w:rPr>
                <w:sz w:val="18"/>
                <w:szCs w:val="18"/>
              </w:rPr>
            </w:pPr>
            <w:r w:rsidRPr="00E77B73">
              <w:rPr>
                <w:sz w:val="18"/>
                <w:szCs w:val="18"/>
              </w:rPr>
              <w:t>0.4±0.1</w:t>
            </w:r>
          </w:p>
        </w:tc>
      </w:tr>
      <w:tr w:rsidR="00F919DE" w:rsidRPr="00E77B73" w14:paraId="2773F6AC" w14:textId="77777777" w:rsidTr="00CE5CD3">
        <w:trPr>
          <w:trHeight w:val="214"/>
        </w:trPr>
        <w:tc>
          <w:tcPr>
            <w:tcW w:w="960" w:type="dxa"/>
            <w:vMerge/>
            <w:shd w:val="clear" w:color="auto" w:fill="auto"/>
            <w:vAlign w:val="center"/>
          </w:tcPr>
          <w:p w14:paraId="6212B3BE" w14:textId="77777777" w:rsidR="00F919DE" w:rsidRPr="00E77B73" w:rsidRDefault="00F919DE" w:rsidP="00CE5CD3">
            <w:pPr>
              <w:rPr>
                <w:sz w:val="18"/>
                <w:szCs w:val="18"/>
                <w:lang w:bidi="ar-SA"/>
              </w:rPr>
            </w:pPr>
          </w:p>
        </w:tc>
        <w:tc>
          <w:tcPr>
            <w:tcW w:w="855" w:type="dxa"/>
            <w:shd w:val="clear" w:color="auto" w:fill="auto"/>
            <w:vAlign w:val="center"/>
          </w:tcPr>
          <w:p w14:paraId="02865A9E" w14:textId="77777777" w:rsidR="00F919DE" w:rsidRPr="00E77B73" w:rsidRDefault="00F919DE" w:rsidP="00CE5CD3">
            <w:pPr>
              <w:pStyle w:val="Tabelleninhalt"/>
              <w:rPr>
                <w:sz w:val="18"/>
                <w:szCs w:val="18"/>
              </w:rPr>
            </w:pPr>
            <w:r w:rsidRPr="00E77B73">
              <w:rPr>
                <w:sz w:val="18"/>
                <w:szCs w:val="18"/>
              </w:rPr>
              <w:t>Z</w:t>
            </w:r>
          </w:p>
        </w:tc>
        <w:tc>
          <w:tcPr>
            <w:tcW w:w="1138" w:type="dxa"/>
            <w:shd w:val="clear" w:color="auto" w:fill="auto"/>
            <w:vAlign w:val="center"/>
          </w:tcPr>
          <w:p w14:paraId="774F03A9" w14:textId="77777777" w:rsidR="00F919DE" w:rsidRPr="00E77B73" w:rsidRDefault="00F919DE" w:rsidP="00CE5CD3">
            <w:pPr>
              <w:pStyle w:val="Tabelleninhalt"/>
              <w:rPr>
                <w:sz w:val="18"/>
                <w:szCs w:val="18"/>
              </w:rPr>
            </w:pPr>
            <w:r w:rsidRPr="00E77B73">
              <w:rPr>
                <w:sz w:val="18"/>
                <w:szCs w:val="18"/>
              </w:rPr>
              <w:t>15.2±1.1</w:t>
            </w:r>
          </w:p>
        </w:tc>
        <w:tc>
          <w:tcPr>
            <w:tcW w:w="1246" w:type="dxa"/>
            <w:shd w:val="clear" w:color="auto" w:fill="auto"/>
            <w:vAlign w:val="center"/>
          </w:tcPr>
          <w:p w14:paraId="2D4C674E" w14:textId="77777777" w:rsidR="00F919DE" w:rsidRPr="00E77B73" w:rsidRDefault="00F919DE" w:rsidP="00CE5CD3">
            <w:pPr>
              <w:pStyle w:val="Tabelleninhalt"/>
              <w:rPr>
                <w:sz w:val="18"/>
                <w:szCs w:val="18"/>
              </w:rPr>
            </w:pPr>
            <w:r w:rsidRPr="00E77B73">
              <w:rPr>
                <w:sz w:val="18"/>
                <w:szCs w:val="18"/>
              </w:rPr>
              <w:t>11.7±4.6</w:t>
            </w:r>
          </w:p>
        </w:tc>
        <w:tc>
          <w:tcPr>
            <w:tcW w:w="1075" w:type="dxa"/>
            <w:shd w:val="clear" w:color="auto" w:fill="auto"/>
            <w:vAlign w:val="center"/>
          </w:tcPr>
          <w:p w14:paraId="6723DDF2" w14:textId="77777777" w:rsidR="00F919DE" w:rsidRPr="00E77B73" w:rsidRDefault="00F919DE" w:rsidP="00CE5CD3">
            <w:pPr>
              <w:pStyle w:val="Tabelleninhalt"/>
              <w:rPr>
                <w:sz w:val="18"/>
                <w:szCs w:val="18"/>
              </w:rPr>
            </w:pPr>
            <w:r w:rsidRPr="00E77B73">
              <w:rPr>
                <w:sz w:val="18"/>
                <w:szCs w:val="18"/>
              </w:rPr>
              <w:t>10.2±0.8</w:t>
            </w:r>
          </w:p>
        </w:tc>
        <w:tc>
          <w:tcPr>
            <w:tcW w:w="1077" w:type="dxa"/>
            <w:shd w:val="clear" w:color="auto" w:fill="auto"/>
            <w:vAlign w:val="center"/>
          </w:tcPr>
          <w:p w14:paraId="6606791C" w14:textId="77777777" w:rsidR="00F919DE" w:rsidRPr="00E77B73" w:rsidRDefault="00F919DE" w:rsidP="00CE5CD3">
            <w:pPr>
              <w:pStyle w:val="Tabelleninhalt"/>
              <w:rPr>
                <w:sz w:val="18"/>
                <w:szCs w:val="18"/>
              </w:rPr>
            </w:pPr>
            <w:r w:rsidRPr="00E77B73">
              <w:rPr>
                <w:sz w:val="18"/>
                <w:szCs w:val="18"/>
              </w:rPr>
              <w:t>62.0±1.9</w:t>
            </w:r>
          </w:p>
        </w:tc>
        <w:tc>
          <w:tcPr>
            <w:tcW w:w="1074" w:type="dxa"/>
            <w:shd w:val="clear" w:color="auto" w:fill="auto"/>
            <w:vAlign w:val="center"/>
          </w:tcPr>
          <w:p w14:paraId="21610C1A" w14:textId="77777777" w:rsidR="00F919DE" w:rsidRPr="00E77B73" w:rsidRDefault="00F919DE" w:rsidP="00CE5CD3">
            <w:pPr>
              <w:pStyle w:val="Tabelleninhalt"/>
              <w:rPr>
                <w:sz w:val="18"/>
                <w:szCs w:val="18"/>
              </w:rPr>
            </w:pPr>
            <w:r w:rsidRPr="00E77B73">
              <w:rPr>
                <w:sz w:val="18"/>
                <w:szCs w:val="18"/>
              </w:rPr>
              <w:t>15.4±1.5</w:t>
            </w:r>
          </w:p>
        </w:tc>
        <w:tc>
          <w:tcPr>
            <w:tcW w:w="1074" w:type="dxa"/>
            <w:shd w:val="clear" w:color="auto" w:fill="auto"/>
            <w:vAlign w:val="center"/>
          </w:tcPr>
          <w:p w14:paraId="231A0EA0" w14:textId="77777777" w:rsidR="00F919DE" w:rsidRPr="00E77B73" w:rsidRDefault="00F919DE" w:rsidP="00CE5CD3">
            <w:pPr>
              <w:pStyle w:val="Tabelleninhalt"/>
              <w:rPr>
                <w:sz w:val="18"/>
                <w:szCs w:val="18"/>
              </w:rPr>
            </w:pPr>
            <w:r w:rsidRPr="00E77B73">
              <w:rPr>
                <w:sz w:val="18"/>
                <w:szCs w:val="18"/>
              </w:rPr>
              <w:t>3.9±0.7</w:t>
            </w:r>
          </w:p>
        </w:tc>
        <w:tc>
          <w:tcPr>
            <w:tcW w:w="1075" w:type="dxa"/>
            <w:shd w:val="clear" w:color="auto" w:fill="auto"/>
            <w:vAlign w:val="center"/>
          </w:tcPr>
          <w:p w14:paraId="39AFC70C" w14:textId="77777777" w:rsidR="00F919DE" w:rsidRPr="00E77B73" w:rsidRDefault="00F919DE" w:rsidP="00CE5CD3">
            <w:pPr>
              <w:pStyle w:val="Tabelleninhalt"/>
              <w:rPr>
                <w:sz w:val="18"/>
                <w:szCs w:val="18"/>
              </w:rPr>
            </w:pPr>
            <w:r w:rsidRPr="00E77B73">
              <w:rPr>
                <w:sz w:val="18"/>
                <w:szCs w:val="18"/>
              </w:rPr>
              <w:t>8.5±1.3</w:t>
            </w:r>
          </w:p>
        </w:tc>
      </w:tr>
      <w:tr w:rsidR="00F919DE" w:rsidRPr="00E77B73" w14:paraId="210FB149" w14:textId="77777777" w:rsidTr="00CE5CD3">
        <w:trPr>
          <w:trHeight w:val="214"/>
        </w:trPr>
        <w:tc>
          <w:tcPr>
            <w:tcW w:w="960" w:type="dxa"/>
            <w:vMerge/>
            <w:shd w:val="clear" w:color="auto" w:fill="auto"/>
            <w:vAlign w:val="center"/>
          </w:tcPr>
          <w:p w14:paraId="26CAD9C3" w14:textId="77777777" w:rsidR="00F919DE" w:rsidRPr="00E77B73" w:rsidRDefault="00F919DE" w:rsidP="00CE5CD3">
            <w:pPr>
              <w:rPr>
                <w:sz w:val="18"/>
                <w:szCs w:val="18"/>
                <w:lang w:bidi="ar-SA"/>
              </w:rPr>
            </w:pPr>
          </w:p>
        </w:tc>
        <w:tc>
          <w:tcPr>
            <w:tcW w:w="855" w:type="dxa"/>
            <w:shd w:val="clear" w:color="auto" w:fill="auto"/>
            <w:vAlign w:val="center"/>
          </w:tcPr>
          <w:p w14:paraId="4F10C6EF" w14:textId="77777777" w:rsidR="00F919DE" w:rsidRPr="00E77B73" w:rsidRDefault="00F919DE" w:rsidP="00CE5CD3">
            <w:pPr>
              <w:pStyle w:val="Tabelleninhalt"/>
              <w:rPr>
                <w:sz w:val="18"/>
                <w:szCs w:val="18"/>
              </w:rPr>
            </w:pPr>
            <w:r w:rsidRPr="00E77B73">
              <w:rPr>
                <w:sz w:val="18"/>
                <w:szCs w:val="18"/>
              </w:rPr>
              <w:t>total</w:t>
            </w:r>
          </w:p>
        </w:tc>
        <w:tc>
          <w:tcPr>
            <w:tcW w:w="2384" w:type="dxa"/>
            <w:gridSpan w:val="2"/>
            <w:shd w:val="clear" w:color="auto" w:fill="auto"/>
            <w:vAlign w:val="center"/>
          </w:tcPr>
          <w:p w14:paraId="51ACA866" w14:textId="77777777" w:rsidR="00F919DE" w:rsidRPr="00E77B73" w:rsidRDefault="00F919DE" w:rsidP="00CE5CD3">
            <w:pPr>
              <w:pStyle w:val="Tabelleninhalt"/>
              <w:rPr>
                <w:sz w:val="18"/>
                <w:szCs w:val="18"/>
              </w:rPr>
            </w:pPr>
            <w:r w:rsidRPr="00E77B73">
              <w:rPr>
                <w:sz w:val="18"/>
                <w:szCs w:val="18"/>
              </w:rPr>
              <w:t>–</w:t>
            </w:r>
          </w:p>
        </w:tc>
        <w:tc>
          <w:tcPr>
            <w:tcW w:w="1075" w:type="dxa"/>
            <w:shd w:val="clear" w:color="auto" w:fill="auto"/>
            <w:vAlign w:val="center"/>
          </w:tcPr>
          <w:p w14:paraId="67C52845" w14:textId="77777777" w:rsidR="00F919DE" w:rsidRPr="00E77B73" w:rsidRDefault="00F919DE" w:rsidP="00CE5CD3">
            <w:pPr>
              <w:pStyle w:val="Tabelleninhalt"/>
              <w:rPr>
                <w:sz w:val="18"/>
                <w:szCs w:val="18"/>
              </w:rPr>
            </w:pPr>
            <w:r w:rsidRPr="00E77B73">
              <w:rPr>
                <w:sz w:val="18"/>
                <w:szCs w:val="18"/>
              </w:rPr>
              <w:t>11.3±0.1</w:t>
            </w:r>
          </w:p>
        </w:tc>
        <w:tc>
          <w:tcPr>
            <w:tcW w:w="1077" w:type="dxa"/>
            <w:shd w:val="clear" w:color="auto" w:fill="auto"/>
            <w:vAlign w:val="center"/>
          </w:tcPr>
          <w:p w14:paraId="11A6C965" w14:textId="77777777" w:rsidR="00F919DE" w:rsidRPr="00E77B73" w:rsidRDefault="00F919DE" w:rsidP="00CE5CD3">
            <w:pPr>
              <w:pStyle w:val="Tabelleninhalt"/>
              <w:rPr>
                <w:sz w:val="18"/>
                <w:szCs w:val="18"/>
              </w:rPr>
            </w:pPr>
            <w:r w:rsidRPr="00E77B73">
              <w:rPr>
                <w:sz w:val="18"/>
                <w:szCs w:val="18"/>
              </w:rPr>
              <w:t>58.1±0.2</w:t>
            </w:r>
          </w:p>
        </w:tc>
        <w:tc>
          <w:tcPr>
            <w:tcW w:w="1074" w:type="dxa"/>
            <w:shd w:val="clear" w:color="auto" w:fill="auto"/>
            <w:vAlign w:val="center"/>
          </w:tcPr>
          <w:p w14:paraId="4688D180" w14:textId="77777777" w:rsidR="00F919DE" w:rsidRPr="00E77B73" w:rsidRDefault="00F919DE" w:rsidP="00CE5CD3">
            <w:pPr>
              <w:pStyle w:val="Tabelleninhalt"/>
              <w:rPr>
                <w:sz w:val="18"/>
                <w:szCs w:val="18"/>
              </w:rPr>
            </w:pPr>
            <w:r w:rsidRPr="00E77B73">
              <w:rPr>
                <w:sz w:val="18"/>
                <w:szCs w:val="18"/>
              </w:rPr>
              <w:t>24.7±0.2</w:t>
            </w:r>
          </w:p>
        </w:tc>
        <w:tc>
          <w:tcPr>
            <w:tcW w:w="1074" w:type="dxa"/>
            <w:shd w:val="clear" w:color="auto" w:fill="auto"/>
            <w:vAlign w:val="center"/>
          </w:tcPr>
          <w:p w14:paraId="09DA02FB" w14:textId="77777777" w:rsidR="00F919DE" w:rsidRPr="00E77B73" w:rsidRDefault="00F919DE" w:rsidP="00CE5CD3">
            <w:pPr>
              <w:pStyle w:val="Tabelleninhalt"/>
              <w:rPr>
                <w:sz w:val="18"/>
                <w:szCs w:val="18"/>
              </w:rPr>
            </w:pPr>
            <w:r w:rsidRPr="00E77B73">
              <w:rPr>
                <w:sz w:val="18"/>
                <w:szCs w:val="18"/>
              </w:rPr>
              <w:t>4.5±0.1</w:t>
            </w:r>
          </w:p>
        </w:tc>
        <w:tc>
          <w:tcPr>
            <w:tcW w:w="1075" w:type="dxa"/>
            <w:shd w:val="clear" w:color="auto" w:fill="auto"/>
            <w:vAlign w:val="center"/>
          </w:tcPr>
          <w:p w14:paraId="0BB104BE" w14:textId="77777777" w:rsidR="00F919DE" w:rsidRPr="00E77B73" w:rsidRDefault="00F919DE" w:rsidP="00CE5CD3">
            <w:pPr>
              <w:pStyle w:val="Tabelleninhalt"/>
              <w:rPr>
                <w:sz w:val="18"/>
                <w:szCs w:val="18"/>
              </w:rPr>
            </w:pPr>
            <w:r w:rsidRPr="00E77B73">
              <w:rPr>
                <w:sz w:val="18"/>
                <w:szCs w:val="18"/>
              </w:rPr>
              <w:t>1.3±0.1</w:t>
            </w:r>
          </w:p>
        </w:tc>
      </w:tr>
      <w:tr w:rsidR="00F919DE" w:rsidRPr="00E77B73" w14:paraId="25632DA3" w14:textId="77777777" w:rsidTr="00CE5CD3">
        <w:trPr>
          <w:trHeight w:val="278"/>
        </w:trPr>
        <w:tc>
          <w:tcPr>
            <w:tcW w:w="960" w:type="dxa"/>
            <w:vMerge w:val="restart"/>
            <w:shd w:val="clear" w:color="auto" w:fill="auto"/>
            <w:vAlign w:val="center"/>
          </w:tcPr>
          <w:p w14:paraId="72110333" w14:textId="77777777" w:rsidR="00F919DE" w:rsidRPr="00E77B73" w:rsidRDefault="00F919DE" w:rsidP="00CE5CD3">
            <w:pPr>
              <w:pStyle w:val="Tabelleninhalt"/>
              <w:rPr>
                <w:sz w:val="18"/>
                <w:szCs w:val="18"/>
              </w:rPr>
            </w:pPr>
            <w:r w:rsidRPr="00E77B73">
              <w:rPr>
                <w:sz w:val="18"/>
                <w:szCs w:val="18"/>
              </w:rPr>
              <w:t xml:space="preserve">low </w:t>
            </w:r>
            <w:r w:rsidRPr="00E77B73">
              <w:rPr>
                <w:i/>
                <w:iCs/>
                <w:sz w:val="18"/>
                <w:szCs w:val="18"/>
              </w:rPr>
              <w:t>H</w:t>
            </w:r>
            <w:r w:rsidRPr="00E77B73">
              <w:rPr>
                <w:sz w:val="18"/>
                <w:szCs w:val="18"/>
                <w:vertAlign w:val="subscript"/>
              </w:rPr>
              <w:t>c</w:t>
            </w:r>
          </w:p>
        </w:tc>
        <w:tc>
          <w:tcPr>
            <w:tcW w:w="855" w:type="dxa"/>
            <w:shd w:val="clear" w:color="auto" w:fill="auto"/>
            <w:vAlign w:val="center"/>
          </w:tcPr>
          <w:p w14:paraId="11B4B8E3" w14:textId="77777777" w:rsidR="00F919DE" w:rsidRPr="00E77B73" w:rsidRDefault="00F919DE" w:rsidP="00CE5CD3">
            <w:pPr>
              <w:pStyle w:val="Tabelleninhalt"/>
              <w:rPr>
                <w:sz w:val="18"/>
                <w:szCs w:val="18"/>
              </w:rPr>
            </w:pPr>
            <w:r w:rsidRPr="00E77B73">
              <w:rPr>
                <w:sz w:val="18"/>
                <w:szCs w:val="18"/>
              </w:rPr>
              <w:t>2:17</w:t>
            </w:r>
          </w:p>
        </w:tc>
        <w:tc>
          <w:tcPr>
            <w:tcW w:w="1138" w:type="dxa"/>
            <w:shd w:val="clear" w:color="auto" w:fill="auto"/>
            <w:vAlign w:val="center"/>
          </w:tcPr>
          <w:p w14:paraId="5D258B98" w14:textId="77777777" w:rsidR="00F919DE" w:rsidRPr="00E77B73" w:rsidRDefault="00F919DE" w:rsidP="00CE5CD3">
            <w:pPr>
              <w:pStyle w:val="Tabelleninhalt"/>
              <w:rPr>
                <w:sz w:val="18"/>
                <w:szCs w:val="18"/>
              </w:rPr>
            </w:pPr>
            <w:r w:rsidRPr="00E77B73">
              <w:rPr>
                <w:sz w:val="18"/>
                <w:szCs w:val="18"/>
              </w:rPr>
              <w:t>65.1±2.8</w:t>
            </w:r>
          </w:p>
        </w:tc>
        <w:tc>
          <w:tcPr>
            <w:tcW w:w="1246" w:type="dxa"/>
            <w:shd w:val="clear" w:color="auto" w:fill="auto"/>
            <w:vAlign w:val="center"/>
          </w:tcPr>
          <w:p w14:paraId="046929BA" w14:textId="77777777" w:rsidR="00F919DE" w:rsidRPr="00E77B73" w:rsidRDefault="00F919DE" w:rsidP="00CE5CD3">
            <w:pPr>
              <w:pStyle w:val="Tabelleninhalt"/>
              <w:rPr>
                <w:sz w:val="18"/>
                <w:szCs w:val="18"/>
              </w:rPr>
            </w:pPr>
            <w:r w:rsidRPr="00E77B73">
              <w:rPr>
                <w:sz w:val="18"/>
                <w:szCs w:val="18"/>
              </w:rPr>
              <w:t>238±31</w:t>
            </w:r>
          </w:p>
        </w:tc>
        <w:tc>
          <w:tcPr>
            <w:tcW w:w="1075" w:type="dxa"/>
            <w:shd w:val="clear" w:color="auto" w:fill="auto"/>
            <w:vAlign w:val="center"/>
          </w:tcPr>
          <w:p w14:paraId="51728070" w14:textId="77777777" w:rsidR="00F919DE" w:rsidRPr="00E77B73" w:rsidRDefault="00F919DE" w:rsidP="00CE5CD3">
            <w:pPr>
              <w:pStyle w:val="Tabelleninhalt"/>
              <w:rPr>
                <w:sz w:val="18"/>
                <w:szCs w:val="18"/>
              </w:rPr>
            </w:pPr>
            <w:r w:rsidRPr="00E77B73">
              <w:rPr>
                <w:sz w:val="18"/>
                <w:szCs w:val="18"/>
              </w:rPr>
              <w:t>11.0±0.1</w:t>
            </w:r>
          </w:p>
        </w:tc>
        <w:tc>
          <w:tcPr>
            <w:tcW w:w="1077" w:type="dxa"/>
            <w:shd w:val="clear" w:color="auto" w:fill="auto"/>
            <w:vAlign w:val="center"/>
          </w:tcPr>
          <w:p w14:paraId="30B6278C" w14:textId="77777777" w:rsidR="00F919DE" w:rsidRPr="00E77B73" w:rsidRDefault="00F919DE" w:rsidP="00CE5CD3">
            <w:pPr>
              <w:pStyle w:val="Tabelleninhalt"/>
              <w:rPr>
                <w:sz w:val="18"/>
                <w:szCs w:val="18"/>
              </w:rPr>
            </w:pPr>
            <w:r w:rsidRPr="00E77B73">
              <w:rPr>
                <w:sz w:val="18"/>
                <w:szCs w:val="18"/>
              </w:rPr>
              <w:t>59.2±0.1</w:t>
            </w:r>
          </w:p>
        </w:tc>
        <w:tc>
          <w:tcPr>
            <w:tcW w:w="1074" w:type="dxa"/>
            <w:shd w:val="clear" w:color="auto" w:fill="auto"/>
            <w:vAlign w:val="center"/>
          </w:tcPr>
          <w:p w14:paraId="5717FE0D" w14:textId="77777777" w:rsidR="00F919DE" w:rsidRPr="00E77B73" w:rsidRDefault="00F919DE" w:rsidP="00CE5CD3">
            <w:pPr>
              <w:pStyle w:val="Tabelleninhalt"/>
              <w:rPr>
                <w:sz w:val="18"/>
                <w:szCs w:val="18"/>
              </w:rPr>
            </w:pPr>
            <w:r w:rsidRPr="00E77B73">
              <w:rPr>
                <w:sz w:val="18"/>
                <w:szCs w:val="18"/>
              </w:rPr>
              <w:t>27.7±0.1</w:t>
            </w:r>
          </w:p>
        </w:tc>
        <w:tc>
          <w:tcPr>
            <w:tcW w:w="1074" w:type="dxa"/>
            <w:shd w:val="clear" w:color="auto" w:fill="auto"/>
            <w:vAlign w:val="center"/>
          </w:tcPr>
          <w:p w14:paraId="4E7A0A8B" w14:textId="77777777" w:rsidR="00F919DE" w:rsidRPr="00E77B73" w:rsidRDefault="00F919DE" w:rsidP="00CE5CD3">
            <w:pPr>
              <w:pStyle w:val="Tabelleninhalt"/>
              <w:rPr>
                <w:sz w:val="18"/>
                <w:szCs w:val="18"/>
              </w:rPr>
            </w:pPr>
            <w:r w:rsidRPr="00E77B73">
              <w:rPr>
                <w:sz w:val="18"/>
                <w:szCs w:val="18"/>
              </w:rPr>
              <w:t>1.6±0.1</w:t>
            </w:r>
          </w:p>
        </w:tc>
        <w:tc>
          <w:tcPr>
            <w:tcW w:w="1075" w:type="dxa"/>
            <w:shd w:val="clear" w:color="auto" w:fill="auto"/>
            <w:vAlign w:val="center"/>
          </w:tcPr>
          <w:p w14:paraId="3AF35DD3" w14:textId="77777777" w:rsidR="00F919DE" w:rsidRPr="00E77B73" w:rsidRDefault="00F919DE" w:rsidP="00CE5CD3">
            <w:pPr>
              <w:pStyle w:val="Tabelleninhalt"/>
              <w:rPr>
                <w:sz w:val="18"/>
                <w:szCs w:val="18"/>
              </w:rPr>
            </w:pPr>
            <w:r w:rsidRPr="00E77B73">
              <w:rPr>
                <w:sz w:val="18"/>
                <w:szCs w:val="18"/>
              </w:rPr>
              <w:t>0.4±0.1</w:t>
            </w:r>
          </w:p>
        </w:tc>
      </w:tr>
      <w:tr w:rsidR="00F919DE" w:rsidRPr="00E77B73" w14:paraId="4260305A" w14:textId="77777777" w:rsidTr="00CE5CD3">
        <w:trPr>
          <w:trHeight w:val="214"/>
        </w:trPr>
        <w:tc>
          <w:tcPr>
            <w:tcW w:w="960" w:type="dxa"/>
            <w:vMerge/>
            <w:shd w:val="clear" w:color="auto" w:fill="auto"/>
            <w:vAlign w:val="center"/>
          </w:tcPr>
          <w:p w14:paraId="68DA92B7" w14:textId="77777777" w:rsidR="00F919DE" w:rsidRPr="00E77B73" w:rsidRDefault="00F919DE" w:rsidP="00CE5CD3">
            <w:pPr>
              <w:rPr>
                <w:sz w:val="18"/>
                <w:szCs w:val="18"/>
                <w:lang w:bidi="ar-SA"/>
              </w:rPr>
            </w:pPr>
          </w:p>
        </w:tc>
        <w:tc>
          <w:tcPr>
            <w:tcW w:w="855" w:type="dxa"/>
            <w:shd w:val="clear" w:color="auto" w:fill="auto"/>
            <w:vAlign w:val="center"/>
          </w:tcPr>
          <w:p w14:paraId="243B61C8" w14:textId="77777777" w:rsidR="00F919DE" w:rsidRPr="00E77B73" w:rsidRDefault="00F919DE" w:rsidP="00CE5CD3">
            <w:pPr>
              <w:pStyle w:val="Tabelleninhalt"/>
              <w:rPr>
                <w:sz w:val="18"/>
                <w:szCs w:val="18"/>
              </w:rPr>
            </w:pPr>
            <w:r w:rsidRPr="00E77B73">
              <w:rPr>
                <w:sz w:val="18"/>
                <w:szCs w:val="18"/>
              </w:rPr>
              <w:t>1:5</w:t>
            </w:r>
          </w:p>
        </w:tc>
        <w:tc>
          <w:tcPr>
            <w:tcW w:w="1138" w:type="dxa"/>
            <w:shd w:val="clear" w:color="auto" w:fill="auto"/>
            <w:vAlign w:val="center"/>
          </w:tcPr>
          <w:p w14:paraId="1522ED55" w14:textId="77777777" w:rsidR="00F919DE" w:rsidRPr="00E77B73" w:rsidRDefault="00F919DE" w:rsidP="00CE5CD3">
            <w:pPr>
              <w:pStyle w:val="Tabelleninhalt"/>
              <w:rPr>
                <w:sz w:val="18"/>
                <w:szCs w:val="18"/>
              </w:rPr>
            </w:pPr>
            <w:r w:rsidRPr="00E77B73">
              <w:rPr>
                <w:sz w:val="18"/>
                <w:szCs w:val="18"/>
              </w:rPr>
              <w:t>14.8±0.9</w:t>
            </w:r>
          </w:p>
        </w:tc>
        <w:tc>
          <w:tcPr>
            <w:tcW w:w="1246" w:type="dxa"/>
            <w:shd w:val="clear" w:color="auto" w:fill="auto"/>
            <w:vAlign w:val="center"/>
          </w:tcPr>
          <w:p w14:paraId="77F787C7" w14:textId="77777777" w:rsidR="00F919DE" w:rsidRPr="00E77B73" w:rsidRDefault="00F919DE" w:rsidP="00CE5CD3">
            <w:pPr>
              <w:pStyle w:val="Tabelleninhalt"/>
              <w:rPr>
                <w:sz w:val="18"/>
                <w:szCs w:val="18"/>
              </w:rPr>
            </w:pPr>
            <w:r w:rsidRPr="00E77B73">
              <w:rPr>
                <w:sz w:val="18"/>
                <w:szCs w:val="18"/>
              </w:rPr>
              <w:t>11.0±2.7</w:t>
            </w:r>
          </w:p>
        </w:tc>
        <w:tc>
          <w:tcPr>
            <w:tcW w:w="1075" w:type="dxa"/>
            <w:shd w:val="clear" w:color="auto" w:fill="auto"/>
            <w:vAlign w:val="center"/>
          </w:tcPr>
          <w:p w14:paraId="6E20DC72" w14:textId="77777777" w:rsidR="00F919DE" w:rsidRPr="00E77B73" w:rsidRDefault="00F919DE" w:rsidP="00CE5CD3">
            <w:pPr>
              <w:pStyle w:val="Tabelleninhalt"/>
              <w:rPr>
                <w:sz w:val="18"/>
                <w:szCs w:val="18"/>
              </w:rPr>
            </w:pPr>
            <w:r w:rsidRPr="00E77B73">
              <w:rPr>
                <w:sz w:val="18"/>
                <w:szCs w:val="18"/>
              </w:rPr>
              <w:t>15.0±0.4</w:t>
            </w:r>
          </w:p>
        </w:tc>
        <w:tc>
          <w:tcPr>
            <w:tcW w:w="1077" w:type="dxa"/>
            <w:shd w:val="clear" w:color="auto" w:fill="auto"/>
            <w:vAlign w:val="center"/>
          </w:tcPr>
          <w:p w14:paraId="7DB5E4B1" w14:textId="77777777" w:rsidR="00F919DE" w:rsidRPr="00E77B73" w:rsidRDefault="00F919DE" w:rsidP="00CE5CD3">
            <w:pPr>
              <w:pStyle w:val="Tabelleninhalt"/>
              <w:rPr>
                <w:sz w:val="18"/>
                <w:szCs w:val="18"/>
              </w:rPr>
            </w:pPr>
            <w:r w:rsidRPr="00E77B73">
              <w:rPr>
                <w:sz w:val="18"/>
                <w:szCs w:val="18"/>
              </w:rPr>
              <w:t>52.3±0.6</w:t>
            </w:r>
          </w:p>
        </w:tc>
        <w:tc>
          <w:tcPr>
            <w:tcW w:w="1074" w:type="dxa"/>
            <w:shd w:val="clear" w:color="auto" w:fill="auto"/>
            <w:vAlign w:val="center"/>
          </w:tcPr>
          <w:p w14:paraId="46134E11" w14:textId="77777777" w:rsidR="00F919DE" w:rsidRPr="00E77B73" w:rsidRDefault="00F919DE" w:rsidP="00CE5CD3">
            <w:pPr>
              <w:pStyle w:val="Tabelleninhalt"/>
              <w:rPr>
                <w:sz w:val="18"/>
                <w:szCs w:val="18"/>
              </w:rPr>
            </w:pPr>
            <w:r w:rsidRPr="00E77B73">
              <w:rPr>
                <w:sz w:val="18"/>
                <w:szCs w:val="18"/>
              </w:rPr>
              <w:t>17.0±0.9</w:t>
            </w:r>
          </w:p>
        </w:tc>
        <w:tc>
          <w:tcPr>
            <w:tcW w:w="1074" w:type="dxa"/>
            <w:shd w:val="clear" w:color="auto" w:fill="auto"/>
            <w:vAlign w:val="center"/>
          </w:tcPr>
          <w:p w14:paraId="6DA6AE13" w14:textId="77777777" w:rsidR="00F919DE" w:rsidRPr="00E77B73" w:rsidRDefault="00F919DE" w:rsidP="00CE5CD3">
            <w:pPr>
              <w:pStyle w:val="Tabelleninhalt"/>
              <w:rPr>
                <w:sz w:val="18"/>
                <w:szCs w:val="18"/>
              </w:rPr>
            </w:pPr>
            <w:r w:rsidRPr="00E77B73">
              <w:rPr>
                <w:sz w:val="18"/>
                <w:szCs w:val="18"/>
              </w:rPr>
              <w:t>15.3±1.1</w:t>
            </w:r>
          </w:p>
        </w:tc>
        <w:tc>
          <w:tcPr>
            <w:tcW w:w="1075" w:type="dxa"/>
            <w:shd w:val="clear" w:color="auto" w:fill="auto"/>
            <w:vAlign w:val="center"/>
          </w:tcPr>
          <w:p w14:paraId="2E710F2E" w14:textId="77777777" w:rsidR="00F919DE" w:rsidRPr="00E77B73" w:rsidRDefault="00F919DE" w:rsidP="00CE5CD3">
            <w:pPr>
              <w:pStyle w:val="Tabelleninhalt"/>
              <w:rPr>
                <w:sz w:val="18"/>
                <w:szCs w:val="18"/>
              </w:rPr>
            </w:pPr>
            <w:r w:rsidRPr="00E77B73">
              <w:rPr>
                <w:sz w:val="18"/>
                <w:szCs w:val="18"/>
              </w:rPr>
              <w:t>0.4±0.1</w:t>
            </w:r>
          </w:p>
        </w:tc>
      </w:tr>
      <w:tr w:rsidR="00F919DE" w:rsidRPr="00E77B73" w14:paraId="73B2917E" w14:textId="77777777" w:rsidTr="00CE5CD3">
        <w:trPr>
          <w:trHeight w:val="214"/>
        </w:trPr>
        <w:tc>
          <w:tcPr>
            <w:tcW w:w="960" w:type="dxa"/>
            <w:vMerge/>
            <w:shd w:val="clear" w:color="auto" w:fill="auto"/>
            <w:vAlign w:val="center"/>
          </w:tcPr>
          <w:p w14:paraId="7F2BC1F6" w14:textId="77777777" w:rsidR="00F919DE" w:rsidRPr="00E77B73" w:rsidRDefault="00F919DE" w:rsidP="00CE5CD3">
            <w:pPr>
              <w:rPr>
                <w:sz w:val="18"/>
                <w:szCs w:val="18"/>
                <w:lang w:bidi="ar-SA"/>
              </w:rPr>
            </w:pPr>
          </w:p>
        </w:tc>
        <w:tc>
          <w:tcPr>
            <w:tcW w:w="855" w:type="dxa"/>
            <w:shd w:val="clear" w:color="auto" w:fill="auto"/>
            <w:vAlign w:val="center"/>
          </w:tcPr>
          <w:p w14:paraId="4CBCEF54" w14:textId="77777777" w:rsidR="00F919DE" w:rsidRPr="00E77B73" w:rsidRDefault="00F919DE" w:rsidP="00CE5CD3">
            <w:pPr>
              <w:pStyle w:val="Tabelleninhalt"/>
              <w:rPr>
                <w:sz w:val="18"/>
                <w:szCs w:val="18"/>
              </w:rPr>
            </w:pPr>
            <w:r w:rsidRPr="00E77B73">
              <w:rPr>
                <w:sz w:val="18"/>
                <w:szCs w:val="18"/>
              </w:rPr>
              <w:t>Z</w:t>
            </w:r>
          </w:p>
        </w:tc>
        <w:tc>
          <w:tcPr>
            <w:tcW w:w="1138" w:type="dxa"/>
            <w:shd w:val="clear" w:color="auto" w:fill="auto"/>
            <w:vAlign w:val="center"/>
          </w:tcPr>
          <w:p w14:paraId="07365830" w14:textId="77777777" w:rsidR="00F919DE" w:rsidRPr="00E77B73" w:rsidRDefault="00F919DE" w:rsidP="00CE5CD3">
            <w:pPr>
              <w:pStyle w:val="Tabelleninhalt"/>
              <w:rPr>
                <w:sz w:val="18"/>
                <w:szCs w:val="18"/>
              </w:rPr>
            </w:pPr>
            <w:r w:rsidRPr="00E77B73">
              <w:rPr>
                <w:sz w:val="18"/>
                <w:szCs w:val="18"/>
              </w:rPr>
              <w:t>20.1±1.9</w:t>
            </w:r>
          </w:p>
        </w:tc>
        <w:tc>
          <w:tcPr>
            <w:tcW w:w="1246" w:type="dxa"/>
            <w:shd w:val="clear" w:color="auto" w:fill="auto"/>
            <w:vAlign w:val="center"/>
          </w:tcPr>
          <w:p w14:paraId="4AE1E7C7" w14:textId="77777777" w:rsidR="00F919DE" w:rsidRPr="00E77B73" w:rsidRDefault="00F919DE" w:rsidP="00CE5CD3">
            <w:pPr>
              <w:pStyle w:val="Tabelleninhalt"/>
              <w:rPr>
                <w:sz w:val="18"/>
                <w:szCs w:val="18"/>
              </w:rPr>
            </w:pPr>
            <w:r w:rsidRPr="00E77B73">
              <w:rPr>
                <w:sz w:val="18"/>
                <w:szCs w:val="18"/>
              </w:rPr>
              <w:t>10.8±2.8</w:t>
            </w:r>
          </w:p>
        </w:tc>
        <w:tc>
          <w:tcPr>
            <w:tcW w:w="1075" w:type="dxa"/>
            <w:shd w:val="clear" w:color="auto" w:fill="auto"/>
            <w:vAlign w:val="center"/>
          </w:tcPr>
          <w:p w14:paraId="57859BED" w14:textId="77777777" w:rsidR="00F919DE" w:rsidRPr="00E77B73" w:rsidRDefault="00F919DE" w:rsidP="00CE5CD3">
            <w:pPr>
              <w:pStyle w:val="Tabelleninhalt"/>
              <w:rPr>
                <w:sz w:val="18"/>
                <w:szCs w:val="18"/>
              </w:rPr>
            </w:pPr>
            <w:r w:rsidRPr="00E77B73">
              <w:rPr>
                <w:sz w:val="18"/>
                <w:szCs w:val="18"/>
              </w:rPr>
              <w:t>11.7±0.5</w:t>
            </w:r>
          </w:p>
        </w:tc>
        <w:tc>
          <w:tcPr>
            <w:tcW w:w="1077" w:type="dxa"/>
            <w:shd w:val="clear" w:color="auto" w:fill="auto"/>
            <w:vAlign w:val="center"/>
          </w:tcPr>
          <w:p w14:paraId="3BBBBCBF" w14:textId="77777777" w:rsidR="00F919DE" w:rsidRPr="00E77B73" w:rsidRDefault="00F919DE" w:rsidP="00CE5CD3">
            <w:pPr>
              <w:pStyle w:val="Tabelleninhalt"/>
              <w:rPr>
                <w:sz w:val="18"/>
                <w:szCs w:val="18"/>
              </w:rPr>
            </w:pPr>
            <w:r w:rsidRPr="00E77B73">
              <w:rPr>
                <w:sz w:val="18"/>
                <w:szCs w:val="18"/>
              </w:rPr>
              <w:t>60.7±0.7</w:t>
            </w:r>
          </w:p>
        </w:tc>
        <w:tc>
          <w:tcPr>
            <w:tcW w:w="1074" w:type="dxa"/>
            <w:shd w:val="clear" w:color="auto" w:fill="auto"/>
            <w:vAlign w:val="center"/>
          </w:tcPr>
          <w:p w14:paraId="2C44C993" w14:textId="77777777" w:rsidR="00F919DE" w:rsidRPr="00E77B73" w:rsidRDefault="00F919DE" w:rsidP="00CE5CD3">
            <w:pPr>
              <w:pStyle w:val="Tabelleninhalt"/>
              <w:rPr>
                <w:sz w:val="18"/>
                <w:szCs w:val="18"/>
              </w:rPr>
            </w:pPr>
            <w:r w:rsidRPr="00E77B73">
              <w:rPr>
                <w:sz w:val="18"/>
                <w:szCs w:val="18"/>
              </w:rPr>
              <w:t>16.4±1.1</w:t>
            </w:r>
          </w:p>
        </w:tc>
        <w:tc>
          <w:tcPr>
            <w:tcW w:w="1074" w:type="dxa"/>
            <w:shd w:val="clear" w:color="auto" w:fill="auto"/>
            <w:vAlign w:val="center"/>
          </w:tcPr>
          <w:p w14:paraId="65F5CC3D" w14:textId="77777777" w:rsidR="00F919DE" w:rsidRPr="00E77B73" w:rsidRDefault="00F919DE" w:rsidP="00CE5CD3">
            <w:pPr>
              <w:pStyle w:val="Tabelleninhalt"/>
              <w:rPr>
                <w:sz w:val="18"/>
                <w:szCs w:val="18"/>
              </w:rPr>
            </w:pPr>
            <w:r w:rsidRPr="00E77B73">
              <w:rPr>
                <w:sz w:val="18"/>
                <w:szCs w:val="18"/>
              </w:rPr>
              <w:t>3.8±0.4</w:t>
            </w:r>
          </w:p>
        </w:tc>
        <w:tc>
          <w:tcPr>
            <w:tcW w:w="1075" w:type="dxa"/>
            <w:shd w:val="clear" w:color="auto" w:fill="auto"/>
            <w:vAlign w:val="center"/>
          </w:tcPr>
          <w:p w14:paraId="21A93713" w14:textId="77777777" w:rsidR="00F919DE" w:rsidRPr="00E77B73" w:rsidRDefault="00F919DE" w:rsidP="00CE5CD3">
            <w:pPr>
              <w:pStyle w:val="Tabelleninhalt"/>
              <w:rPr>
                <w:sz w:val="18"/>
                <w:szCs w:val="18"/>
              </w:rPr>
            </w:pPr>
            <w:r w:rsidRPr="00E77B73">
              <w:rPr>
                <w:sz w:val="18"/>
                <w:szCs w:val="18"/>
              </w:rPr>
              <w:t>7.4±1.2</w:t>
            </w:r>
          </w:p>
        </w:tc>
      </w:tr>
      <w:tr w:rsidR="00F919DE" w:rsidRPr="00E77B73" w14:paraId="36BD3372" w14:textId="77777777" w:rsidTr="00CE5CD3">
        <w:trPr>
          <w:trHeight w:val="214"/>
        </w:trPr>
        <w:tc>
          <w:tcPr>
            <w:tcW w:w="960" w:type="dxa"/>
            <w:vMerge/>
            <w:shd w:val="clear" w:color="auto" w:fill="auto"/>
            <w:vAlign w:val="center"/>
          </w:tcPr>
          <w:p w14:paraId="24847474" w14:textId="77777777" w:rsidR="00F919DE" w:rsidRPr="00E77B73" w:rsidRDefault="00F919DE" w:rsidP="00CE5CD3">
            <w:pPr>
              <w:rPr>
                <w:sz w:val="18"/>
                <w:szCs w:val="18"/>
                <w:lang w:bidi="ar-SA"/>
              </w:rPr>
            </w:pPr>
          </w:p>
        </w:tc>
        <w:tc>
          <w:tcPr>
            <w:tcW w:w="855" w:type="dxa"/>
            <w:shd w:val="clear" w:color="auto" w:fill="auto"/>
            <w:vAlign w:val="center"/>
          </w:tcPr>
          <w:p w14:paraId="08744C5A" w14:textId="77777777" w:rsidR="00F919DE" w:rsidRPr="00E77B73" w:rsidRDefault="00F919DE" w:rsidP="00CE5CD3">
            <w:pPr>
              <w:pStyle w:val="Tabelleninhalt"/>
              <w:rPr>
                <w:sz w:val="18"/>
                <w:szCs w:val="18"/>
              </w:rPr>
            </w:pPr>
            <w:r w:rsidRPr="00E77B73">
              <w:rPr>
                <w:sz w:val="18"/>
                <w:szCs w:val="18"/>
              </w:rPr>
              <w:t>total</w:t>
            </w:r>
          </w:p>
        </w:tc>
        <w:tc>
          <w:tcPr>
            <w:tcW w:w="2384" w:type="dxa"/>
            <w:gridSpan w:val="2"/>
            <w:shd w:val="clear" w:color="auto" w:fill="auto"/>
            <w:vAlign w:val="center"/>
          </w:tcPr>
          <w:p w14:paraId="70A1D3BC" w14:textId="77777777" w:rsidR="00F919DE" w:rsidRPr="00E77B73" w:rsidRDefault="00F919DE" w:rsidP="00CE5CD3">
            <w:pPr>
              <w:pStyle w:val="Tabelleninhalt"/>
              <w:rPr>
                <w:sz w:val="18"/>
                <w:szCs w:val="18"/>
              </w:rPr>
            </w:pPr>
            <w:r w:rsidRPr="00E77B73">
              <w:rPr>
                <w:sz w:val="18"/>
                <w:szCs w:val="18"/>
              </w:rPr>
              <w:t>–</w:t>
            </w:r>
          </w:p>
        </w:tc>
        <w:tc>
          <w:tcPr>
            <w:tcW w:w="1075" w:type="dxa"/>
            <w:shd w:val="clear" w:color="auto" w:fill="auto"/>
            <w:vAlign w:val="center"/>
          </w:tcPr>
          <w:p w14:paraId="0B44D899" w14:textId="77777777" w:rsidR="00F919DE" w:rsidRPr="00E77B73" w:rsidRDefault="00F919DE" w:rsidP="00CE5CD3">
            <w:pPr>
              <w:pStyle w:val="Tabelleninhalt"/>
              <w:rPr>
                <w:sz w:val="18"/>
                <w:szCs w:val="18"/>
              </w:rPr>
            </w:pPr>
            <w:r w:rsidRPr="00E77B73">
              <w:rPr>
                <w:sz w:val="18"/>
                <w:szCs w:val="18"/>
              </w:rPr>
              <w:t>12.3±0.2</w:t>
            </w:r>
          </w:p>
        </w:tc>
        <w:tc>
          <w:tcPr>
            <w:tcW w:w="1077" w:type="dxa"/>
            <w:shd w:val="clear" w:color="auto" w:fill="auto"/>
            <w:vAlign w:val="center"/>
          </w:tcPr>
          <w:p w14:paraId="6B361E73" w14:textId="77777777" w:rsidR="00F919DE" w:rsidRPr="00E77B73" w:rsidRDefault="00F919DE" w:rsidP="00CE5CD3">
            <w:pPr>
              <w:pStyle w:val="Tabelleninhalt"/>
              <w:rPr>
                <w:sz w:val="18"/>
                <w:szCs w:val="18"/>
              </w:rPr>
            </w:pPr>
            <w:r w:rsidRPr="00E77B73">
              <w:rPr>
                <w:sz w:val="18"/>
                <w:szCs w:val="18"/>
              </w:rPr>
              <w:t>57.4±0.2</w:t>
            </w:r>
          </w:p>
        </w:tc>
        <w:tc>
          <w:tcPr>
            <w:tcW w:w="1074" w:type="dxa"/>
            <w:shd w:val="clear" w:color="auto" w:fill="auto"/>
            <w:vAlign w:val="center"/>
          </w:tcPr>
          <w:p w14:paraId="163B1CD0" w14:textId="77777777" w:rsidR="00F919DE" w:rsidRPr="00E77B73" w:rsidRDefault="00F919DE" w:rsidP="00CE5CD3">
            <w:pPr>
              <w:pStyle w:val="Tabelleninhalt"/>
              <w:rPr>
                <w:sz w:val="18"/>
                <w:szCs w:val="18"/>
              </w:rPr>
            </w:pPr>
            <w:r w:rsidRPr="00E77B73">
              <w:rPr>
                <w:sz w:val="18"/>
                <w:szCs w:val="18"/>
              </w:rPr>
              <w:t>22.9±0.5</w:t>
            </w:r>
          </w:p>
        </w:tc>
        <w:tc>
          <w:tcPr>
            <w:tcW w:w="1074" w:type="dxa"/>
            <w:shd w:val="clear" w:color="auto" w:fill="auto"/>
            <w:vAlign w:val="center"/>
          </w:tcPr>
          <w:p w14:paraId="74CD14ED" w14:textId="77777777" w:rsidR="00F919DE" w:rsidRPr="00E77B73" w:rsidRDefault="00F919DE" w:rsidP="00CE5CD3">
            <w:pPr>
              <w:pStyle w:val="Tabelleninhalt"/>
              <w:rPr>
                <w:sz w:val="18"/>
                <w:szCs w:val="18"/>
              </w:rPr>
            </w:pPr>
            <w:r w:rsidRPr="00E77B73">
              <w:rPr>
                <w:sz w:val="18"/>
                <w:szCs w:val="18"/>
              </w:rPr>
              <w:t>5.8±0.4</w:t>
            </w:r>
          </w:p>
        </w:tc>
        <w:tc>
          <w:tcPr>
            <w:tcW w:w="1075" w:type="dxa"/>
            <w:shd w:val="clear" w:color="auto" w:fill="auto"/>
            <w:vAlign w:val="center"/>
          </w:tcPr>
          <w:p w14:paraId="7AA8BF3B" w14:textId="77777777" w:rsidR="00F919DE" w:rsidRPr="00E77B73" w:rsidRDefault="00F919DE" w:rsidP="00CE5CD3">
            <w:pPr>
              <w:pStyle w:val="Tabelleninhalt"/>
              <w:rPr>
                <w:sz w:val="18"/>
                <w:szCs w:val="18"/>
              </w:rPr>
            </w:pPr>
            <w:r w:rsidRPr="00E77B73">
              <w:rPr>
                <w:sz w:val="18"/>
                <w:szCs w:val="18"/>
              </w:rPr>
              <w:t>1.5±0.2</w:t>
            </w:r>
          </w:p>
        </w:tc>
      </w:tr>
    </w:tbl>
    <w:p w14:paraId="136B5D61" w14:textId="77777777" w:rsidR="00F919DE" w:rsidRDefault="00F919DE" w:rsidP="00F919DE">
      <w:pPr>
        <w:pStyle w:val="BodyText"/>
        <w:ind w:firstLine="0"/>
      </w:pPr>
    </w:p>
    <w:p w14:paraId="18EA1839" w14:textId="77777777" w:rsidR="00F919DE" w:rsidRPr="00712DD3" w:rsidRDefault="00F919DE" w:rsidP="00F919DE">
      <w:bookmarkStart w:id="2" w:name="Ref_tab_sup_SEM_EDX"/>
      <w:r w:rsidRPr="00712DD3">
        <w:rPr>
          <w:b/>
          <w:bCs/>
        </w:rPr>
        <w:t>Tab. S</w:t>
      </w:r>
      <w:bookmarkEnd w:id="2"/>
      <w:r>
        <w:rPr>
          <w:b/>
          <w:bCs/>
        </w:rPr>
        <w:t>3</w:t>
      </w:r>
      <w:r w:rsidRPr="00712DD3">
        <w:rPr>
          <w:b/>
          <w:bCs/>
        </w:rPr>
        <w:t>:</w:t>
      </w:r>
      <w:r w:rsidRPr="00712DD3">
        <w:t xml:space="preserve"> Average concentrations of the elements in the high and low coercivity regions in both samples, B4 and B5, determined by SEM-EDX from six points each. For B5 also values derived from APT scans are given in the two bottom rows for comparison.</w:t>
      </w:r>
    </w:p>
    <w:tbl>
      <w:tblPr>
        <w:tblW w:w="9642" w:type="dxa"/>
        <w:tblInd w:w="-43" w:type="dxa"/>
        <w:tblLayout w:type="fixed"/>
        <w:tblCellMar>
          <w:top w:w="55" w:type="dxa"/>
          <w:left w:w="55" w:type="dxa"/>
          <w:bottom w:w="55" w:type="dxa"/>
          <w:right w:w="55" w:type="dxa"/>
        </w:tblCellMar>
        <w:tblLook w:val="04A0" w:firstRow="1" w:lastRow="0" w:firstColumn="1" w:lastColumn="0" w:noHBand="0" w:noVBand="1"/>
      </w:tblPr>
      <w:tblGrid>
        <w:gridCol w:w="1374"/>
        <w:gridCol w:w="1374"/>
        <w:gridCol w:w="1373"/>
        <w:gridCol w:w="1374"/>
        <w:gridCol w:w="1373"/>
        <w:gridCol w:w="1374"/>
        <w:gridCol w:w="1400"/>
      </w:tblGrid>
      <w:tr w:rsidR="00F919DE" w:rsidRPr="003F6D2E" w14:paraId="206B57BF" w14:textId="77777777" w:rsidTr="00CE5CD3">
        <w:tc>
          <w:tcPr>
            <w:tcW w:w="1373" w:type="dxa"/>
            <w:tcBorders>
              <w:bottom w:val="single" w:sz="8" w:space="0" w:color="000000"/>
            </w:tcBorders>
            <w:shd w:val="clear" w:color="auto" w:fill="auto"/>
            <w:vAlign w:val="center"/>
          </w:tcPr>
          <w:p w14:paraId="67B00F35" w14:textId="77777777" w:rsidR="00F919DE" w:rsidRPr="00712DD3" w:rsidRDefault="00F919DE" w:rsidP="00CE5CD3">
            <w:pPr>
              <w:pStyle w:val="Tabellenberschrift"/>
            </w:pPr>
            <w:r w:rsidRPr="00712DD3">
              <w:t>sample</w:t>
            </w:r>
          </w:p>
        </w:tc>
        <w:tc>
          <w:tcPr>
            <w:tcW w:w="1374" w:type="dxa"/>
            <w:tcBorders>
              <w:bottom w:val="single" w:sz="8" w:space="0" w:color="000000"/>
            </w:tcBorders>
            <w:shd w:val="clear" w:color="auto" w:fill="auto"/>
            <w:vAlign w:val="center"/>
          </w:tcPr>
          <w:p w14:paraId="68444F8D" w14:textId="77777777" w:rsidR="00F919DE" w:rsidRPr="00712DD3" w:rsidRDefault="00F919DE" w:rsidP="00CE5CD3">
            <w:pPr>
              <w:pStyle w:val="Tabellenberschrift"/>
            </w:pPr>
            <w:r w:rsidRPr="00712DD3">
              <w:t>area</w:t>
            </w:r>
          </w:p>
        </w:tc>
        <w:tc>
          <w:tcPr>
            <w:tcW w:w="1373" w:type="dxa"/>
            <w:tcBorders>
              <w:bottom w:val="single" w:sz="8" w:space="0" w:color="000000"/>
            </w:tcBorders>
            <w:shd w:val="clear" w:color="auto" w:fill="auto"/>
            <w:vAlign w:val="center"/>
          </w:tcPr>
          <w:p w14:paraId="1FACB243" w14:textId="77777777" w:rsidR="00F919DE" w:rsidRPr="00712DD3" w:rsidRDefault="00F919DE" w:rsidP="00CE5CD3">
            <w:pPr>
              <w:pStyle w:val="Tabellenberschrift"/>
            </w:pPr>
            <w:r w:rsidRPr="00712DD3">
              <w:t>Samarium</w:t>
            </w:r>
          </w:p>
          <w:p w14:paraId="3F3F663E" w14:textId="77777777" w:rsidR="00F919DE" w:rsidRPr="00712DD3" w:rsidRDefault="00F919DE" w:rsidP="00CE5CD3">
            <w:pPr>
              <w:pStyle w:val="Tabellenberschrift"/>
            </w:pPr>
            <w:r w:rsidRPr="00712DD3">
              <w:rPr>
                <w:i/>
                <w:iCs/>
              </w:rPr>
              <w:t>x</w:t>
            </w:r>
            <w:r w:rsidRPr="00712DD3">
              <w:rPr>
                <w:vertAlign w:val="subscript"/>
              </w:rPr>
              <w:t>Sm</w:t>
            </w:r>
            <w:r w:rsidRPr="00712DD3">
              <w:t xml:space="preserve"> / wt%</w:t>
            </w:r>
          </w:p>
        </w:tc>
        <w:tc>
          <w:tcPr>
            <w:tcW w:w="1374" w:type="dxa"/>
            <w:tcBorders>
              <w:bottom w:val="single" w:sz="8" w:space="0" w:color="000000"/>
            </w:tcBorders>
            <w:shd w:val="clear" w:color="auto" w:fill="auto"/>
            <w:vAlign w:val="center"/>
          </w:tcPr>
          <w:p w14:paraId="7E42314F" w14:textId="77777777" w:rsidR="00F919DE" w:rsidRPr="00712DD3" w:rsidRDefault="00F919DE" w:rsidP="00CE5CD3">
            <w:pPr>
              <w:pStyle w:val="Tabellenberschrift"/>
            </w:pPr>
            <w:r w:rsidRPr="00712DD3">
              <w:t>Iron</w:t>
            </w:r>
          </w:p>
          <w:p w14:paraId="4C6AAD44" w14:textId="77777777" w:rsidR="00F919DE" w:rsidRPr="00712DD3" w:rsidRDefault="00F919DE" w:rsidP="00CE5CD3">
            <w:pPr>
              <w:pStyle w:val="Tabellenberschrift"/>
            </w:pPr>
            <w:r w:rsidRPr="00712DD3">
              <w:rPr>
                <w:i/>
                <w:iCs/>
              </w:rPr>
              <w:t>x</w:t>
            </w:r>
            <w:r w:rsidRPr="00712DD3">
              <w:rPr>
                <w:vertAlign w:val="subscript"/>
              </w:rPr>
              <w:t>Fe</w:t>
            </w:r>
            <w:r w:rsidRPr="00712DD3">
              <w:t xml:space="preserve"> / wt%</w:t>
            </w:r>
          </w:p>
        </w:tc>
        <w:tc>
          <w:tcPr>
            <w:tcW w:w="1373" w:type="dxa"/>
            <w:tcBorders>
              <w:bottom w:val="single" w:sz="8" w:space="0" w:color="000000"/>
            </w:tcBorders>
            <w:shd w:val="clear" w:color="auto" w:fill="auto"/>
            <w:vAlign w:val="center"/>
          </w:tcPr>
          <w:p w14:paraId="3385F66D" w14:textId="77777777" w:rsidR="00F919DE" w:rsidRPr="00712DD3" w:rsidRDefault="00F919DE" w:rsidP="00CE5CD3">
            <w:pPr>
              <w:pStyle w:val="Tabellenberschrift"/>
            </w:pPr>
            <w:r w:rsidRPr="00712DD3">
              <w:t>Cobalt</w:t>
            </w:r>
          </w:p>
          <w:p w14:paraId="354B7C94" w14:textId="77777777" w:rsidR="00F919DE" w:rsidRPr="00712DD3" w:rsidRDefault="00F919DE" w:rsidP="00CE5CD3">
            <w:pPr>
              <w:pStyle w:val="Tabellenberschrift"/>
            </w:pPr>
            <w:r w:rsidRPr="00712DD3">
              <w:rPr>
                <w:i/>
                <w:iCs/>
              </w:rPr>
              <w:t>x</w:t>
            </w:r>
            <w:r w:rsidRPr="00712DD3">
              <w:rPr>
                <w:vertAlign w:val="subscript"/>
              </w:rPr>
              <w:t>Co</w:t>
            </w:r>
            <w:r w:rsidRPr="00712DD3">
              <w:t xml:space="preserve"> / wt%</w:t>
            </w:r>
          </w:p>
        </w:tc>
        <w:tc>
          <w:tcPr>
            <w:tcW w:w="1374" w:type="dxa"/>
            <w:tcBorders>
              <w:bottom w:val="single" w:sz="8" w:space="0" w:color="000000"/>
            </w:tcBorders>
            <w:shd w:val="clear" w:color="auto" w:fill="auto"/>
            <w:vAlign w:val="center"/>
          </w:tcPr>
          <w:p w14:paraId="2BF71076" w14:textId="77777777" w:rsidR="00F919DE" w:rsidRPr="00712DD3" w:rsidRDefault="00F919DE" w:rsidP="00CE5CD3">
            <w:pPr>
              <w:pStyle w:val="Tabellenberschrift"/>
            </w:pPr>
            <w:r w:rsidRPr="00712DD3">
              <w:t>Copper</w:t>
            </w:r>
          </w:p>
          <w:p w14:paraId="403F386A" w14:textId="77777777" w:rsidR="00F919DE" w:rsidRPr="00712DD3" w:rsidRDefault="00F919DE" w:rsidP="00CE5CD3">
            <w:pPr>
              <w:pStyle w:val="Tabellenberschrift"/>
            </w:pPr>
            <w:r w:rsidRPr="00712DD3">
              <w:rPr>
                <w:i/>
                <w:iCs/>
              </w:rPr>
              <w:t>x</w:t>
            </w:r>
            <w:r w:rsidRPr="00712DD3">
              <w:rPr>
                <w:vertAlign w:val="subscript"/>
              </w:rPr>
              <w:t>Cu</w:t>
            </w:r>
            <w:r w:rsidRPr="00712DD3">
              <w:t xml:space="preserve"> / wt%</w:t>
            </w:r>
          </w:p>
        </w:tc>
        <w:tc>
          <w:tcPr>
            <w:tcW w:w="1400" w:type="dxa"/>
            <w:tcBorders>
              <w:bottom w:val="single" w:sz="8" w:space="0" w:color="000000"/>
            </w:tcBorders>
            <w:shd w:val="clear" w:color="auto" w:fill="auto"/>
            <w:vAlign w:val="center"/>
          </w:tcPr>
          <w:p w14:paraId="5464012A" w14:textId="77777777" w:rsidR="00F919DE" w:rsidRPr="00712DD3" w:rsidRDefault="00F919DE" w:rsidP="00CE5CD3">
            <w:pPr>
              <w:pStyle w:val="Tabellenberschrift"/>
            </w:pPr>
            <w:r w:rsidRPr="00712DD3">
              <w:t>Zirconium</w:t>
            </w:r>
          </w:p>
          <w:p w14:paraId="1B8D8D1D" w14:textId="77777777" w:rsidR="00F919DE" w:rsidRPr="00712DD3" w:rsidRDefault="00F919DE" w:rsidP="00CE5CD3">
            <w:pPr>
              <w:pStyle w:val="Tabellenberschrift"/>
            </w:pPr>
            <w:r w:rsidRPr="00712DD3">
              <w:rPr>
                <w:i/>
                <w:iCs/>
              </w:rPr>
              <w:t>x</w:t>
            </w:r>
            <w:r w:rsidRPr="00712DD3">
              <w:rPr>
                <w:vertAlign w:val="subscript"/>
              </w:rPr>
              <w:t>Zr</w:t>
            </w:r>
            <w:r w:rsidRPr="00712DD3">
              <w:t xml:space="preserve"> / wt%</w:t>
            </w:r>
          </w:p>
        </w:tc>
      </w:tr>
      <w:tr w:rsidR="00F919DE" w:rsidRPr="003F6D2E" w14:paraId="797F1CEA" w14:textId="77777777" w:rsidTr="00CE5CD3">
        <w:tc>
          <w:tcPr>
            <w:tcW w:w="1373" w:type="dxa"/>
            <w:vMerge w:val="restart"/>
            <w:tcBorders>
              <w:top w:val="single" w:sz="8" w:space="0" w:color="000000"/>
              <w:bottom w:val="single" w:sz="8" w:space="0" w:color="000000"/>
            </w:tcBorders>
            <w:shd w:val="clear" w:color="auto" w:fill="auto"/>
            <w:vAlign w:val="center"/>
          </w:tcPr>
          <w:p w14:paraId="5111F56E" w14:textId="77777777" w:rsidR="00F919DE" w:rsidRPr="00712DD3" w:rsidRDefault="00F919DE" w:rsidP="00CE5CD3">
            <w:pPr>
              <w:pStyle w:val="Tabelleninhalt"/>
            </w:pPr>
            <w:r w:rsidRPr="00712DD3">
              <w:t>B4 (EDX)</w:t>
            </w:r>
          </w:p>
        </w:tc>
        <w:tc>
          <w:tcPr>
            <w:tcW w:w="1374" w:type="dxa"/>
            <w:tcBorders>
              <w:top w:val="single" w:sz="8" w:space="0" w:color="000000"/>
              <w:bottom w:val="single" w:sz="8" w:space="0" w:color="000000"/>
            </w:tcBorders>
            <w:shd w:val="clear" w:color="auto" w:fill="auto"/>
          </w:tcPr>
          <w:p w14:paraId="39015BE5" w14:textId="77777777" w:rsidR="00F919DE" w:rsidRPr="00712DD3" w:rsidRDefault="00F919DE" w:rsidP="00CE5CD3">
            <w:pPr>
              <w:pStyle w:val="Tabelleninhalt"/>
            </w:pPr>
            <w:r w:rsidRPr="00712DD3">
              <w:t xml:space="preserve">high </w:t>
            </w:r>
            <w:r w:rsidRPr="00712DD3">
              <w:rPr>
                <w:i/>
                <w:iCs/>
              </w:rPr>
              <w:t>H</w:t>
            </w:r>
            <w:r w:rsidRPr="00712DD3">
              <w:rPr>
                <w:vertAlign w:val="subscript"/>
              </w:rPr>
              <w:t>c</w:t>
            </w:r>
          </w:p>
        </w:tc>
        <w:tc>
          <w:tcPr>
            <w:tcW w:w="1373" w:type="dxa"/>
            <w:tcBorders>
              <w:top w:val="single" w:sz="8" w:space="0" w:color="000000"/>
              <w:bottom w:val="single" w:sz="8" w:space="0" w:color="000000"/>
            </w:tcBorders>
            <w:shd w:val="clear" w:color="auto" w:fill="auto"/>
          </w:tcPr>
          <w:p w14:paraId="042F3F5B" w14:textId="77777777" w:rsidR="00F919DE" w:rsidRPr="00712DD3" w:rsidRDefault="00F919DE" w:rsidP="00CE5CD3">
            <w:pPr>
              <w:pStyle w:val="Tabelleninhalt"/>
            </w:pPr>
            <w:r w:rsidRPr="00712DD3">
              <w:t>11.8(13)</w:t>
            </w:r>
          </w:p>
        </w:tc>
        <w:tc>
          <w:tcPr>
            <w:tcW w:w="1374" w:type="dxa"/>
            <w:tcBorders>
              <w:top w:val="single" w:sz="8" w:space="0" w:color="000000"/>
              <w:bottom w:val="single" w:sz="8" w:space="0" w:color="000000"/>
            </w:tcBorders>
            <w:shd w:val="clear" w:color="auto" w:fill="auto"/>
          </w:tcPr>
          <w:p w14:paraId="239E2D66" w14:textId="77777777" w:rsidR="00F919DE" w:rsidRPr="00712DD3" w:rsidRDefault="00F919DE" w:rsidP="00CE5CD3">
            <w:pPr>
              <w:pStyle w:val="Tabelleninhalt"/>
            </w:pPr>
            <w:r w:rsidRPr="00712DD3">
              <w:t>24.2(10)</w:t>
            </w:r>
          </w:p>
        </w:tc>
        <w:tc>
          <w:tcPr>
            <w:tcW w:w="1373" w:type="dxa"/>
            <w:tcBorders>
              <w:top w:val="single" w:sz="8" w:space="0" w:color="000000"/>
              <w:bottom w:val="single" w:sz="8" w:space="0" w:color="000000"/>
            </w:tcBorders>
            <w:shd w:val="clear" w:color="auto" w:fill="auto"/>
          </w:tcPr>
          <w:p w14:paraId="06406365" w14:textId="77777777" w:rsidR="00F919DE" w:rsidRPr="00712DD3" w:rsidRDefault="00F919DE" w:rsidP="00CE5CD3">
            <w:pPr>
              <w:pStyle w:val="Tabelleninhalt"/>
            </w:pPr>
            <w:r w:rsidRPr="00712DD3">
              <w:t>57.9(10)</w:t>
            </w:r>
          </w:p>
        </w:tc>
        <w:tc>
          <w:tcPr>
            <w:tcW w:w="1374" w:type="dxa"/>
            <w:tcBorders>
              <w:top w:val="single" w:sz="8" w:space="0" w:color="000000"/>
              <w:bottom w:val="single" w:sz="8" w:space="0" w:color="000000"/>
            </w:tcBorders>
            <w:shd w:val="clear" w:color="auto" w:fill="auto"/>
          </w:tcPr>
          <w:p w14:paraId="6F31DC26" w14:textId="77777777" w:rsidR="00F919DE" w:rsidRPr="00712DD3" w:rsidRDefault="00F919DE" w:rsidP="00CE5CD3">
            <w:pPr>
              <w:pStyle w:val="Tabelleninhalt"/>
            </w:pPr>
            <w:r w:rsidRPr="00712DD3">
              <w:t>4.6(29)</w:t>
            </w:r>
          </w:p>
        </w:tc>
        <w:tc>
          <w:tcPr>
            <w:tcW w:w="1400" w:type="dxa"/>
            <w:tcBorders>
              <w:top w:val="single" w:sz="8" w:space="0" w:color="000000"/>
              <w:bottom w:val="single" w:sz="8" w:space="0" w:color="000000"/>
            </w:tcBorders>
            <w:shd w:val="clear" w:color="auto" w:fill="auto"/>
          </w:tcPr>
          <w:p w14:paraId="66D7A26D" w14:textId="77777777" w:rsidR="00F919DE" w:rsidRPr="00712DD3" w:rsidRDefault="00F919DE" w:rsidP="00CE5CD3">
            <w:pPr>
              <w:pStyle w:val="Tabelleninhalt"/>
            </w:pPr>
            <w:r w:rsidRPr="00712DD3">
              <w:t>1.5(39)</w:t>
            </w:r>
          </w:p>
        </w:tc>
      </w:tr>
      <w:tr w:rsidR="00F919DE" w:rsidRPr="003F6D2E" w14:paraId="135917C2" w14:textId="77777777" w:rsidTr="00CE5CD3">
        <w:tc>
          <w:tcPr>
            <w:tcW w:w="1373" w:type="dxa"/>
            <w:vMerge/>
            <w:tcBorders>
              <w:top w:val="single" w:sz="8" w:space="0" w:color="000000"/>
              <w:bottom w:val="single" w:sz="8" w:space="0" w:color="000000"/>
            </w:tcBorders>
            <w:shd w:val="clear" w:color="auto" w:fill="auto"/>
            <w:vAlign w:val="center"/>
          </w:tcPr>
          <w:p w14:paraId="1C853DBD" w14:textId="77777777" w:rsidR="00F919DE" w:rsidRPr="00712DD3" w:rsidRDefault="00F919DE" w:rsidP="00CE5CD3"/>
        </w:tc>
        <w:tc>
          <w:tcPr>
            <w:tcW w:w="1374" w:type="dxa"/>
            <w:tcBorders>
              <w:top w:val="single" w:sz="8" w:space="0" w:color="000000"/>
              <w:bottom w:val="single" w:sz="8" w:space="0" w:color="000000"/>
            </w:tcBorders>
            <w:shd w:val="clear" w:color="auto" w:fill="auto"/>
          </w:tcPr>
          <w:p w14:paraId="3E9E3189" w14:textId="77777777" w:rsidR="00F919DE" w:rsidRPr="00712DD3" w:rsidRDefault="00F919DE" w:rsidP="00CE5CD3">
            <w:pPr>
              <w:pStyle w:val="Tabelleninhalt"/>
            </w:pPr>
            <w:r w:rsidRPr="00712DD3">
              <w:t xml:space="preserve">low </w:t>
            </w:r>
            <w:r w:rsidRPr="00712DD3">
              <w:rPr>
                <w:i/>
                <w:iCs/>
              </w:rPr>
              <w:t>H</w:t>
            </w:r>
            <w:r w:rsidRPr="00712DD3">
              <w:rPr>
                <w:vertAlign w:val="subscript"/>
              </w:rPr>
              <w:t>c</w:t>
            </w:r>
          </w:p>
        </w:tc>
        <w:tc>
          <w:tcPr>
            <w:tcW w:w="1373" w:type="dxa"/>
            <w:tcBorders>
              <w:top w:val="single" w:sz="8" w:space="0" w:color="000000"/>
              <w:bottom w:val="single" w:sz="8" w:space="0" w:color="000000"/>
            </w:tcBorders>
            <w:shd w:val="clear" w:color="auto" w:fill="auto"/>
          </w:tcPr>
          <w:p w14:paraId="55DF1F3F" w14:textId="77777777" w:rsidR="00F919DE" w:rsidRPr="00712DD3" w:rsidRDefault="00F919DE" w:rsidP="00CE5CD3">
            <w:pPr>
              <w:pStyle w:val="Tabelleninhalt"/>
            </w:pPr>
            <w:r w:rsidRPr="00712DD3">
              <w:t>12.6(12)</w:t>
            </w:r>
          </w:p>
        </w:tc>
        <w:tc>
          <w:tcPr>
            <w:tcW w:w="1374" w:type="dxa"/>
            <w:tcBorders>
              <w:top w:val="single" w:sz="8" w:space="0" w:color="000000"/>
              <w:bottom w:val="single" w:sz="8" w:space="0" w:color="000000"/>
            </w:tcBorders>
            <w:shd w:val="clear" w:color="auto" w:fill="auto"/>
          </w:tcPr>
          <w:p w14:paraId="6BBEA2DA" w14:textId="77777777" w:rsidR="00F919DE" w:rsidRPr="00712DD3" w:rsidRDefault="00F919DE" w:rsidP="00CE5CD3">
            <w:pPr>
              <w:pStyle w:val="Tabelleninhalt"/>
            </w:pPr>
            <w:r w:rsidRPr="00712DD3">
              <w:t>22.9(10)</w:t>
            </w:r>
          </w:p>
        </w:tc>
        <w:tc>
          <w:tcPr>
            <w:tcW w:w="1373" w:type="dxa"/>
            <w:tcBorders>
              <w:top w:val="single" w:sz="8" w:space="0" w:color="000000"/>
              <w:bottom w:val="single" w:sz="8" w:space="0" w:color="000000"/>
            </w:tcBorders>
            <w:shd w:val="clear" w:color="auto" w:fill="auto"/>
          </w:tcPr>
          <w:p w14:paraId="0B7A85C7" w14:textId="77777777" w:rsidR="00F919DE" w:rsidRPr="00712DD3" w:rsidRDefault="00F919DE" w:rsidP="00CE5CD3">
            <w:pPr>
              <w:pStyle w:val="Tabelleninhalt"/>
            </w:pPr>
            <w:r w:rsidRPr="00712DD3">
              <w:t>57.5(10)</w:t>
            </w:r>
          </w:p>
        </w:tc>
        <w:tc>
          <w:tcPr>
            <w:tcW w:w="1374" w:type="dxa"/>
            <w:tcBorders>
              <w:top w:val="single" w:sz="8" w:space="0" w:color="000000"/>
              <w:bottom w:val="single" w:sz="8" w:space="0" w:color="000000"/>
            </w:tcBorders>
            <w:shd w:val="clear" w:color="auto" w:fill="auto"/>
          </w:tcPr>
          <w:p w14:paraId="766ACB14" w14:textId="77777777" w:rsidR="00F919DE" w:rsidRPr="00712DD3" w:rsidRDefault="00F919DE" w:rsidP="00CE5CD3">
            <w:pPr>
              <w:pStyle w:val="Tabelleninhalt"/>
            </w:pPr>
            <w:r w:rsidRPr="00712DD3">
              <w:t>5.5(26)</w:t>
            </w:r>
          </w:p>
        </w:tc>
        <w:tc>
          <w:tcPr>
            <w:tcW w:w="1400" w:type="dxa"/>
            <w:tcBorders>
              <w:top w:val="single" w:sz="8" w:space="0" w:color="000000"/>
              <w:bottom w:val="single" w:sz="8" w:space="0" w:color="000000"/>
            </w:tcBorders>
            <w:shd w:val="clear" w:color="auto" w:fill="auto"/>
          </w:tcPr>
          <w:p w14:paraId="79FDA969" w14:textId="77777777" w:rsidR="00F919DE" w:rsidRPr="00712DD3" w:rsidRDefault="00F919DE" w:rsidP="00CE5CD3">
            <w:pPr>
              <w:pStyle w:val="Tabelleninhalt"/>
            </w:pPr>
            <w:r w:rsidRPr="00712DD3">
              <w:t>1.5(39)</w:t>
            </w:r>
          </w:p>
        </w:tc>
      </w:tr>
      <w:tr w:rsidR="00F919DE" w:rsidRPr="003F6D2E" w14:paraId="48C99C46" w14:textId="77777777" w:rsidTr="00CE5CD3">
        <w:tc>
          <w:tcPr>
            <w:tcW w:w="1373" w:type="dxa"/>
            <w:vMerge w:val="restart"/>
            <w:tcBorders>
              <w:top w:val="single" w:sz="8" w:space="0" w:color="000000"/>
              <w:bottom w:val="single" w:sz="8" w:space="0" w:color="000000"/>
            </w:tcBorders>
            <w:shd w:val="clear" w:color="auto" w:fill="auto"/>
            <w:vAlign w:val="center"/>
          </w:tcPr>
          <w:p w14:paraId="5BF135A2" w14:textId="77777777" w:rsidR="00F919DE" w:rsidRPr="00712DD3" w:rsidRDefault="00F919DE" w:rsidP="00CE5CD3">
            <w:pPr>
              <w:pStyle w:val="Tabelleninhalt"/>
            </w:pPr>
            <w:r w:rsidRPr="00712DD3">
              <w:t>B5 (EDX)</w:t>
            </w:r>
          </w:p>
        </w:tc>
        <w:tc>
          <w:tcPr>
            <w:tcW w:w="1374" w:type="dxa"/>
            <w:tcBorders>
              <w:top w:val="single" w:sz="8" w:space="0" w:color="000000"/>
              <w:bottom w:val="single" w:sz="8" w:space="0" w:color="000000"/>
            </w:tcBorders>
            <w:shd w:val="clear" w:color="auto" w:fill="auto"/>
          </w:tcPr>
          <w:p w14:paraId="4FA35E9E" w14:textId="77777777" w:rsidR="00F919DE" w:rsidRPr="00712DD3" w:rsidRDefault="00F919DE" w:rsidP="00CE5CD3">
            <w:pPr>
              <w:pStyle w:val="Tabelleninhalt"/>
            </w:pPr>
            <w:r w:rsidRPr="00712DD3">
              <w:t xml:space="preserve">high  </w:t>
            </w:r>
            <w:r w:rsidRPr="00712DD3">
              <w:rPr>
                <w:i/>
                <w:iCs/>
              </w:rPr>
              <w:t>H</w:t>
            </w:r>
            <w:r w:rsidRPr="00712DD3">
              <w:rPr>
                <w:vertAlign w:val="subscript"/>
              </w:rPr>
              <w:t>c</w:t>
            </w:r>
          </w:p>
        </w:tc>
        <w:tc>
          <w:tcPr>
            <w:tcW w:w="1373" w:type="dxa"/>
            <w:tcBorders>
              <w:top w:val="single" w:sz="8" w:space="0" w:color="000000"/>
              <w:bottom w:val="single" w:sz="8" w:space="0" w:color="000000"/>
            </w:tcBorders>
            <w:shd w:val="clear" w:color="auto" w:fill="auto"/>
          </w:tcPr>
          <w:p w14:paraId="4971BA46" w14:textId="77777777" w:rsidR="00F919DE" w:rsidRPr="00712DD3" w:rsidRDefault="00F919DE" w:rsidP="00CE5CD3">
            <w:pPr>
              <w:pStyle w:val="Tabelleninhalt"/>
            </w:pPr>
            <w:r w:rsidRPr="00712DD3">
              <w:t>11.9(13)</w:t>
            </w:r>
          </w:p>
        </w:tc>
        <w:tc>
          <w:tcPr>
            <w:tcW w:w="1374" w:type="dxa"/>
            <w:tcBorders>
              <w:top w:val="single" w:sz="8" w:space="0" w:color="000000"/>
              <w:bottom w:val="single" w:sz="8" w:space="0" w:color="000000"/>
            </w:tcBorders>
            <w:shd w:val="clear" w:color="auto" w:fill="auto"/>
          </w:tcPr>
          <w:p w14:paraId="2B03F855" w14:textId="77777777" w:rsidR="00F919DE" w:rsidRPr="00712DD3" w:rsidRDefault="00F919DE" w:rsidP="00CE5CD3">
            <w:pPr>
              <w:pStyle w:val="Tabelleninhalt"/>
            </w:pPr>
            <w:r w:rsidRPr="00712DD3">
              <w:t>24.3(10)</w:t>
            </w:r>
          </w:p>
        </w:tc>
        <w:tc>
          <w:tcPr>
            <w:tcW w:w="1373" w:type="dxa"/>
            <w:tcBorders>
              <w:top w:val="single" w:sz="8" w:space="0" w:color="000000"/>
              <w:bottom w:val="single" w:sz="8" w:space="0" w:color="000000"/>
            </w:tcBorders>
            <w:shd w:val="clear" w:color="auto" w:fill="auto"/>
          </w:tcPr>
          <w:p w14:paraId="525A93BE" w14:textId="77777777" w:rsidR="00F919DE" w:rsidRPr="00712DD3" w:rsidRDefault="00F919DE" w:rsidP="00CE5CD3">
            <w:pPr>
              <w:pStyle w:val="Tabelleninhalt"/>
            </w:pPr>
            <w:r w:rsidRPr="00712DD3">
              <w:t>57.6(10)</w:t>
            </w:r>
          </w:p>
        </w:tc>
        <w:tc>
          <w:tcPr>
            <w:tcW w:w="1374" w:type="dxa"/>
            <w:tcBorders>
              <w:top w:val="single" w:sz="8" w:space="0" w:color="000000"/>
              <w:bottom w:val="single" w:sz="8" w:space="0" w:color="000000"/>
            </w:tcBorders>
            <w:shd w:val="clear" w:color="auto" w:fill="auto"/>
          </w:tcPr>
          <w:p w14:paraId="77E2C912" w14:textId="77777777" w:rsidR="00F919DE" w:rsidRPr="00712DD3" w:rsidRDefault="00F919DE" w:rsidP="00CE5CD3">
            <w:pPr>
              <w:pStyle w:val="Tabelleninhalt"/>
            </w:pPr>
            <w:r w:rsidRPr="00712DD3">
              <w:t>4.7(29)</w:t>
            </w:r>
          </w:p>
        </w:tc>
        <w:tc>
          <w:tcPr>
            <w:tcW w:w="1400" w:type="dxa"/>
            <w:tcBorders>
              <w:top w:val="single" w:sz="8" w:space="0" w:color="000000"/>
              <w:bottom w:val="single" w:sz="8" w:space="0" w:color="000000"/>
            </w:tcBorders>
            <w:shd w:val="clear" w:color="auto" w:fill="auto"/>
          </w:tcPr>
          <w:p w14:paraId="5248AAB4" w14:textId="77777777" w:rsidR="00F919DE" w:rsidRPr="00712DD3" w:rsidRDefault="00F919DE" w:rsidP="00CE5CD3">
            <w:pPr>
              <w:pStyle w:val="Tabelleninhalt"/>
            </w:pPr>
            <w:r w:rsidRPr="00712DD3">
              <w:t>1.5(38)</w:t>
            </w:r>
          </w:p>
        </w:tc>
      </w:tr>
      <w:tr w:rsidR="00F919DE" w:rsidRPr="003F6D2E" w14:paraId="0BC10A70" w14:textId="77777777" w:rsidTr="00CE5CD3">
        <w:tc>
          <w:tcPr>
            <w:tcW w:w="1373" w:type="dxa"/>
            <w:vMerge/>
            <w:tcBorders>
              <w:top w:val="single" w:sz="8" w:space="0" w:color="000000"/>
              <w:bottom w:val="single" w:sz="8" w:space="0" w:color="000000"/>
            </w:tcBorders>
            <w:shd w:val="clear" w:color="auto" w:fill="auto"/>
            <w:vAlign w:val="center"/>
          </w:tcPr>
          <w:p w14:paraId="797CFDF2" w14:textId="77777777" w:rsidR="00F919DE" w:rsidRPr="00712DD3" w:rsidRDefault="00F919DE" w:rsidP="00CE5CD3"/>
        </w:tc>
        <w:tc>
          <w:tcPr>
            <w:tcW w:w="1374" w:type="dxa"/>
            <w:tcBorders>
              <w:top w:val="single" w:sz="8" w:space="0" w:color="000000"/>
              <w:bottom w:val="single" w:sz="8" w:space="0" w:color="000000"/>
            </w:tcBorders>
            <w:shd w:val="clear" w:color="auto" w:fill="auto"/>
          </w:tcPr>
          <w:p w14:paraId="4B2728EC" w14:textId="77777777" w:rsidR="00F919DE" w:rsidRPr="00712DD3" w:rsidRDefault="00F919DE" w:rsidP="00CE5CD3">
            <w:pPr>
              <w:pStyle w:val="Tabelleninhalt"/>
            </w:pPr>
            <w:r w:rsidRPr="00712DD3">
              <w:t xml:space="preserve">low </w:t>
            </w:r>
            <w:r w:rsidRPr="00712DD3">
              <w:rPr>
                <w:i/>
                <w:iCs/>
              </w:rPr>
              <w:t>H</w:t>
            </w:r>
            <w:r w:rsidRPr="00712DD3">
              <w:rPr>
                <w:vertAlign w:val="subscript"/>
              </w:rPr>
              <w:t>c</w:t>
            </w:r>
          </w:p>
        </w:tc>
        <w:tc>
          <w:tcPr>
            <w:tcW w:w="1373" w:type="dxa"/>
            <w:tcBorders>
              <w:top w:val="single" w:sz="8" w:space="0" w:color="000000"/>
              <w:bottom w:val="single" w:sz="8" w:space="0" w:color="000000"/>
            </w:tcBorders>
            <w:shd w:val="clear" w:color="auto" w:fill="auto"/>
          </w:tcPr>
          <w:p w14:paraId="3859B0E3" w14:textId="77777777" w:rsidR="00F919DE" w:rsidRPr="00712DD3" w:rsidRDefault="00F919DE" w:rsidP="00CE5CD3">
            <w:pPr>
              <w:pStyle w:val="Tabelleninhalt"/>
            </w:pPr>
            <w:r w:rsidRPr="00712DD3">
              <w:t>12.6(13)</w:t>
            </w:r>
          </w:p>
        </w:tc>
        <w:tc>
          <w:tcPr>
            <w:tcW w:w="1374" w:type="dxa"/>
            <w:tcBorders>
              <w:top w:val="single" w:sz="8" w:space="0" w:color="000000"/>
              <w:bottom w:val="single" w:sz="8" w:space="0" w:color="000000"/>
            </w:tcBorders>
            <w:shd w:val="clear" w:color="auto" w:fill="auto"/>
          </w:tcPr>
          <w:p w14:paraId="63E3D56C" w14:textId="77777777" w:rsidR="00F919DE" w:rsidRPr="00712DD3" w:rsidRDefault="00F919DE" w:rsidP="00CE5CD3">
            <w:pPr>
              <w:pStyle w:val="Tabelleninhalt"/>
            </w:pPr>
            <w:r w:rsidRPr="00712DD3">
              <w:t>23.0(10)</w:t>
            </w:r>
          </w:p>
        </w:tc>
        <w:tc>
          <w:tcPr>
            <w:tcW w:w="1373" w:type="dxa"/>
            <w:tcBorders>
              <w:top w:val="single" w:sz="8" w:space="0" w:color="000000"/>
              <w:bottom w:val="single" w:sz="8" w:space="0" w:color="000000"/>
            </w:tcBorders>
            <w:shd w:val="clear" w:color="auto" w:fill="auto"/>
          </w:tcPr>
          <w:p w14:paraId="367F6BB9" w14:textId="77777777" w:rsidR="00F919DE" w:rsidRPr="00712DD3" w:rsidRDefault="00F919DE" w:rsidP="00CE5CD3">
            <w:pPr>
              <w:pStyle w:val="Tabelleninhalt"/>
            </w:pPr>
            <w:r w:rsidRPr="00712DD3">
              <w:t>57.4(10)</w:t>
            </w:r>
          </w:p>
        </w:tc>
        <w:tc>
          <w:tcPr>
            <w:tcW w:w="1374" w:type="dxa"/>
            <w:tcBorders>
              <w:top w:val="single" w:sz="8" w:space="0" w:color="000000"/>
              <w:bottom w:val="single" w:sz="8" w:space="0" w:color="000000"/>
            </w:tcBorders>
            <w:shd w:val="clear" w:color="auto" w:fill="auto"/>
          </w:tcPr>
          <w:p w14:paraId="515469BA" w14:textId="77777777" w:rsidR="00F919DE" w:rsidRPr="00712DD3" w:rsidRDefault="00F919DE" w:rsidP="00CE5CD3">
            <w:pPr>
              <w:pStyle w:val="Tabelleninhalt"/>
            </w:pPr>
            <w:r w:rsidRPr="00712DD3">
              <w:t>5.4(26)</w:t>
            </w:r>
          </w:p>
        </w:tc>
        <w:tc>
          <w:tcPr>
            <w:tcW w:w="1400" w:type="dxa"/>
            <w:tcBorders>
              <w:top w:val="single" w:sz="8" w:space="0" w:color="000000"/>
              <w:bottom w:val="single" w:sz="8" w:space="0" w:color="000000"/>
            </w:tcBorders>
            <w:shd w:val="clear" w:color="auto" w:fill="auto"/>
          </w:tcPr>
          <w:p w14:paraId="2E68F663" w14:textId="77777777" w:rsidR="00F919DE" w:rsidRPr="00712DD3" w:rsidRDefault="00F919DE" w:rsidP="00CE5CD3">
            <w:pPr>
              <w:pStyle w:val="Tabelleninhalt"/>
            </w:pPr>
            <w:r w:rsidRPr="00712DD3">
              <w:t>1.6(40)</w:t>
            </w:r>
          </w:p>
        </w:tc>
      </w:tr>
      <w:tr w:rsidR="00F919DE" w:rsidRPr="003F6D2E" w14:paraId="2C63DE14" w14:textId="77777777" w:rsidTr="00CE5CD3">
        <w:tc>
          <w:tcPr>
            <w:tcW w:w="1373" w:type="dxa"/>
            <w:vMerge/>
            <w:tcBorders>
              <w:top w:val="single" w:sz="8" w:space="0" w:color="000000"/>
              <w:bottom w:val="single" w:sz="8" w:space="0" w:color="000000"/>
            </w:tcBorders>
            <w:shd w:val="clear" w:color="auto" w:fill="auto"/>
            <w:vAlign w:val="center"/>
          </w:tcPr>
          <w:p w14:paraId="07BA0F55" w14:textId="77777777" w:rsidR="00F919DE" w:rsidRPr="00712DD3" w:rsidRDefault="00F919DE" w:rsidP="00CE5CD3"/>
        </w:tc>
        <w:tc>
          <w:tcPr>
            <w:tcW w:w="1374" w:type="dxa"/>
            <w:tcBorders>
              <w:top w:val="single" w:sz="8" w:space="0" w:color="000000"/>
              <w:bottom w:val="single" w:sz="8" w:space="0" w:color="000000"/>
            </w:tcBorders>
            <w:shd w:val="clear" w:color="auto" w:fill="auto"/>
          </w:tcPr>
          <w:p w14:paraId="07EADC8A" w14:textId="77777777" w:rsidR="00F919DE" w:rsidRPr="00712DD3" w:rsidRDefault="00F919DE" w:rsidP="00CE5CD3">
            <w:pPr>
              <w:pStyle w:val="Tabelleninhalt"/>
            </w:pPr>
            <w:r w:rsidRPr="00712DD3">
              <w:t>precipitate</w:t>
            </w:r>
          </w:p>
        </w:tc>
        <w:tc>
          <w:tcPr>
            <w:tcW w:w="1373" w:type="dxa"/>
            <w:tcBorders>
              <w:top w:val="single" w:sz="8" w:space="0" w:color="000000"/>
              <w:bottom w:val="single" w:sz="8" w:space="0" w:color="000000"/>
            </w:tcBorders>
            <w:shd w:val="clear" w:color="auto" w:fill="auto"/>
          </w:tcPr>
          <w:p w14:paraId="581B577F" w14:textId="77777777" w:rsidR="00F919DE" w:rsidRPr="00712DD3" w:rsidRDefault="00F919DE" w:rsidP="00CE5CD3">
            <w:pPr>
              <w:pStyle w:val="Tabelleninhalt"/>
            </w:pPr>
            <w:r w:rsidRPr="00712DD3">
              <w:t>13.3(12)</w:t>
            </w:r>
          </w:p>
        </w:tc>
        <w:tc>
          <w:tcPr>
            <w:tcW w:w="1374" w:type="dxa"/>
            <w:tcBorders>
              <w:top w:val="single" w:sz="8" w:space="0" w:color="000000"/>
              <w:bottom w:val="single" w:sz="8" w:space="0" w:color="000000"/>
            </w:tcBorders>
            <w:shd w:val="clear" w:color="auto" w:fill="auto"/>
          </w:tcPr>
          <w:p w14:paraId="2BF89A46" w14:textId="77777777" w:rsidR="00F919DE" w:rsidRPr="00712DD3" w:rsidRDefault="00F919DE" w:rsidP="00CE5CD3">
            <w:pPr>
              <w:pStyle w:val="Tabelleninhalt"/>
            </w:pPr>
            <w:r w:rsidRPr="00712DD3">
              <w:t xml:space="preserve">15.3(11) </w:t>
            </w:r>
          </w:p>
        </w:tc>
        <w:tc>
          <w:tcPr>
            <w:tcW w:w="1373" w:type="dxa"/>
            <w:tcBorders>
              <w:top w:val="single" w:sz="8" w:space="0" w:color="000000"/>
              <w:bottom w:val="single" w:sz="8" w:space="0" w:color="000000"/>
            </w:tcBorders>
            <w:shd w:val="clear" w:color="auto" w:fill="auto"/>
          </w:tcPr>
          <w:p w14:paraId="7B4341EC" w14:textId="77777777" w:rsidR="00F919DE" w:rsidRPr="00712DD3" w:rsidRDefault="00F919DE" w:rsidP="00CE5CD3">
            <w:pPr>
              <w:pStyle w:val="Tabelleninhalt"/>
            </w:pPr>
            <w:r w:rsidRPr="00712DD3">
              <w:t>58.2(10)</w:t>
            </w:r>
          </w:p>
        </w:tc>
        <w:tc>
          <w:tcPr>
            <w:tcW w:w="1374" w:type="dxa"/>
            <w:tcBorders>
              <w:top w:val="single" w:sz="8" w:space="0" w:color="000000"/>
              <w:bottom w:val="single" w:sz="8" w:space="0" w:color="000000"/>
            </w:tcBorders>
            <w:shd w:val="clear" w:color="auto" w:fill="auto"/>
          </w:tcPr>
          <w:p w14:paraId="5E44FA69" w14:textId="77777777" w:rsidR="00F919DE" w:rsidRPr="00712DD3" w:rsidRDefault="00F919DE" w:rsidP="00CE5CD3">
            <w:pPr>
              <w:pStyle w:val="Tabelleninhalt"/>
            </w:pPr>
            <w:r w:rsidRPr="00712DD3">
              <w:t>6.3(25)</w:t>
            </w:r>
          </w:p>
        </w:tc>
        <w:tc>
          <w:tcPr>
            <w:tcW w:w="1400" w:type="dxa"/>
            <w:tcBorders>
              <w:top w:val="single" w:sz="8" w:space="0" w:color="000000"/>
              <w:bottom w:val="single" w:sz="8" w:space="0" w:color="000000"/>
            </w:tcBorders>
            <w:shd w:val="clear" w:color="auto" w:fill="auto"/>
          </w:tcPr>
          <w:p w14:paraId="17477BC4" w14:textId="77777777" w:rsidR="00F919DE" w:rsidRPr="00712DD3" w:rsidRDefault="00F919DE" w:rsidP="00CE5CD3">
            <w:pPr>
              <w:pStyle w:val="Tabelleninhalt"/>
            </w:pPr>
            <w:r w:rsidRPr="00712DD3">
              <w:t>6.9(23)</w:t>
            </w:r>
          </w:p>
        </w:tc>
      </w:tr>
      <w:tr w:rsidR="00F919DE" w:rsidRPr="003F6D2E" w14:paraId="03D96F9B" w14:textId="77777777" w:rsidTr="00CE5CD3">
        <w:tc>
          <w:tcPr>
            <w:tcW w:w="1373" w:type="dxa"/>
            <w:vMerge w:val="restart"/>
            <w:tcBorders>
              <w:top w:val="single" w:sz="8" w:space="0" w:color="000000"/>
              <w:bottom w:val="single" w:sz="8" w:space="0" w:color="000000"/>
            </w:tcBorders>
            <w:shd w:val="clear" w:color="auto" w:fill="auto"/>
            <w:vAlign w:val="center"/>
          </w:tcPr>
          <w:p w14:paraId="0E4B70DF" w14:textId="77777777" w:rsidR="00F919DE" w:rsidRPr="00712DD3" w:rsidRDefault="00F919DE" w:rsidP="00CE5CD3">
            <w:pPr>
              <w:pStyle w:val="Tabelleninhalt"/>
            </w:pPr>
            <w:r w:rsidRPr="00712DD3">
              <w:t>B5 (APT)</w:t>
            </w:r>
          </w:p>
        </w:tc>
        <w:tc>
          <w:tcPr>
            <w:tcW w:w="1374" w:type="dxa"/>
            <w:tcBorders>
              <w:top w:val="single" w:sz="8" w:space="0" w:color="000000"/>
              <w:bottom w:val="single" w:sz="8" w:space="0" w:color="000000"/>
            </w:tcBorders>
            <w:shd w:val="clear" w:color="auto" w:fill="auto"/>
          </w:tcPr>
          <w:p w14:paraId="7F35D90C" w14:textId="77777777" w:rsidR="00F919DE" w:rsidRPr="00712DD3" w:rsidRDefault="00F919DE" w:rsidP="00CE5CD3">
            <w:pPr>
              <w:pStyle w:val="Tabelleninhalt"/>
            </w:pPr>
            <w:r w:rsidRPr="00712DD3">
              <w:t xml:space="preserve">high </w:t>
            </w:r>
            <w:r w:rsidRPr="00712DD3">
              <w:rPr>
                <w:i/>
                <w:iCs/>
              </w:rPr>
              <w:t>H</w:t>
            </w:r>
            <w:r w:rsidRPr="00712DD3">
              <w:rPr>
                <w:vertAlign w:val="subscript"/>
              </w:rPr>
              <w:t>c</w:t>
            </w:r>
          </w:p>
        </w:tc>
        <w:tc>
          <w:tcPr>
            <w:tcW w:w="1373" w:type="dxa"/>
            <w:tcBorders>
              <w:top w:val="single" w:sz="8" w:space="0" w:color="000000"/>
              <w:bottom w:val="single" w:sz="8" w:space="0" w:color="000000"/>
            </w:tcBorders>
            <w:shd w:val="clear" w:color="auto" w:fill="auto"/>
          </w:tcPr>
          <w:p w14:paraId="4FD4B0D9" w14:textId="77777777" w:rsidR="00F919DE" w:rsidRPr="00712DD3" w:rsidRDefault="00F919DE" w:rsidP="00CE5CD3">
            <w:pPr>
              <w:pStyle w:val="Tabelleninhalt"/>
            </w:pPr>
            <w:r w:rsidRPr="00712DD3">
              <w:t>11.3(1)</w:t>
            </w:r>
          </w:p>
        </w:tc>
        <w:tc>
          <w:tcPr>
            <w:tcW w:w="1374" w:type="dxa"/>
            <w:tcBorders>
              <w:top w:val="single" w:sz="8" w:space="0" w:color="000000"/>
              <w:bottom w:val="single" w:sz="8" w:space="0" w:color="000000"/>
            </w:tcBorders>
            <w:shd w:val="clear" w:color="auto" w:fill="auto"/>
          </w:tcPr>
          <w:p w14:paraId="2D9148AE" w14:textId="77777777" w:rsidR="00F919DE" w:rsidRPr="00712DD3" w:rsidRDefault="00F919DE" w:rsidP="00CE5CD3">
            <w:pPr>
              <w:pStyle w:val="Tabelleninhalt"/>
            </w:pPr>
            <w:r w:rsidRPr="00712DD3">
              <w:t>24.7(2)</w:t>
            </w:r>
          </w:p>
        </w:tc>
        <w:tc>
          <w:tcPr>
            <w:tcW w:w="1373" w:type="dxa"/>
            <w:tcBorders>
              <w:top w:val="single" w:sz="8" w:space="0" w:color="000000"/>
              <w:bottom w:val="single" w:sz="8" w:space="0" w:color="000000"/>
            </w:tcBorders>
            <w:shd w:val="clear" w:color="auto" w:fill="auto"/>
          </w:tcPr>
          <w:p w14:paraId="399DF881" w14:textId="77777777" w:rsidR="00F919DE" w:rsidRPr="00712DD3" w:rsidRDefault="00F919DE" w:rsidP="00CE5CD3">
            <w:pPr>
              <w:pStyle w:val="Tabelleninhalt"/>
            </w:pPr>
            <w:r w:rsidRPr="00712DD3">
              <w:t>58.1(1)</w:t>
            </w:r>
          </w:p>
        </w:tc>
        <w:tc>
          <w:tcPr>
            <w:tcW w:w="1374" w:type="dxa"/>
            <w:tcBorders>
              <w:top w:val="single" w:sz="8" w:space="0" w:color="000000"/>
              <w:bottom w:val="single" w:sz="8" w:space="0" w:color="000000"/>
            </w:tcBorders>
            <w:shd w:val="clear" w:color="auto" w:fill="auto"/>
          </w:tcPr>
          <w:p w14:paraId="7C5336AA" w14:textId="77777777" w:rsidR="00F919DE" w:rsidRPr="00712DD3" w:rsidRDefault="00F919DE" w:rsidP="00CE5CD3">
            <w:pPr>
              <w:pStyle w:val="Tabelleninhalt"/>
            </w:pPr>
            <w:r w:rsidRPr="00712DD3">
              <w:t>4.5(1)</w:t>
            </w:r>
          </w:p>
        </w:tc>
        <w:tc>
          <w:tcPr>
            <w:tcW w:w="1400" w:type="dxa"/>
            <w:tcBorders>
              <w:top w:val="single" w:sz="8" w:space="0" w:color="000000"/>
              <w:bottom w:val="single" w:sz="8" w:space="0" w:color="000000"/>
            </w:tcBorders>
            <w:shd w:val="clear" w:color="auto" w:fill="auto"/>
          </w:tcPr>
          <w:p w14:paraId="1F6514BE" w14:textId="77777777" w:rsidR="00F919DE" w:rsidRPr="00712DD3" w:rsidRDefault="00F919DE" w:rsidP="00CE5CD3">
            <w:pPr>
              <w:pStyle w:val="Tabelleninhalt"/>
            </w:pPr>
            <w:r w:rsidRPr="00712DD3">
              <w:t>1.3(1)</w:t>
            </w:r>
          </w:p>
        </w:tc>
      </w:tr>
      <w:tr w:rsidR="00F919DE" w:rsidRPr="003F6D2E" w14:paraId="48DBBF5A" w14:textId="77777777" w:rsidTr="00CE5CD3">
        <w:tc>
          <w:tcPr>
            <w:tcW w:w="1373" w:type="dxa"/>
            <w:vMerge/>
            <w:tcBorders>
              <w:top w:val="single" w:sz="8" w:space="0" w:color="000000"/>
              <w:bottom w:val="single" w:sz="8" w:space="0" w:color="000000"/>
            </w:tcBorders>
            <w:shd w:val="clear" w:color="auto" w:fill="auto"/>
          </w:tcPr>
          <w:p w14:paraId="479B31B9" w14:textId="77777777" w:rsidR="00F919DE" w:rsidRPr="00712DD3" w:rsidRDefault="00F919DE" w:rsidP="00CE5CD3"/>
        </w:tc>
        <w:tc>
          <w:tcPr>
            <w:tcW w:w="1374" w:type="dxa"/>
            <w:tcBorders>
              <w:top w:val="single" w:sz="8" w:space="0" w:color="000000"/>
              <w:bottom w:val="single" w:sz="8" w:space="0" w:color="000000"/>
            </w:tcBorders>
            <w:shd w:val="clear" w:color="auto" w:fill="auto"/>
          </w:tcPr>
          <w:p w14:paraId="27CF6AB0" w14:textId="77777777" w:rsidR="00F919DE" w:rsidRPr="00712DD3" w:rsidRDefault="00F919DE" w:rsidP="00CE5CD3">
            <w:pPr>
              <w:pStyle w:val="Tabelleninhalt"/>
            </w:pPr>
            <w:r w:rsidRPr="00712DD3">
              <w:t xml:space="preserve">low </w:t>
            </w:r>
            <w:r w:rsidRPr="00712DD3">
              <w:rPr>
                <w:i/>
                <w:iCs/>
              </w:rPr>
              <w:t>H</w:t>
            </w:r>
            <w:r w:rsidRPr="00712DD3">
              <w:rPr>
                <w:vertAlign w:val="subscript"/>
              </w:rPr>
              <w:t>c</w:t>
            </w:r>
          </w:p>
        </w:tc>
        <w:tc>
          <w:tcPr>
            <w:tcW w:w="1373" w:type="dxa"/>
            <w:tcBorders>
              <w:top w:val="single" w:sz="8" w:space="0" w:color="000000"/>
              <w:bottom w:val="single" w:sz="8" w:space="0" w:color="000000"/>
            </w:tcBorders>
            <w:shd w:val="clear" w:color="auto" w:fill="auto"/>
          </w:tcPr>
          <w:p w14:paraId="5B3CABAA" w14:textId="77777777" w:rsidR="00F919DE" w:rsidRPr="00712DD3" w:rsidRDefault="00F919DE" w:rsidP="00CE5CD3">
            <w:pPr>
              <w:pStyle w:val="Tabelleninhalt"/>
            </w:pPr>
            <w:r w:rsidRPr="00712DD3">
              <w:t>12.3(2)</w:t>
            </w:r>
          </w:p>
        </w:tc>
        <w:tc>
          <w:tcPr>
            <w:tcW w:w="1374" w:type="dxa"/>
            <w:tcBorders>
              <w:top w:val="single" w:sz="8" w:space="0" w:color="000000"/>
              <w:bottom w:val="single" w:sz="8" w:space="0" w:color="000000"/>
            </w:tcBorders>
            <w:shd w:val="clear" w:color="auto" w:fill="auto"/>
          </w:tcPr>
          <w:p w14:paraId="41928EC5" w14:textId="77777777" w:rsidR="00F919DE" w:rsidRPr="00712DD3" w:rsidRDefault="00F919DE" w:rsidP="00CE5CD3">
            <w:pPr>
              <w:pStyle w:val="Tabelleninhalt"/>
            </w:pPr>
            <w:r w:rsidRPr="00712DD3">
              <w:t>22.9(5)</w:t>
            </w:r>
          </w:p>
        </w:tc>
        <w:tc>
          <w:tcPr>
            <w:tcW w:w="1373" w:type="dxa"/>
            <w:tcBorders>
              <w:top w:val="single" w:sz="8" w:space="0" w:color="000000"/>
              <w:bottom w:val="single" w:sz="8" w:space="0" w:color="000000"/>
            </w:tcBorders>
            <w:shd w:val="clear" w:color="auto" w:fill="auto"/>
          </w:tcPr>
          <w:p w14:paraId="2E7BF8A1" w14:textId="77777777" w:rsidR="00F919DE" w:rsidRPr="00712DD3" w:rsidRDefault="00F919DE" w:rsidP="00CE5CD3">
            <w:pPr>
              <w:pStyle w:val="Tabelleninhalt"/>
            </w:pPr>
            <w:r w:rsidRPr="00712DD3">
              <w:t>57.4(1)</w:t>
            </w:r>
          </w:p>
        </w:tc>
        <w:tc>
          <w:tcPr>
            <w:tcW w:w="1374" w:type="dxa"/>
            <w:tcBorders>
              <w:top w:val="single" w:sz="8" w:space="0" w:color="000000"/>
              <w:bottom w:val="single" w:sz="8" w:space="0" w:color="000000"/>
            </w:tcBorders>
            <w:shd w:val="clear" w:color="auto" w:fill="auto"/>
          </w:tcPr>
          <w:p w14:paraId="64FE02E4" w14:textId="77777777" w:rsidR="00F919DE" w:rsidRPr="00712DD3" w:rsidRDefault="00F919DE" w:rsidP="00CE5CD3">
            <w:pPr>
              <w:pStyle w:val="Tabelleninhalt"/>
            </w:pPr>
            <w:r w:rsidRPr="00712DD3">
              <w:t>5.8(4)</w:t>
            </w:r>
          </w:p>
        </w:tc>
        <w:tc>
          <w:tcPr>
            <w:tcW w:w="1400" w:type="dxa"/>
            <w:tcBorders>
              <w:top w:val="single" w:sz="8" w:space="0" w:color="000000"/>
              <w:bottom w:val="single" w:sz="8" w:space="0" w:color="000000"/>
            </w:tcBorders>
            <w:shd w:val="clear" w:color="auto" w:fill="auto"/>
          </w:tcPr>
          <w:p w14:paraId="7FC1CCD3" w14:textId="77777777" w:rsidR="00F919DE" w:rsidRPr="00712DD3" w:rsidRDefault="00F919DE" w:rsidP="00CE5CD3">
            <w:pPr>
              <w:pStyle w:val="Tabelleninhalt"/>
            </w:pPr>
            <w:r w:rsidRPr="00712DD3">
              <w:t>1.5(2)</w:t>
            </w:r>
          </w:p>
        </w:tc>
      </w:tr>
    </w:tbl>
    <w:p w14:paraId="3148AD8C" w14:textId="77777777" w:rsidR="00F919DE" w:rsidRPr="00712DD3" w:rsidRDefault="00F919DE" w:rsidP="00F919DE">
      <w:pPr>
        <w:pStyle w:val="BodyText"/>
      </w:pPr>
    </w:p>
    <w:p w14:paraId="4C36A322" w14:textId="77777777" w:rsidR="00F919DE" w:rsidRDefault="00F919DE" w:rsidP="00F919DE">
      <w:pPr>
        <w:pStyle w:val="BodyText"/>
      </w:pPr>
    </w:p>
    <w:p w14:paraId="671D2FEF" w14:textId="77777777" w:rsidR="00F919DE" w:rsidRPr="00712DD3" w:rsidRDefault="00F919DE" w:rsidP="00F919DE">
      <w:pPr>
        <w:pStyle w:val="BodyText"/>
      </w:pPr>
    </w:p>
    <w:p w14:paraId="65C4C2D5" w14:textId="77777777" w:rsidR="00F919DE" w:rsidRPr="00712DD3" w:rsidRDefault="00F919DE" w:rsidP="00F919DE">
      <w:pPr>
        <w:pStyle w:val="BodyText"/>
      </w:pPr>
      <w:r w:rsidRPr="00712DD3">
        <w:rPr>
          <w:noProof/>
        </w:rPr>
        <w:drawing>
          <wp:inline distT="0" distB="0" distL="0" distR="0" wp14:anchorId="2BB13B2A" wp14:editId="49377BF8">
            <wp:extent cx="2877185" cy="2877185"/>
            <wp:effectExtent l="0" t="0" r="0" b="0"/>
            <wp:docPr id="102" name="Bil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Bild26"/>
                    <pic:cNvPicPr>
                      <a:picLocks noChangeAspect="1" noChangeArrowheads="1"/>
                    </pic:cNvPicPr>
                  </pic:nvPicPr>
                  <pic:blipFill>
                    <a:blip r:embed="rId16"/>
                    <a:srcRect l="-31" t="-31" r="-31" b="-31"/>
                    <a:stretch>
                      <a:fillRect/>
                    </a:stretch>
                  </pic:blipFill>
                  <pic:spPr bwMode="auto">
                    <a:xfrm>
                      <a:off x="0" y="0"/>
                      <a:ext cx="2877185" cy="2877185"/>
                    </a:xfrm>
                    <a:prstGeom prst="rect">
                      <a:avLst/>
                    </a:prstGeom>
                  </pic:spPr>
                </pic:pic>
              </a:graphicData>
            </a:graphic>
          </wp:inline>
        </w:drawing>
      </w:r>
    </w:p>
    <w:p w14:paraId="48734B82" w14:textId="77777777" w:rsidR="00F919DE" w:rsidRPr="00712DD3" w:rsidRDefault="00F919DE" w:rsidP="00F919DE">
      <w:r w:rsidRPr="00712DD3">
        <w:rPr>
          <w:b/>
          <w:bCs/>
        </w:rPr>
        <w:t>Fig. S4:</w:t>
      </w:r>
      <w:r w:rsidRPr="00712DD3">
        <w:t xml:space="preserve"> Animated Kerr image series of demagnetization. The strength of the external field pulse before observation is given in the bottom right.</w:t>
      </w:r>
    </w:p>
    <w:p w14:paraId="0A2483CF" w14:textId="77777777" w:rsidR="00F919DE" w:rsidRPr="00712DD3" w:rsidRDefault="00F919DE" w:rsidP="00F919DE">
      <w:pPr>
        <w:pStyle w:val="BodyText"/>
      </w:pPr>
    </w:p>
    <w:p w14:paraId="35E15DEA" w14:textId="77777777" w:rsidR="00F919DE" w:rsidRPr="00712DD3" w:rsidRDefault="00F919DE" w:rsidP="00F919DE">
      <w:pPr>
        <w:pStyle w:val="BodyText"/>
      </w:pPr>
      <w:r w:rsidRPr="00712DD3">
        <w:rPr>
          <w:noProof/>
        </w:rPr>
        <w:drawing>
          <wp:inline distT="0" distB="0" distL="0" distR="0" wp14:anchorId="709BBE65" wp14:editId="21E418B6">
            <wp:extent cx="3592830" cy="2948305"/>
            <wp:effectExtent l="0" t="0" r="0" b="0"/>
            <wp:docPr id="103" name="Bil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Bild32"/>
                    <pic:cNvPicPr>
                      <a:picLocks noChangeAspect="1" noChangeArrowheads="1"/>
                    </pic:cNvPicPr>
                  </pic:nvPicPr>
                  <pic:blipFill>
                    <a:blip r:embed="rId17"/>
                    <a:srcRect l="-18" t="-22" r="-18" b="-22"/>
                    <a:stretch>
                      <a:fillRect/>
                    </a:stretch>
                  </pic:blipFill>
                  <pic:spPr bwMode="auto">
                    <a:xfrm>
                      <a:off x="0" y="0"/>
                      <a:ext cx="3592830" cy="2948305"/>
                    </a:xfrm>
                    <a:prstGeom prst="rect">
                      <a:avLst/>
                    </a:prstGeom>
                  </pic:spPr>
                </pic:pic>
              </a:graphicData>
            </a:graphic>
          </wp:inline>
        </w:drawing>
      </w:r>
    </w:p>
    <w:p w14:paraId="21DC98F3" w14:textId="77777777" w:rsidR="00F919DE" w:rsidRPr="00712DD3" w:rsidRDefault="00F919DE" w:rsidP="00F919DE">
      <w:r w:rsidRPr="00712DD3">
        <w:rPr>
          <w:b/>
          <w:bCs/>
        </w:rPr>
        <w:t>Fig. S5:</w:t>
      </w:r>
      <w:r w:rsidRPr="00712DD3">
        <w:t xml:space="preserve"> MFM image of an interface between a low coercivity region (left) and a high coercivity region (right).</w:t>
      </w:r>
    </w:p>
    <w:p w14:paraId="26E46BEF" w14:textId="77777777" w:rsidR="00F919DE" w:rsidRPr="00712DD3" w:rsidRDefault="00F919DE" w:rsidP="00F919DE">
      <w:pPr>
        <w:pStyle w:val="BodyText"/>
      </w:pPr>
    </w:p>
    <w:p w14:paraId="240D7882" w14:textId="77777777" w:rsidR="00F919DE" w:rsidRPr="00712DD3" w:rsidRDefault="00F919DE" w:rsidP="00F919DE">
      <w:pPr>
        <w:pStyle w:val="Heading3"/>
        <w:numPr>
          <w:ilvl w:val="2"/>
          <w:numId w:val="2"/>
        </w:numPr>
        <w:tabs>
          <w:tab w:val="clear" w:pos="0"/>
          <w:tab w:val="num" w:pos="360"/>
        </w:tabs>
      </w:pPr>
      <w:r w:rsidRPr="00712DD3">
        <w:t>Transmission Electron Microscopy</w:t>
      </w:r>
    </w:p>
    <w:p w14:paraId="33D4CE0C" w14:textId="77777777" w:rsidR="00F919DE" w:rsidRPr="00712DD3" w:rsidRDefault="00F919DE" w:rsidP="00F919DE">
      <w:pPr>
        <w:pStyle w:val="BodyText"/>
      </w:pPr>
      <w:r w:rsidRPr="00712DD3">
        <w:t>Phase identification for HAADF-STEM was carried out with the help of theoretical structures as shown with the respective overlays in Fig. S6.</w:t>
      </w:r>
    </w:p>
    <w:p w14:paraId="05F16C64" w14:textId="77777777" w:rsidR="00F919DE" w:rsidRPr="00712DD3" w:rsidRDefault="00F919DE" w:rsidP="00F919DE">
      <w:pPr>
        <w:pStyle w:val="BodyText"/>
      </w:pPr>
      <w:r w:rsidRPr="00712DD3">
        <w:rPr>
          <w:noProof/>
        </w:rPr>
        <w:lastRenderedPageBreak/>
        <w:drawing>
          <wp:inline distT="0" distB="0" distL="0" distR="0" wp14:anchorId="4694C6DF" wp14:editId="549E4129">
            <wp:extent cx="5619115" cy="1875790"/>
            <wp:effectExtent l="0" t="0" r="0" b="0"/>
            <wp:docPr id="104" name="Bil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ild33"/>
                    <pic:cNvPicPr>
                      <a:picLocks noChangeAspect="1" noChangeArrowheads="1"/>
                    </pic:cNvPicPr>
                  </pic:nvPicPr>
                  <pic:blipFill>
                    <a:blip r:embed="rId18"/>
                    <a:stretch>
                      <a:fillRect/>
                    </a:stretch>
                  </pic:blipFill>
                  <pic:spPr bwMode="auto">
                    <a:xfrm>
                      <a:off x="0" y="0"/>
                      <a:ext cx="5619115" cy="1875790"/>
                    </a:xfrm>
                    <a:prstGeom prst="rect">
                      <a:avLst/>
                    </a:prstGeom>
                  </pic:spPr>
                </pic:pic>
              </a:graphicData>
            </a:graphic>
          </wp:inline>
        </w:drawing>
      </w:r>
    </w:p>
    <w:p w14:paraId="19D7FD7D" w14:textId="77777777" w:rsidR="00F919DE" w:rsidRPr="00712DD3" w:rsidRDefault="00F919DE" w:rsidP="00F919DE">
      <w:r w:rsidRPr="00712DD3">
        <w:rPr>
          <w:b/>
        </w:rPr>
        <w:t>Fig. S6:</w:t>
      </w:r>
      <w:r w:rsidRPr="00712DD3">
        <w:t xml:space="preserve">  Atomic stacking of 2:17 R, 1:5, and Z-platelet phases that are used to characterize phases in nanostructures shown in Fig. </w:t>
      </w:r>
      <w:r>
        <w:t>2</w:t>
      </w:r>
      <w:r w:rsidRPr="00712DD3">
        <w:t>.  Images of theoretical structure of phases are superimposed on HAADF images. Pink (Sm), blue (Co), green (Zr).</w:t>
      </w:r>
    </w:p>
    <w:p w14:paraId="0E2470FE" w14:textId="77777777" w:rsidR="00F919DE" w:rsidRPr="00712DD3" w:rsidRDefault="00F919DE" w:rsidP="00F919DE">
      <w:pPr>
        <w:pStyle w:val="BodyText"/>
      </w:pPr>
    </w:p>
    <w:p w14:paraId="270F65D0" w14:textId="77777777" w:rsidR="00F919DE" w:rsidRPr="00712DD3" w:rsidRDefault="00F919DE" w:rsidP="00F919DE">
      <w:pPr>
        <w:pStyle w:val="BodyText"/>
      </w:pPr>
      <w:r w:rsidRPr="00712DD3">
        <w:t>In order to show the geometrical presence of 2:17 R’ phase in the nanostructure, a representative HRTEM image (Fig. S7a) of high coercivity area is given.  Using the fast Fourier transformation of the image (Fig. S7b), and masking only the reflections that belong to 2:17 R’ (purple dashed-circled reflections), the positions where this phase is present are shown (Fig. S7c).  As can be seen, 2:17 R’ exist compatibly to the matrix of 2:17 R phase.</w:t>
      </w:r>
    </w:p>
    <w:p w14:paraId="14C1B67B" w14:textId="77777777" w:rsidR="00F919DE" w:rsidRPr="00712DD3" w:rsidRDefault="00F919DE" w:rsidP="00F919DE">
      <w:pPr>
        <w:pStyle w:val="BodyText"/>
      </w:pPr>
    </w:p>
    <w:p w14:paraId="66823EF5" w14:textId="77777777" w:rsidR="00F919DE" w:rsidRPr="00712DD3" w:rsidRDefault="00F919DE" w:rsidP="00F919DE">
      <w:pPr>
        <w:pStyle w:val="BodyText"/>
      </w:pPr>
      <w:r w:rsidRPr="00712DD3">
        <w:rPr>
          <w:noProof/>
        </w:rPr>
        <w:drawing>
          <wp:inline distT="0" distB="0" distL="0" distR="0" wp14:anchorId="5636AE2A" wp14:editId="0AC46D28">
            <wp:extent cx="4319905" cy="2854960"/>
            <wp:effectExtent l="0" t="0" r="0" b="0"/>
            <wp:docPr id="105" name="Bil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Bild34"/>
                    <pic:cNvPicPr>
                      <a:picLocks noChangeAspect="1" noChangeArrowheads="1"/>
                    </pic:cNvPicPr>
                  </pic:nvPicPr>
                  <pic:blipFill>
                    <a:blip r:embed="rId19"/>
                    <a:stretch>
                      <a:fillRect/>
                    </a:stretch>
                  </pic:blipFill>
                  <pic:spPr bwMode="auto">
                    <a:xfrm>
                      <a:off x="0" y="0"/>
                      <a:ext cx="4319905" cy="2854960"/>
                    </a:xfrm>
                    <a:prstGeom prst="rect">
                      <a:avLst/>
                    </a:prstGeom>
                  </pic:spPr>
                </pic:pic>
              </a:graphicData>
            </a:graphic>
          </wp:inline>
        </w:drawing>
      </w:r>
      <w:r w:rsidRPr="00712DD3">
        <w:rPr>
          <w:noProof/>
        </w:rPr>
        <mc:AlternateContent>
          <mc:Choice Requires="wps">
            <w:drawing>
              <wp:anchor distT="0" distB="0" distL="0" distR="0" simplePos="0" relativeHeight="251659264" behindDoc="0" locked="0" layoutInCell="0" allowOverlap="1" wp14:anchorId="2C9C6096" wp14:editId="06323828">
                <wp:simplePos x="0" y="0"/>
                <wp:positionH relativeFrom="column">
                  <wp:posOffset>943610</wp:posOffset>
                </wp:positionH>
                <wp:positionV relativeFrom="paragraph">
                  <wp:posOffset>34290</wp:posOffset>
                </wp:positionV>
                <wp:extent cx="330200" cy="175260"/>
                <wp:effectExtent l="0" t="0" r="0" b="0"/>
                <wp:wrapNone/>
                <wp:docPr id="106" name="文本框 100"/>
                <wp:cNvGraphicFramePr/>
                <a:graphic xmlns:a="http://schemas.openxmlformats.org/drawingml/2006/main">
                  <a:graphicData uri="http://schemas.microsoft.com/office/word/2010/wordprocessingShape">
                    <wps:wsp>
                      <wps:cNvSpPr/>
                      <wps:spPr>
                        <a:xfrm>
                          <a:off x="0" y="0"/>
                          <a:ext cx="33012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6633116B" w14:textId="77777777" w:rsidR="00F919DE" w:rsidRDefault="00F919DE" w:rsidP="00F919DE">
                            <w:pPr>
                              <w:pStyle w:val="Rahmeninhalt"/>
                            </w:pPr>
                            <w:r>
                              <w:t>(a)</w:t>
                            </w:r>
                          </w:p>
                        </w:txbxContent>
                      </wps:txbx>
                      <wps:bodyPr lIns="0" tIns="0" rIns="0" bIns="0" anchor="t">
                        <a:noAutofit/>
                      </wps:bodyPr>
                    </wps:wsp>
                  </a:graphicData>
                </a:graphic>
              </wp:anchor>
            </w:drawing>
          </mc:Choice>
          <mc:Fallback>
            <w:pict>
              <v:rect w14:anchorId="2C9C6096" id="文本框 100" o:spid="_x0000_s1026" style="position:absolute;left:0;text-align:left;margin-left:74.3pt;margin-top:2.7pt;width:26pt;height:13.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" o:allowincell="f" filled="f" stroked="f" strokeweight="0">
                <v:textbox inset="0,0,0,0">
                  <w:txbxContent>
                    <w:p w14:paraId="6633116B" w14:textId="77777777" w:rsidR="00F919DE" w:rsidRDefault="00F919DE" w:rsidP="00F919DE">
                      <w:pPr>
                        <w:pStyle w:val="Rahmeninhalt"/>
                      </w:pPr>
                      <w:r>
                        <w:t>(a)</w:t>
                      </w:r>
                    </w:p>
                  </w:txbxContent>
                </v:textbox>
              </v:rect>
            </w:pict>
          </mc:Fallback>
        </mc:AlternateContent>
      </w:r>
      <w:r w:rsidRPr="00712DD3">
        <w:rPr>
          <w:noProof/>
        </w:rPr>
        <mc:AlternateContent>
          <mc:Choice Requires="wps">
            <w:drawing>
              <wp:anchor distT="0" distB="0" distL="0" distR="0" simplePos="0" relativeHeight="251660288" behindDoc="0" locked="0" layoutInCell="0" allowOverlap="1" wp14:anchorId="4FA10BF4" wp14:editId="70547D09">
                <wp:simplePos x="0" y="0"/>
                <wp:positionH relativeFrom="column">
                  <wp:posOffset>3801110</wp:posOffset>
                </wp:positionH>
                <wp:positionV relativeFrom="paragraph">
                  <wp:posOffset>41275</wp:posOffset>
                </wp:positionV>
                <wp:extent cx="330200" cy="175260"/>
                <wp:effectExtent l="0" t="0" r="0" b="0"/>
                <wp:wrapNone/>
                <wp:docPr id="108" name="文本框 99"/>
                <wp:cNvGraphicFramePr/>
                <a:graphic xmlns:a="http://schemas.openxmlformats.org/drawingml/2006/main">
                  <a:graphicData uri="http://schemas.microsoft.com/office/word/2010/wordprocessingShape">
                    <wps:wsp>
                      <wps:cNvSpPr/>
                      <wps:spPr>
                        <a:xfrm>
                          <a:off x="0" y="0"/>
                          <a:ext cx="33012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6477A9FF" w14:textId="77777777" w:rsidR="00F919DE" w:rsidRDefault="00F919DE" w:rsidP="00F919DE">
                            <w:pPr>
                              <w:pStyle w:val="Rahmeninhalt"/>
                            </w:pPr>
                            <w:r>
                              <w:t>(b)</w:t>
                            </w:r>
                          </w:p>
                        </w:txbxContent>
                      </wps:txbx>
                      <wps:bodyPr lIns="0" tIns="0" rIns="0" bIns="0" anchor="t">
                        <a:noAutofit/>
                      </wps:bodyPr>
                    </wps:wsp>
                  </a:graphicData>
                </a:graphic>
              </wp:anchor>
            </w:drawing>
          </mc:Choice>
          <mc:Fallback>
            <w:pict>
              <v:rect w14:anchorId="4FA10BF4" id="文本框 99" o:spid="_x0000_s1027" style="position:absolute;left:0;text-align:left;margin-left:299.3pt;margin-top:3.25pt;width:26pt;height:13.8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" o:allowincell="f" filled="f" stroked="f" strokeweight="0">
                <v:textbox inset="0,0,0,0">
                  <w:txbxContent>
                    <w:p w14:paraId="6477A9FF" w14:textId="77777777" w:rsidR="00F919DE" w:rsidRDefault="00F919DE" w:rsidP="00F919DE">
                      <w:pPr>
                        <w:pStyle w:val="Rahmeninhalt"/>
                      </w:pPr>
                      <w:r>
                        <w:t>(b)</w:t>
                      </w:r>
                    </w:p>
                  </w:txbxContent>
                </v:textbox>
              </v:rect>
            </w:pict>
          </mc:Fallback>
        </mc:AlternateContent>
      </w:r>
      <w:r w:rsidRPr="00712DD3">
        <w:rPr>
          <w:noProof/>
        </w:rPr>
        <mc:AlternateContent>
          <mc:Choice Requires="wps">
            <w:drawing>
              <wp:anchor distT="0" distB="0" distL="0" distR="0" simplePos="0" relativeHeight="251661312" behindDoc="0" locked="0" layoutInCell="0" allowOverlap="1" wp14:anchorId="744DA399" wp14:editId="618A22FC">
                <wp:simplePos x="0" y="0"/>
                <wp:positionH relativeFrom="column">
                  <wp:posOffset>3808095</wp:posOffset>
                </wp:positionH>
                <wp:positionV relativeFrom="paragraph">
                  <wp:posOffset>1470025</wp:posOffset>
                </wp:positionV>
                <wp:extent cx="330200" cy="175260"/>
                <wp:effectExtent l="0" t="0" r="0" b="0"/>
                <wp:wrapNone/>
                <wp:docPr id="110" name="文本框 98"/>
                <wp:cNvGraphicFramePr/>
                <a:graphic xmlns:a="http://schemas.openxmlformats.org/drawingml/2006/main">
                  <a:graphicData uri="http://schemas.microsoft.com/office/word/2010/wordprocessingShape">
                    <wps:wsp>
                      <wps:cNvSpPr/>
                      <wps:spPr>
                        <a:xfrm>
                          <a:off x="0" y="0"/>
                          <a:ext cx="330120" cy="175320"/>
                        </a:xfrm>
                        <a:prstGeom prst="rect">
                          <a:avLst/>
                        </a:prstGeom>
                        <a:noFill/>
                        <a:ln w="0">
                          <a:noFill/>
                        </a:ln>
                      </wps:spPr>
                      <wps:style>
                        <a:lnRef idx="0">
                          <a:scrgbClr r="0" g="0" b="0"/>
                        </a:lnRef>
                        <a:fillRef idx="0">
                          <a:scrgbClr r="0" g="0" b="0"/>
                        </a:fillRef>
                        <a:effectRef idx="0">
                          <a:scrgbClr r="0" g="0" b="0"/>
                        </a:effectRef>
                        <a:fontRef idx="minor"/>
                      </wps:style>
                      <wps:txbx>
                        <w:txbxContent>
                          <w:p w14:paraId="62BEAFBD" w14:textId="77777777" w:rsidR="00F919DE" w:rsidRDefault="00F919DE" w:rsidP="00F919DE">
                            <w:pPr>
                              <w:pStyle w:val="Rahmeninhalt"/>
                            </w:pPr>
                            <w:r>
                              <w:t>(c)</w:t>
                            </w:r>
                          </w:p>
                        </w:txbxContent>
                      </wps:txbx>
                      <wps:bodyPr lIns="0" tIns="0" rIns="0" bIns="0" anchor="t">
                        <a:noAutofit/>
                      </wps:bodyPr>
                    </wps:wsp>
                  </a:graphicData>
                </a:graphic>
              </wp:anchor>
            </w:drawing>
          </mc:Choice>
          <mc:Fallback>
            <w:pict>
              <v:rect w14:anchorId="744DA399" id="文本框 98" o:spid="_x0000_s1028" style="position:absolute;left:0;text-align:left;margin-left:299.85pt;margin-top:115.75pt;width:26pt;height:13.8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" o:allowincell="f" filled="f" stroked="f" strokeweight="0">
                <v:textbox inset="0,0,0,0">
                  <w:txbxContent>
                    <w:p w14:paraId="62BEAFBD" w14:textId="77777777" w:rsidR="00F919DE" w:rsidRDefault="00F919DE" w:rsidP="00F919DE">
                      <w:pPr>
                        <w:pStyle w:val="Rahmeninhalt"/>
                      </w:pPr>
                      <w:r>
                        <w:t>(c)</w:t>
                      </w:r>
                    </w:p>
                  </w:txbxContent>
                </v:textbox>
              </v:rect>
            </w:pict>
          </mc:Fallback>
        </mc:AlternateContent>
      </w:r>
    </w:p>
    <w:p w14:paraId="2DB638A3" w14:textId="77777777" w:rsidR="00F919DE" w:rsidRPr="00712DD3" w:rsidRDefault="00F919DE" w:rsidP="00F919DE">
      <w:r w:rsidRPr="00712DD3">
        <w:rPr>
          <w:b/>
          <w:bCs/>
        </w:rPr>
        <w:t>Fig. S7</w:t>
      </w:r>
      <w:r w:rsidRPr="00712DD3">
        <w:t xml:space="preserve">: </w:t>
      </w:r>
      <w:r w:rsidRPr="00712DD3">
        <w:rPr>
          <w:b/>
          <w:bCs/>
        </w:rPr>
        <w:t>(a)</w:t>
      </w:r>
      <w:r w:rsidRPr="00712DD3">
        <w:t xml:space="preserve"> HRTEM image from the high coercivity area showing the presence of 2:17 R’ phase in the nanostructure. </w:t>
      </w:r>
      <w:r w:rsidRPr="00712DD3">
        <w:rPr>
          <w:b/>
          <w:bCs/>
        </w:rPr>
        <w:t>(b)</w:t>
      </w:r>
      <w:r w:rsidRPr="00712DD3">
        <w:t xml:space="preserve"> is FFT image of a, and </w:t>
      </w:r>
      <w:r w:rsidRPr="00712DD3">
        <w:rPr>
          <w:b/>
          <w:bCs/>
        </w:rPr>
        <w:t>(c)</w:t>
      </w:r>
      <w:r w:rsidRPr="00712DD3">
        <w:t xml:space="preserve"> is inverse FFT image of b, filtering only reflections of 2:17 R’ phase.</w:t>
      </w:r>
    </w:p>
    <w:p w14:paraId="42A793D1" w14:textId="77777777" w:rsidR="00F919DE" w:rsidRPr="00712DD3" w:rsidRDefault="00F919DE" w:rsidP="00F919DE">
      <w:pPr>
        <w:pStyle w:val="BodyText"/>
      </w:pPr>
    </w:p>
    <w:p w14:paraId="31DE8128" w14:textId="77777777" w:rsidR="00F919DE" w:rsidRDefault="00F919DE" w:rsidP="00F919DE">
      <w:pPr>
        <w:pStyle w:val="Heading3"/>
        <w:numPr>
          <w:ilvl w:val="2"/>
          <w:numId w:val="2"/>
        </w:numPr>
        <w:tabs>
          <w:tab w:val="clear" w:pos="0"/>
          <w:tab w:val="num" w:pos="360"/>
        </w:tabs>
      </w:pPr>
      <w:r>
        <w:t>Magnetic imaging</w:t>
      </w:r>
    </w:p>
    <w:p w14:paraId="400DB944" w14:textId="77777777" w:rsidR="00F919DE" w:rsidRPr="00712DD3" w:rsidRDefault="00F919DE" w:rsidP="00F919DE">
      <w:r>
        <w:t xml:space="preserve">The infocus image in </w:t>
      </w:r>
      <w:r w:rsidRPr="00712DD3">
        <w:t>Fig</w:t>
      </w:r>
      <w:r>
        <w:t>.</w:t>
      </w:r>
      <w:r w:rsidRPr="00712DD3">
        <w:t xml:space="preserve"> </w:t>
      </w:r>
      <w:r>
        <w:t>S8a</w:t>
      </w:r>
      <w:r w:rsidRPr="00712DD3">
        <w:t xml:space="preserve"> show</w:t>
      </w:r>
      <w:r>
        <w:t>s an approximately 1 µm wide region between the high-H</w:t>
      </w:r>
      <w:r w:rsidRPr="00712DD3">
        <w:rPr>
          <w:vertAlign w:val="subscript"/>
        </w:rPr>
        <w:t>c</w:t>
      </w:r>
      <w:r>
        <w:t xml:space="preserve"> and low-H</w:t>
      </w:r>
      <w:r w:rsidRPr="00712DD3">
        <w:rPr>
          <w:vertAlign w:val="subscript"/>
        </w:rPr>
        <w:t>c</w:t>
      </w:r>
      <w:r>
        <w:t xml:space="preserve"> grain, which possess a different microstructure than the that in the core grains. The </w:t>
      </w:r>
      <w:r>
        <w:lastRenderedPageBreak/>
        <w:t>defocus Fresnel image of the same region (Fig. 4b) shows characteristic zig-zag-shaped magnetic domain walls in high- and low-H</w:t>
      </w:r>
      <w:r w:rsidRPr="00712DD3">
        <w:rPr>
          <w:vertAlign w:val="subscript"/>
        </w:rPr>
        <w:t>c</w:t>
      </w:r>
      <w:r>
        <w:t xml:space="preserve"> regions and a more linear domain wall in the grain boundary region. </w:t>
      </w:r>
      <w:r w:rsidRPr="00FE049C">
        <w:t xml:space="preserve">Based on the domain wall location, the in-plane magnetic field directions are indicated using arrows in Fig. </w:t>
      </w:r>
      <w:r>
        <w:t>S8</w:t>
      </w:r>
      <w:r w:rsidRPr="00FE049C">
        <w:t xml:space="preserve"> (b).</w:t>
      </w:r>
      <w:r w:rsidRPr="007E51A5">
        <w:t xml:space="preserve"> </w:t>
      </w:r>
      <w:r>
        <w:t xml:space="preserve">The domain wall imaging in these regions do not show notable differences that can be attributed to the observed high and low coercivity. Figure S8c shows a Fresnel image recorded from a control TEM specimen that was prepared to confirm the domain wall observations in the grain boundary region and extract information on its magnetic properties. The convergent (white) domain wall contrast runs mostly as straight line with small kinks that suggest presence of pinning sites in this region. </w:t>
      </w:r>
      <w:r w:rsidRPr="00E74607">
        <w:t>Note that the grain boundary region lacks the characteristic lamellar structure that is clearly visible in the high and low</w:t>
      </w:r>
      <w:r>
        <w:t>-</w:t>
      </w:r>
      <w:r w:rsidRPr="00E74607">
        <w:t>Hc grains.</w:t>
      </w:r>
      <w:r>
        <w:t xml:space="preserve"> The marked rectangular area in Fig. S8c was further investigated using off-axis electron holography. Figure S8d shows the in-plane magnetic induction map generated from the total electron optical phase shift. The contour lines and colours indicate the in-plane magnetic field strength and direction. It can be observed that the domain wall runs straight in the grain boundary region and contains kinks once it enters to the high-H</w:t>
      </w:r>
      <w:r w:rsidRPr="00712DD3">
        <w:rPr>
          <w:vertAlign w:val="subscript"/>
        </w:rPr>
        <w:t>c</w:t>
      </w:r>
      <w:r>
        <w:t xml:space="preserve"> regions, possible pinned at the 1:5 phase boundaries. The 180º domain wall segment in the grain boundary region allows to measure the domain wall width, as shown in Fig. 4e, using the differential of the recorded phase shift using a fitting function of the form </w:t>
      </w:r>
      <w:r w:rsidRPr="00712DD3">
        <w:rPr>
          <w:i/>
          <w:iCs/>
        </w:rPr>
        <w:t>y=y</w:t>
      </w:r>
      <w:r w:rsidRPr="00712DD3">
        <w:rPr>
          <w:i/>
          <w:iCs/>
          <w:vertAlign w:val="subscript"/>
        </w:rPr>
        <w:t>0</w:t>
      </w:r>
      <w:r w:rsidRPr="00712DD3">
        <w:rPr>
          <w:i/>
          <w:iCs/>
        </w:rPr>
        <w:t>-atanh((x-x</w:t>
      </w:r>
      <w:r w:rsidRPr="00712DD3">
        <w:rPr>
          <w:i/>
          <w:iCs/>
          <w:vertAlign w:val="subscript"/>
        </w:rPr>
        <w:t>0</w:t>
      </w:r>
      <w:r w:rsidRPr="00712DD3">
        <w:rPr>
          <w:i/>
          <w:iCs/>
        </w:rPr>
        <w:t>)/w)</w:t>
      </w:r>
      <w:r>
        <w:t xml:space="preserve">, where </w:t>
      </w:r>
      <w:r w:rsidRPr="00712DD3">
        <w:rPr>
          <w:i/>
          <w:iCs/>
        </w:rPr>
        <w:t>y</w:t>
      </w:r>
      <w:r w:rsidRPr="00712DD3">
        <w:rPr>
          <w:i/>
          <w:iCs/>
          <w:vertAlign w:val="subscript"/>
        </w:rPr>
        <w:t>0</w:t>
      </w:r>
      <w:r>
        <w:t xml:space="preserve">, </w:t>
      </w:r>
      <w:r w:rsidRPr="00712DD3">
        <w:rPr>
          <w:i/>
          <w:iCs/>
        </w:rPr>
        <w:t>a</w:t>
      </w:r>
      <w:r>
        <w:rPr>
          <w:i/>
          <w:iCs/>
        </w:rPr>
        <w:t>,</w:t>
      </w:r>
      <w:r>
        <w:t xml:space="preserve"> </w:t>
      </w:r>
      <w:r w:rsidRPr="00712DD3">
        <w:rPr>
          <w:i/>
          <w:iCs/>
        </w:rPr>
        <w:t>x</w:t>
      </w:r>
      <w:r w:rsidRPr="00712DD3">
        <w:rPr>
          <w:i/>
          <w:iCs/>
          <w:vertAlign w:val="subscript"/>
        </w:rPr>
        <w:t>0</w:t>
      </w:r>
      <w:r>
        <w:t xml:space="preserve"> and </w:t>
      </w:r>
      <w:r w:rsidRPr="00712DD3">
        <w:rPr>
          <w:i/>
          <w:iCs/>
        </w:rPr>
        <w:t>w</w:t>
      </w:r>
      <w:r>
        <w:t xml:space="preserve"> are constants obtained from the fit. The domain wall width </w:t>
      </w:r>
      <w:r>
        <w:rPr>
          <w:rFonts w:ascii="Cambria Math" w:hAnsi="Cambria Math"/>
        </w:rPr>
        <w:t xml:space="preserve">𝛿 is defined as </w:t>
      </w:r>
      <w:r w:rsidRPr="001A664F">
        <w:rPr>
          <w:rFonts w:ascii="Cambria Math" w:hAnsi="Cambria Math"/>
        </w:rPr>
        <w:t>𝛿</w:t>
      </w:r>
      <w:r w:rsidRPr="00712DD3">
        <w:rPr>
          <w:rFonts w:ascii="Cambria Math" w:hAnsi="Cambria Math"/>
          <w:i/>
          <w:iCs/>
        </w:rPr>
        <w:t>=πw</w:t>
      </w:r>
      <w:r>
        <w:rPr>
          <w:rFonts w:ascii="Cambria Math" w:hAnsi="Cambria Math"/>
          <w:i/>
          <w:iCs/>
        </w:rPr>
        <w:t xml:space="preserve"> </w:t>
      </w:r>
      <w:r>
        <w:rPr>
          <w:rFonts w:ascii="Cambria Math" w:hAnsi="Cambria Math"/>
        </w:rPr>
        <w:t>and is measured to be as 24 ± 4 nm, which is larger than typical domain width in SmCo</w:t>
      </w:r>
      <w:r w:rsidRPr="00712DD3">
        <w:rPr>
          <w:rFonts w:ascii="Cambria Math" w:hAnsi="Cambria Math"/>
          <w:vertAlign w:val="subscript"/>
        </w:rPr>
        <w:t>5</w:t>
      </w:r>
      <w:r>
        <w:rPr>
          <w:rFonts w:ascii="Cambria Math" w:hAnsi="Cambria Math"/>
        </w:rPr>
        <w:t xml:space="preserve"> which is 2.6 nm based on the literature</w:t>
      </w:r>
      <w:r>
        <w:t>.</w:t>
      </w:r>
    </w:p>
    <w:p w14:paraId="69894875" w14:textId="77777777" w:rsidR="00F919DE" w:rsidRPr="00712DD3" w:rsidRDefault="00F919DE" w:rsidP="00F919DE">
      <w:pPr>
        <w:pStyle w:val="BodyText"/>
      </w:pPr>
      <w:r>
        <w:rPr>
          <w:noProof/>
        </w:rPr>
        <w:drawing>
          <wp:inline distT="0" distB="0" distL="0" distR="0" wp14:anchorId="0B6D07E0" wp14:editId="70D3C62F">
            <wp:extent cx="5293093" cy="3831149"/>
            <wp:effectExtent l="0" t="0" r="3175" b="4445"/>
            <wp:docPr id="12" name="Picture 1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96621" cy="3833703"/>
                    </a:xfrm>
                    <a:prstGeom prst="rect">
                      <a:avLst/>
                    </a:prstGeom>
                  </pic:spPr>
                </pic:pic>
              </a:graphicData>
            </a:graphic>
          </wp:inline>
        </w:drawing>
      </w:r>
    </w:p>
    <w:p w14:paraId="52AD99C7" w14:textId="77777777" w:rsidR="00F919DE" w:rsidRPr="00712DD3" w:rsidRDefault="00F919DE" w:rsidP="00F919DE">
      <w:pPr>
        <w:pStyle w:val="BodyText"/>
        <w:rPr>
          <w:rFonts w:ascii="Cambria Math" w:hAnsi="Cambria Math"/>
        </w:rPr>
      </w:pPr>
      <w:r w:rsidRPr="00712DD3">
        <w:rPr>
          <w:b/>
          <w:bCs/>
        </w:rPr>
        <w:t xml:space="preserve">Fig. </w:t>
      </w:r>
      <w:r>
        <w:rPr>
          <w:b/>
          <w:bCs/>
        </w:rPr>
        <w:t>S8</w:t>
      </w:r>
      <w:r>
        <w:t>:</w:t>
      </w:r>
      <w:r w:rsidRPr="00712DD3">
        <w:t xml:space="preserve"> </w:t>
      </w:r>
      <w:r>
        <w:t xml:space="preserve">Magnetic imaging of domain walls with TEM. </w:t>
      </w:r>
      <w:r w:rsidRPr="00712DD3">
        <w:rPr>
          <w:b/>
          <w:bCs/>
        </w:rPr>
        <w:t>(a)</w:t>
      </w:r>
      <w:r w:rsidRPr="00712DD3">
        <w:t xml:space="preserve"> Infocus and </w:t>
      </w:r>
      <w:r w:rsidRPr="00712DD3">
        <w:rPr>
          <w:b/>
          <w:bCs/>
        </w:rPr>
        <w:t>(b)</w:t>
      </w:r>
      <w:r w:rsidRPr="00712DD3">
        <w:t xml:space="preserve"> defocus Fresnel images of the high and low-H</w:t>
      </w:r>
      <w:r w:rsidRPr="00712DD3">
        <w:rPr>
          <w:vertAlign w:val="subscript"/>
        </w:rPr>
        <w:t>c</w:t>
      </w:r>
      <w:r w:rsidRPr="00712DD3">
        <w:t xml:space="preserve"> grains enclosed by the grain boundary region. Dashed lines in (</w:t>
      </w:r>
      <w:r w:rsidRPr="00712DD3">
        <w:rPr>
          <w:b/>
          <w:bCs/>
        </w:rPr>
        <w:t>a</w:t>
      </w:r>
      <w:r w:rsidRPr="00712DD3">
        <w:t>) mark the boundary between the grain boundary region and the high- and low-H</w:t>
      </w:r>
      <w:r w:rsidRPr="00712DD3">
        <w:rPr>
          <w:vertAlign w:val="subscript"/>
        </w:rPr>
        <w:t>c</w:t>
      </w:r>
      <w:r w:rsidRPr="00712DD3">
        <w:t xml:space="preserve"> grains. The black and white contrast lines in (</w:t>
      </w:r>
      <w:r w:rsidRPr="00712DD3">
        <w:rPr>
          <w:b/>
          <w:bCs/>
        </w:rPr>
        <w:t>b</w:t>
      </w:r>
      <w:r w:rsidRPr="00712DD3">
        <w:t xml:space="preserve">) are the magnetic domain walls. The arrows </w:t>
      </w:r>
      <w:r>
        <w:t>mark the</w:t>
      </w:r>
      <w:r w:rsidRPr="00712DD3">
        <w:t xml:space="preserve"> possible in-plane magnetic field </w:t>
      </w:r>
      <w:r>
        <w:t>directions</w:t>
      </w:r>
      <w:r w:rsidRPr="00712DD3">
        <w:t xml:space="preserve"> </w:t>
      </w:r>
      <w:r>
        <w:t>between</w:t>
      </w:r>
      <w:r w:rsidRPr="00712DD3">
        <w:t xml:space="preserve"> the domains. The defocus value was 0.25 mm. (</w:t>
      </w:r>
      <w:r w:rsidRPr="00712DD3">
        <w:rPr>
          <w:b/>
          <w:bCs/>
        </w:rPr>
        <w:t>c</w:t>
      </w:r>
      <w:r w:rsidRPr="00712DD3">
        <w:t>)</w:t>
      </w:r>
      <w:r>
        <w:t xml:space="preserve"> Fresnel image of a control specimen showing a magnetic domain wall in the grain boundary region</w:t>
      </w:r>
      <w:r w:rsidRPr="00712DD3">
        <w:t>.</w:t>
      </w:r>
      <w:r>
        <w:t xml:space="preserve"> (</w:t>
      </w:r>
      <w:r w:rsidRPr="00712DD3">
        <w:rPr>
          <w:b/>
          <w:bCs/>
        </w:rPr>
        <w:t>d</w:t>
      </w:r>
      <w:r>
        <w:t xml:space="preserve">) Magnetic induction </w:t>
      </w:r>
      <w:r>
        <w:lastRenderedPageBreak/>
        <w:t>map of the marked area in (</w:t>
      </w:r>
      <w:r w:rsidRPr="00712DD3">
        <w:rPr>
          <w:b/>
          <w:bCs/>
        </w:rPr>
        <w:t>c</w:t>
      </w:r>
      <w:r>
        <w:t>). The contour lines and colour indicate the magnetic field strength and direction at in-plane. The contour spacing is 2π/6 rad. (</w:t>
      </w:r>
      <w:r w:rsidRPr="00712DD3">
        <w:rPr>
          <w:b/>
          <w:bCs/>
        </w:rPr>
        <w:t>e</w:t>
      </w:r>
      <w:r>
        <w:t xml:space="preserve">) Magnetic domain wall width measurement using the (inset) phase shift differential across the 180º domain wall segment. The domain wall width </w:t>
      </w:r>
      <w:r>
        <w:rPr>
          <w:rFonts w:ascii="Cambria Math" w:hAnsi="Cambria Math"/>
        </w:rPr>
        <w:t xml:space="preserve">𝛿 is determined is determined to be 24 ± 4 nm. </w:t>
      </w:r>
    </w:p>
    <w:p w14:paraId="68F148FF" w14:textId="77777777" w:rsidR="00F919DE" w:rsidRDefault="00F919DE" w:rsidP="00F919DE">
      <w:pPr>
        <w:pStyle w:val="BodyText"/>
      </w:pPr>
      <w:r>
        <w:rPr>
          <w:noProof/>
        </w:rPr>
        <w:drawing>
          <wp:inline distT="0" distB="0" distL="0" distR="0" wp14:anchorId="0766E08E" wp14:editId="10C15538">
            <wp:extent cx="5040000" cy="3359826"/>
            <wp:effectExtent l="0" t="0" r="190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0000" cy="3359826"/>
                    </a:xfrm>
                    <a:prstGeom prst="rect">
                      <a:avLst/>
                    </a:prstGeom>
                  </pic:spPr>
                </pic:pic>
              </a:graphicData>
            </a:graphic>
          </wp:inline>
        </w:drawing>
      </w:r>
    </w:p>
    <w:p w14:paraId="0B8A5973" w14:textId="77777777" w:rsidR="00F919DE" w:rsidRDefault="00F919DE" w:rsidP="00F919DE">
      <w:pPr>
        <w:pStyle w:val="BodyText"/>
      </w:pPr>
      <w:r w:rsidRPr="00FE049C">
        <w:rPr>
          <w:b/>
          <w:bCs/>
        </w:rPr>
        <w:t>Fig. S</w:t>
      </w:r>
      <w:r>
        <w:rPr>
          <w:b/>
          <w:bCs/>
        </w:rPr>
        <w:t>9</w:t>
      </w:r>
      <w:r w:rsidRPr="00FE049C">
        <w:t xml:space="preserve">: </w:t>
      </w:r>
      <w:r>
        <w:t>BF STEM image and the corresponding elemental maps of the grain boundary and low coercivity regions. Note that lack of the 1:5 Sm-Co cells in the grain boundary region.</w:t>
      </w:r>
    </w:p>
    <w:p w14:paraId="55963916" w14:textId="77777777" w:rsidR="00F919DE" w:rsidRDefault="00F919DE" w:rsidP="00F919DE">
      <w:pPr>
        <w:pStyle w:val="BodyText"/>
      </w:pPr>
      <w:r>
        <w:t>Table 2: Chemical compositions in atomic % measured by EDX of regions marked in the STEM BF image in Fig. S8.</w:t>
      </w:r>
    </w:p>
    <w:p w14:paraId="7F18F68D" w14:textId="77777777" w:rsidR="00F919DE" w:rsidRDefault="00F919DE" w:rsidP="00F919DE">
      <w:pPr>
        <w:pStyle w:val="BodyText"/>
      </w:pPr>
      <w:r w:rsidRPr="00FB2625">
        <w:rPr>
          <w:noProof/>
        </w:rPr>
        <w:drawing>
          <wp:inline distT="0" distB="0" distL="0" distR="0" wp14:anchorId="63EF1092" wp14:editId="655B98F6">
            <wp:extent cx="3762435" cy="1711145"/>
            <wp:effectExtent l="0" t="0" r="0" b="3810"/>
            <wp:docPr id="19" name="Picture 1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with medium confidence"/>
                    <pic:cNvPicPr/>
                  </pic:nvPicPr>
                  <pic:blipFill>
                    <a:blip r:embed="rId22"/>
                    <a:stretch>
                      <a:fillRect/>
                    </a:stretch>
                  </pic:blipFill>
                  <pic:spPr>
                    <a:xfrm>
                      <a:off x="0" y="0"/>
                      <a:ext cx="3786584" cy="1722128"/>
                    </a:xfrm>
                    <a:prstGeom prst="rect">
                      <a:avLst/>
                    </a:prstGeom>
                  </pic:spPr>
                </pic:pic>
              </a:graphicData>
            </a:graphic>
          </wp:inline>
        </w:drawing>
      </w:r>
    </w:p>
    <w:p w14:paraId="7BB77F32" w14:textId="77777777" w:rsidR="00F919DE" w:rsidRPr="001241C8" w:rsidRDefault="00F919DE" w:rsidP="00F919DE">
      <w:pPr>
        <w:pStyle w:val="Heading3"/>
        <w:numPr>
          <w:ilvl w:val="0"/>
          <w:numId w:val="0"/>
        </w:numPr>
      </w:pPr>
    </w:p>
    <w:p w14:paraId="4997AAA8" w14:textId="77777777" w:rsidR="00F919DE" w:rsidRDefault="00F919DE" w:rsidP="00F919DE">
      <w:pPr>
        <w:pStyle w:val="Heading3"/>
        <w:numPr>
          <w:ilvl w:val="2"/>
          <w:numId w:val="2"/>
        </w:numPr>
        <w:tabs>
          <w:tab w:val="clear" w:pos="0"/>
          <w:tab w:val="num" w:pos="360"/>
        </w:tabs>
      </w:pPr>
      <w:r w:rsidRPr="00712DD3">
        <w:t>Micromagnetic Simulation</w:t>
      </w:r>
    </w:p>
    <w:p w14:paraId="5A7AD4DC" w14:textId="77777777" w:rsidR="00F919DE" w:rsidRPr="001241C8" w:rsidRDefault="00F919DE" w:rsidP="00F919DE">
      <w:pPr>
        <w:ind w:firstLine="0"/>
        <w:rPr>
          <w:rFonts w:eastAsia="DengXian"/>
          <w:bCs/>
        </w:rPr>
      </w:pPr>
    </w:p>
    <w:p w14:paraId="3544CFFE" w14:textId="77777777" w:rsidR="00F919DE" w:rsidRPr="00712DD3" w:rsidRDefault="00F919DE" w:rsidP="00F919DE">
      <w:pPr>
        <w:pStyle w:val="BodyText"/>
        <w:ind w:firstLine="0"/>
      </w:pPr>
      <w:r w:rsidRPr="00712DD3">
        <w:t>Micromagnetic simulations were carried out by using the open-source GPU-accelerated finite-difference (FD) program Mumax3 [Vansteenkiste2014]. We consider the free energy of the magnetic system as</w:t>
      </w:r>
    </w:p>
    <w:p w14:paraId="2BEC1579" w14:textId="77777777" w:rsidR="00F919DE" w:rsidRPr="00712DD3" w:rsidRDefault="00F919DE" w:rsidP="00F919DE">
      <w:pPr>
        <w:pStyle w:val="BodyText"/>
        <w:ind w:firstLine="0"/>
      </w:pPr>
      <w:r w:rsidRPr="00712DD3">
        <w:rPr>
          <w:i/>
          <w:iCs/>
        </w:rPr>
        <w:lastRenderedPageBreak/>
        <w:tab/>
        <w:t>F</w:t>
      </w:r>
      <w:r w:rsidRPr="00712DD3">
        <w:t> = </w:t>
      </w:r>
      <w:r w:rsidRPr="00712DD3">
        <w:rPr>
          <w:i/>
          <w:iCs/>
        </w:rPr>
        <w:t>F</w:t>
      </w:r>
      <w:r w:rsidRPr="00712DD3">
        <w:rPr>
          <w:vertAlign w:val="subscript"/>
        </w:rPr>
        <w:t>ex</w:t>
      </w:r>
      <w:r w:rsidRPr="00712DD3">
        <w:t xml:space="preserve"> + </w:t>
      </w:r>
      <w:r w:rsidRPr="00712DD3">
        <w:rPr>
          <w:i/>
          <w:iCs/>
        </w:rPr>
        <w:t>F</w:t>
      </w:r>
      <w:r w:rsidRPr="00712DD3">
        <w:rPr>
          <w:vertAlign w:val="subscript"/>
        </w:rPr>
        <w:t>ani</w:t>
      </w:r>
      <w:r w:rsidRPr="00712DD3">
        <w:t xml:space="preserve"> + </w:t>
      </w:r>
      <w:r w:rsidRPr="00712DD3">
        <w:rPr>
          <w:i/>
          <w:iCs/>
        </w:rPr>
        <w:t>F</w:t>
      </w:r>
      <w:r w:rsidRPr="00712DD3">
        <w:rPr>
          <w:vertAlign w:val="subscript"/>
        </w:rPr>
        <w:t>dm</w:t>
      </w:r>
      <w:r w:rsidRPr="00712DD3">
        <w:t xml:space="preserve"> + </w:t>
      </w:r>
      <w:r w:rsidRPr="00712DD3">
        <w:rPr>
          <w:i/>
          <w:iCs/>
        </w:rPr>
        <w:t>F</w:t>
      </w:r>
      <w:r w:rsidRPr="00712DD3">
        <w:rPr>
          <w:vertAlign w:val="subscript"/>
        </w:rPr>
        <w:t>ext</w:t>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t>(S1)</w:t>
      </w:r>
    </w:p>
    <w:p w14:paraId="1B008067" w14:textId="77777777" w:rsidR="00F919DE" w:rsidRPr="00712DD3" w:rsidRDefault="00F919DE" w:rsidP="00F919DE">
      <w:pPr>
        <w:pStyle w:val="BodyText"/>
        <w:ind w:firstLine="0"/>
      </w:pPr>
      <w:r w:rsidRPr="00712DD3">
        <w:t xml:space="preserve">which is the sum of the exchange energy </w:t>
      </w:r>
      <w:r w:rsidRPr="00712DD3">
        <w:rPr>
          <w:i/>
          <w:iCs/>
        </w:rPr>
        <w:t>F</w:t>
      </w:r>
      <w:r w:rsidRPr="00712DD3">
        <w:rPr>
          <w:vertAlign w:val="subscript"/>
        </w:rPr>
        <w:t>ex</w:t>
      </w:r>
      <w:r w:rsidRPr="00712DD3">
        <w:t xml:space="preserve">, the magnetocrystalline anisotropy energy </w:t>
      </w:r>
      <w:r w:rsidRPr="00712DD3">
        <w:rPr>
          <w:i/>
          <w:iCs/>
        </w:rPr>
        <w:t>F</w:t>
      </w:r>
      <w:r w:rsidRPr="00712DD3">
        <w:rPr>
          <w:vertAlign w:val="subscript"/>
        </w:rPr>
        <w:t>ani</w:t>
      </w:r>
      <w:r w:rsidRPr="00712DD3">
        <w:t xml:space="preserve">, the magnetostatic (demagnetizing) energy </w:t>
      </w:r>
      <w:r w:rsidRPr="00712DD3">
        <w:rPr>
          <w:i/>
          <w:iCs/>
        </w:rPr>
        <w:t>F</w:t>
      </w:r>
      <w:r w:rsidRPr="00712DD3">
        <w:rPr>
          <w:vertAlign w:val="subscript"/>
        </w:rPr>
        <w:t>dm</w:t>
      </w:r>
      <w:r w:rsidRPr="00712DD3">
        <w:t xml:space="preserve">, and the Zeeman energy </w:t>
      </w:r>
      <w:r w:rsidRPr="00712DD3">
        <w:rPr>
          <w:i/>
          <w:iCs/>
        </w:rPr>
        <w:t>F</w:t>
      </w:r>
      <w:r w:rsidRPr="00712DD3">
        <w:rPr>
          <w:vertAlign w:val="subscript"/>
        </w:rPr>
        <w:t>ext</w:t>
      </w:r>
      <w:r w:rsidRPr="00712DD3">
        <w:t xml:space="preserve">. Taking the uniaxial anisotropy for all magnetic phases, the free energy of the system with the domain volume Ω and an applied external field </w:t>
      </w:r>
      <w:r w:rsidRPr="00712DD3">
        <w:rPr>
          <w:b/>
          <w:bCs/>
          <w:i/>
          <w:iCs/>
        </w:rPr>
        <w:t>H</w:t>
      </w:r>
      <w:r w:rsidRPr="00712DD3">
        <w:rPr>
          <w:vertAlign w:val="subscript"/>
        </w:rPr>
        <w:t>ext</w:t>
      </w:r>
      <w:r w:rsidRPr="00712DD3">
        <w:t xml:space="preserve"> can be written as</w:t>
      </w:r>
    </w:p>
    <w:p w14:paraId="7D4AA0CB" w14:textId="77777777" w:rsidR="00F919DE" w:rsidRPr="00712DD3" w:rsidRDefault="00F919DE" w:rsidP="00F919DE">
      <w:pPr>
        <w:pStyle w:val="BodyText"/>
        <w:ind w:firstLine="0"/>
      </w:pPr>
      <w:r w:rsidRPr="00712DD3">
        <w:tab/>
      </w:r>
      <m:oMath>
        <m:r>
          <w:rPr>
            <w:rFonts w:ascii="Cambria Math" w:hAnsi="Cambria Math"/>
          </w:rPr>
          <m:t>F</m:t>
        </m:r>
        <m:d>
          <m:dPr>
            <m:ctrlPr>
              <w:rPr>
                <w:rFonts w:ascii="Cambria Math" w:hAnsi="Cambria Math"/>
              </w:rPr>
            </m:ctrlPr>
          </m:dPr>
          <m:e>
            <m:r>
              <w:rPr>
                <w:rFonts w:ascii="Cambria Math" w:hAnsi="Cambria Math"/>
              </w:rPr>
              <m:t>M,</m:t>
            </m:r>
            <m:sSub>
              <m:sSubPr>
                <m:ctrlPr>
                  <w:rPr>
                    <w:rFonts w:ascii="Cambria Math" w:hAnsi="Cambria Math"/>
                  </w:rPr>
                </m:ctrlPr>
              </m:sSubPr>
              <m:e>
                <m:r>
                  <w:rPr>
                    <w:rFonts w:ascii="Cambria Math" w:hAnsi="Cambria Math"/>
                  </w:rPr>
                  <m:t>H</m:t>
                </m:r>
              </m:e>
              <m:sub>
                <m:r>
                  <m:rPr>
                    <m:lit/>
                    <m:nor/>
                  </m:rPr>
                  <m:t>ext</m:t>
                </m:r>
              </m:sub>
            </m:sSub>
          </m:e>
        </m:d>
        <m:r>
          <w:rPr>
            <w:rFonts w:ascii="Cambria Math" w:hAnsi="Cambria Math"/>
          </w:rPr>
          <m:t>=</m:t>
        </m:r>
        <m:nary>
          <m:naryPr>
            <m:ctrlPr>
              <w:rPr>
                <w:rFonts w:ascii="Cambria Math" w:hAnsi="Cambria Math"/>
              </w:rPr>
            </m:ctrlPr>
          </m:naryPr>
          <m:sub>
            <m:r>
              <w:rPr>
                <w:rFonts w:ascii="Cambria Math" w:hAnsi="Cambria Math"/>
              </w:rPr>
              <m:t>Ω</m:t>
            </m:r>
          </m:sub>
          <m:sup/>
          <m:e>
            <m:d>
              <m:dPr>
                <m:begChr m:val="["/>
                <m:endChr m:val="]"/>
                <m:ctrlPr>
                  <w:rPr>
                    <w:rFonts w:ascii="Cambria Math" w:hAnsi="Cambria Math"/>
                  </w:rPr>
                </m:ctrlPr>
              </m:dPr>
              <m:e>
                <m:f>
                  <m:fPr>
                    <m:ctrlPr>
                      <w:rPr>
                        <w:rFonts w:ascii="Cambria Math" w:hAnsi="Cambria Math"/>
                      </w:rPr>
                    </m:ctrlPr>
                  </m:fPr>
                  <m:num>
                    <m:r>
                      <w:rPr>
                        <w:rFonts w:ascii="Cambria Math" w:hAnsi="Cambria Math"/>
                      </w:rPr>
                      <m:t>A</m:t>
                    </m:r>
                  </m:num>
                  <m:den>
                    <m:sSubSup>
                      <m:sSubSupPr>
                        <m:ctrlPr>
                          <w:rPr>
                            <w:rFonts w:ascii="Cambria Math" w:hAnsi="Cambria Math"/>
                          </w:rPr>
                        </m:ctrlPr>
                      </m:sSubSupPr>
                      <m:e>
                        <m:r>
                          <w:rPr>
                            <w:rFonts w:ascii="Cambria Math" w:hAnsi="Cambria Math"/>
                          </w:rPr>
                          <m:t>M</m:t>
                        </m:r>
                      </m:e>
                      <m:sub>
                        <m:r>
                          <m:rPr>
                            <m:lit/>
                            <m:nor/>
                          </m:rPr>
                          <m:t>s</m:t>
                        </m:r>
                      </m:sub>
                      <m:sup>
                        <m:r>
                          <w:rPr>
                            <w:rFonts w:ascii="Cambria Math" w:hAnsi="Cambria Math"/>
                          </w:rPr>
                          <m:t>2</m:t>
                        </m:r>
                      </m:sup>
                    </m:sSubSup>
                  </m:den>
                </m:f>
                <m:sSup>
                  <m:sSupPr>
                    <m:ctrlPr>
                      <w:rPr>
                        <w:rFonts w:ascii="Cambria Math" w:hAnsi="Cambria Math"/>
                      </w:rPr>
                    </m:ctrlPr>
                  </m:sSupPr>
                  <m:e>
                    <m:d>
                      <m:dPr>
                        <m:ctrlPr>
                          <w:rPr>
                            <w:rFonts w:ascii="Cambria Math" w:hAnsi="Cambria Math"/>
                          </w:rPr>
                        </m:ctrlPr>
                      </m:dPr>
                      <m:e>
                        <m:r>
                          <w:rPr>
                            <w:rFonts w:ascii="Cambria Math" w:hAnsi="Cambria Math"/>
                          </w:rPr>
                          <m:t>∇⋅M</m:t>
                        </m:r>
                      </m:e>
                    </m:d>
                  </m:e>
                  <m:sup>
                    <m:r>
                      <w:rPr>
                        <w:rFonts w:ascii="Cambria Math" w:hAnsi="Cambria Math"/>
                      </w:rPr>
                      <m:t>2</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K</m:t>
                        </m:r>
                      </m:e>
                      <m:sub>
                        <m:r>
                          <w:rPr>
                            <w:rFonts w:ascii="Cambria Math" w:hAnsi="Cambria Math"/>
                          </w:rPr>
                          <m:t>1</m:t>
                        </m:r>
                      </m:sub>
                    </m:sSub>
                  </m:num>
                  <m:den>
                    <m:sSubSup>
                      <m:sSubSupPr>
                        <m:ctrlPr>
                          <w:rPr>
                            <w:rFonts w:ascii="Cambria Math" w:hAnsi="Cambria Math"/>
                          </w:rPr>
                        </m:ctrlPr>
                      </m:sSubSupPr>
                      <m:e>
                        <m:r>
                          <w:rPr>
                            <w:rFonts w:ascii="Cambria Math" w:hAnsi="Cambria Math"/>
                          </w:rPr>
                          <m:t>M</m:t>
                        </m:r>
                      </m:e>
                      <m:sub>
                        <m:r>
                          <m:rPr>
                            <m:lit/>
                            <m:nor/>
                          </m:rPr>
                          <m:t>s</m:t>
                        </m:r>
                      </m:sub>
                      <m:sup>
                        <m:r>
                          <w:rPr>
                            <w:rFonts w:ascii="Cambria Math" w:hAnsi="Cambria Math"/>
                          </w:rPr>
                          <m:t>2</m:t>
                        </m:r>
                      </m:sup>
                    </m:sSubSup>
                  </m:den>
                </m:f>
                <m:sSup>
                  <m:sSupPr>
                    <m:ctrlPr>
                      <w:rPr>
                        <w:rFonts w:ascii="Cambria Math" w:hAnsi="Cambria Math"/>
                      </w:rPr>
                    </m:ctrlPr>
                  </m:sSupPr>
                  <m:e>
                    <m:d>
                      <m:dPr>
                        <m:ctrlPr>
                          <w:rPr>
                            <w:rFonts w:ascii="Cambria Math" w:hAnsi="Cambria Math"/>
                          </w:rPr>
                        </m:ctrlPr>
                      </m:dPr>
                      <m:e>
                        <m:r>
                          <w:rPr>
                            <w:rFonts w:ascii="Cambria Math" w:hAnsi="Cambria Math"/>
                          </w:rPr>
                          <m:t>u⋅M</m:t>
                        </m:r>
                      </m:e>
                    </m:d>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0</m:t>
                    </m:r>
                  </m:sub>
                </m:sSub>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H</m:t>
                        </m:r>
                      </m:e>
                      <m:sub>
                        <m:r>
                          <m:rPr>
                            <m:lit/>
                            <m:nor/>
                          </m:rPr>
                          <m:t>dm</m:t>
                        </m:r>
                      </m:sub>
                    </m:sSub>
                    <m:r>
                      <w:rPr>
                        <w:rFonts w:ascii="Cambria Math" w:hAnsi="Cambria Math"/>
                      </w:rPr>
                      <m:t>⋅M+</m:t>
                    </m:r>
                    <m:sSub>
                      <m:sSubPr>
                        <m:ctrlPr>
                          <w:rPr>
                            <w:rFonts w:ascii="Cambria Math" w:hAnsi="Cambria Math"/>
                          </w:rPr>
                        </m:ctrlPr>
                      </m:sSubPr>
                      <m:e>
                        <m:r>
                          <w:rPr>
                            <w:rFonts w:ascii="Cambria Math" w:hAnsi="Cambria Math"/>
                          </w:rPr>
                          <m:t>H</m:t>
                        </m:r>
                      </m:e>
                      <m:sub>
                        <m:r>
                          <m:rPr>
                            <m:lit/>
                            <m:nor/>
                          </m:rPr>
                          <m:t>ext</m:t>
                        </m:r>
                      </m:sub>
                    </m:sSub>
                    <m:r>
                      <w:rPr>
                        <w:rFonts w:ascii="Cambria Math" w:hAnsi="Cambria Math"/>
                      </w:rPr>
                      <m:t>⋅M</m:t>
                    </m:r>
                  </m:e>
                </m:d>
              </m:e>
            </m:d>
            <m:r>
              <w:rPr>
                <w:rFonts w:ascii="Cambria Math" w:hAnsi="Cambria Math"/>
              </w:rPr>
              <m:t>dV</m:t>
            </m:r>
          </m:e>
        </m:nary>
        <m:r>
          <w:rPr>
            <w:rFonts w:ascii="Cambria Math" w:hAnsi="Cambria Math"/>
          </w:rPr>
          <m:t>,</m:t>
        </m:r>
      </m:oMath>
      <w:r w:rsidRPr="00712DD3">
        <w:tab/>
      </w:r>
      <w:r w:rsidRPr="00712DD3">
        <w:tab/>
        <w:t>(S2)</w:t>
      </w:r>
    </w:p>
    <w:p w14:paraId="3307807C" w14:textId="77777777" w:rsidR="00F919DE" w:rsidRPr="00712DD3" w:rsidRDefault="00F919DE" w:rsidP="00F919DE">
      <w:pPr>
        <w:pStyle w:val="BodyText"/>
        <w:ind w:firstLine="0"/>
      </w:pPr>
      <w:r w:rsidRPr="00712DD3">
        <w:t xml:space="preserve">where </w:t>
      </w:r>
      <w:r w:rsidRPr="00712DD3">
        <w:rPr>
          <w:b/>
          <w:bCs/>
          <w:i/>
          <w:iCs/>
        </w:rPr>
        <w:t>u</w:t>
      </w:r>
      <w:r w:rsidRPr="00712DD3">
        <w:rPr>
          <w:b/>
          <w:iCs/>
        </w:rPr>
        <w:t xml:space="preserve"> </w:t>
      </w:r>
      <w:r w:rsidRPr="00712DD3">
        <w:rPr>
          <w:bCs/>
          <w:iCs/>
        </w:rPr>
        <w:t xml:space="preserve">is the uniaxial vector and set to be identical to the magnetocrystalline easy axis </w:t>
      </w:r>
      <w:r w:rsidRPr="00712DD3">
        <w:rPr>
          <w:bCs/>
          <w:i/>
          <w:iCs/>
        </w:rPr>
        <w:t>c</w:t>
      </w:r>
      <w:r w:rsidRPr="00712DD3">
        <w:rPr>
          <w:b/>
          <w:iCs/>
        </w:rPr>
        <w:t xml:space="preserve"> </w:t>
      </w:r>
      <w:r w:rsidRPr="00712DD3">
        <w:rPr>
          <w:bCs/>
          <w:iCs/>
        </w:rPr>
        <w:t>for all coherent phases.</w:t>
      </w:r>
      <w:r w:rsidRPr="00712DD3">
        <w:t xml:space="preserve"> </w:t>
      </w:r>
      <w:r w:rsidRPr="00712DD3">
        <w:rPr>
          <w:b/>
          <w:bCs/>
          <w:iCs/>
        </w:rPr>
        <w:t>H</w:t>
      </w:r>
      <w:r w:rsidRPr="00712DD3">
        <w:rPr>
          <w:vertAlign w:val="subscript"/>
        </w:rPr>
        <w:t>dm</w:t>
      </w:r>
      <w:r w:rsidRPr="00712DD3">
        <w:t xml:space="preserve"> is the demagnetizing field. The exchange parameter </w:t>
      </w:r>
      <w:r w:rsidRPr="00712DD3">
        <w:rPr>
          <w:i/>
          <w:iCs/>
        </w:rPr>
        <w:t>A</w:t>
      </w:r>
      <w:r w:rsidRPr="00712DD3">
        <w:t>, 1</w:t>
      </w:r>
      <w:r w:rsidRPr="00712DD3">
        <w:rPr>
          <w:vertAlign w:val="superscript"/>
        </w:rPr>
        <w:t>st</w:t>
      </w:r>
      <w:r w:rsidRPr="00712DD3">
        <w:t xml:space="preserve"> order uniaxial anisotropy constant </w:t>
      </w:r>
      <w:r w:rsidRPr="00712DD3">
        <w:rPr>
          <w:i/>
          <w:iCs/>
        </w:rPr>
        <w:t>K</w:t>
      </w:r>
      <w:r w:rsidRPr="00712DD3">
        <w:rPr>
          <w:vertAlign w:val="subscript"/>
        </w:rPr>
        <w:t>1</w:t>
      </w:r>
      <w:r w:rsidRPr="00712DD3">
        <w:t xml:space="preserve">, and saturation magnetization </w:t>
      </w:r>
      <w:r w:rsidRPr="00712DD3">
        <w:rPr>
          <w:i/>
          <w:iCs/>
        </w:rPr>
        <w:t>M</w:t>
      </w:r>
      <w:r w:rsidRPr="00712DD3">
        <w:rPr>
          <w:vertAlign w:val="subscript"/>
        </w:rPr>
        <w:t>s</w:t>
      </w:r>
      <w:r w:rsidRPr="00712DD3">
        <w:t xml:space="preserve">  are phase-dependent parameters as listed in Tab. 2, taken from Ref. [Katter1996]. The domain wall energy is also calculated as </w:t>
      </w:r>
      <m:oMath>
        <m:sSub>
          <m:sSubPr>
            <m:ctrlPr>
              <w:rPr>
                <w:rFonts w:ascii="Cambria Math" w:hAnsi="Cambria Math"/>
              </w:rPr>
            </m:ctrlPr>
          </m:sSubPr>
          <m:e>
            <m:r>
              <w:rPr>
                <w:rFonts w:ascii="Cambria Math" w:hAnsi="Cambria Math"/>
              </w:rPr>
              <m:t>σ</m:t>
            </m:r>
          </m:e>
          <m:sub>
            <m:r>
              <m:rPr>
                <m:lit/>
                <m:nor/>
              </m:rPr>
              <m:t>dw</m:t>
            </m:r>
          </m:sub>
        </m:sSub>
        <m:r>
          <w:rPr>
            <w:rFonts w:ascii="Cambria Math" w:hAnsi="Cambria Math"/>
          </w:rPr>
          <m:t>=4</m:t>
        </m:r>
        <m:rad>
          <m:radPr>
            <m:degHide m:val="1"/>
            <m:ctrlPr>
              <w:rPr>
                <w:rFonts w:ascii="Cambria Math" w:hAnsi="Cambria Math"/>
              </w:rPr>
            </m:ctrlPr>
          </m:radPr>
          <m:deg/>
          <m:e>
            <m:r>
              <w:rPr>
                <w:rFonts w:ascii="Cambria Math" w:hAnsi="Cambria Math"/>
              </w:rPr>
              <m:t>A</m:t>
            </m:r>
            <m:sSub>
              <m:sSubPr>
                <m:ctrlPr>
                  <w:rPr>
                    <w:rFonts w:ascii="Cambria Math" w:hAnsi="Cambria Math"/>
                  </w:rPr>
                </m:ctrlPr>
              </m:sSubPr>
              <m:e>
                <m:r>
                  <w:rPr>
                    <w:rFonts w:ascii="Cambria Math" w:hAnsi="Cambria Math"/>
                  </w:rPr>
                  <m:t>K</m:t>
                </m:r>
              </m:e>
              <m:sub>
                <m:r>
                  <w:rPr>
                    <w:rFonts w:ascii="Cambria Math" w:hAnsi="Cambria Math"/>
                  </w:rPr>
                  <m:t>1</m:t>
                </m:r>
              </m:sub>
            </m:sSub>
          </m:e>
        </m:rad>
      </m:oMath>
      <w:r w:rsidRPr="00712DD3">
        <w:t>. The varying parameters of Sm(Co</w:t>
      </w:r>
      <w:r w:rsidRPr="00712DD3">
        <w:rPr>
          <w:vertAlign w:val="subscript"/>
        </w:rPr>
        <w:t>1-</w:t>
      </w:r>
      <w:r w:rsidRPr="00712DD3">
        <w:rPr>
          <w:i/>
          <w:iCs/>
          <w:vertAlign w:val="subscript"/>
        </w:rPr>
        <w:t>x</w:t>
      </w:r>
      <w:r w:rsidRPr="00712DD3">
        <w:t>Cu</w:t>
      </w:r>
      <w:r w:rsidRPr="00712DD3">
        <w:rPr>
          <w:i/>
          <w:iCs/>
          <w:vertAlign w:val="subscript"/>
        </w:rPr>
        <w:t>x</w:t>
      </w:r>
      <w:r w:rsidRPr="00712DD3">
        <w:t>)</w:t>
      </w:r>
      <w:r w:rsidRPr="00712DD3">
        <w:rPr>
          <w:vertAlign w:val="subscript"/>
        </w:rPr>
        <w:t>5</w:t>
      </w:r>
      <w:r w:rsidRPr="00712DD3">
        <w:t xml:space="preserve"> phases versus the copper fraction </w:t>
      </w:r>
      <w:r w:rsidRPr="00712DD3">
        <w:rPr>
          <w:i/>
          <w:iCs/>
        </w:rPr>
        <w:t xml:space="preserve">x </w:t>
      </w:r>
      <w:r w:rsidRPr="00712DD3">
        <w:t>are explicitly presented in Fig. S</w:t>
      </w:r>
      <w:r>
        <w:t>10</w:t>
      </w:r>
      <w:r w:rsidRPr="00712DD3">
        <w:t xml:space="preserve">a according to [Lectard1994]. The magnetization </w:t>
      </w:r>
      <w:r w:rsidRPr="00712DD3">
        <w:rPr>
          <w:b/>
          <w:bCs/>
          <w:iCs/>
        </w:rPr>
        <w:t>M</w:t>
      </w:r>
      <w:r w:rsidRPr="00712DD3">
        <w:t xml:space="preserve"> is then calculated for every increased external field by small increments from</w:t>
      </w:r>
    </w:p>
    <w:p w14:paraId="41D8EEE3" w14:textId="77777777" w:rsidR="00F919DE" w:rsidRPr="00712DD3" w:rsidRDefault="00F919DE" w:rsidP="00F919DE">
      <w:pPr>
        <w:pStyle w:val="BodyText"/>
        <w:ind w:firstLine="0"/>
      </w:pPr>
      <w:r w:rsidRPr="00712DD3">
        <w:tab/>
      </w:r>
      <m:oMath>
        <m:f>
          <m:fPr>
            <m:ctrlPr>
              <w:rPr>
                <w:rFonts w:ascii="Cambria Math" w:hAnsi="Cambria Math"/>
              </w:rPr>
            </m:ctrlPr>
          </m:fPr>
          <m:num>
            <m:r>
              <w:rPr>
                <w:rFonts w:ascii="Cambria Math" w:hAnsi="Cambria Math"/>
              </w:rPr>
              <m:t>δF</m:t>
            </m:r>
          </m:num>
          <m:den>
            <m:r>
              <w:rPr>
                <w:rFonts w:ascii="Cambria Math" w:hAnsi="Cambria Math"/>
              </w:rPr>
              <m:t>δM</m:t>
            </m:r>
          </m:den>
        </m:f>
        <m:r>
          <w:rPr>
            <w:rFonts w:ascii="Cambria Math" w:hAnsi="Cambria Math"/>
          </w:rPr>
          <m:t>=0</m:t>
        </m:r>
      </m:oMath>
      <w:r w:rsidRPr="00712DD3">
        <w:t>,</w:t>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r>
      <w:r w:rsidRPr="00712DD3">
        <w:tab/>
        <w:t>(S4)</w:t>
      </w:r>
    </w:p>
    <w:p w14:paraId="3A514C23" w14:textId="77777777" w:rsidR="00F919DE" w:rsidRPr="00712DD3" w:rsidRDefault="00F919DE" w:rsidP="00F919DE">
      <w:pPr>
        <w:pStyle w:val="BodyText"/>
        <w:ind w:firstLine="0"/>
      </w:pPr>
      <w:r w:rsidRPr="00712DD3">
        <w:t>where the conjugate gradient (CG) solver is used.</w:t>
      </w:r>
    </w:p>
    <w:p w14:paraId="5BE2B41A" w14:textId="77777777" w:rsidR="00F919DE" w:rsidRPr="00712DD3" w:rsidRDefault="00F919DE" w:rsidP="00F919DE">
      <w:pPr>
        <w:pStyle w:val="BodyText"/>
        <w:ind w:firstLine="0"/>
      </w:pPr>
      <w:r w:rsidRPr="00712DD3">
        <w:t>Parameterized nanostructures in a 512x512x4 nm³ domain were generated to recapitulate the spatial characteristics of the underlying phases of the samples in this work, as shown in the Fig. S</w:t>
      </w:r>
      <w:r>
        <w:t>10</w:t>
      </w:r>
      <w:r w:rsidRPr="00712DD3">
        <w:t xml:space="preserve">b. To recapture the domain behaviours in the micromagnetic simulations without artificial effects related to mesh, the FD cell size is chosen as 1 nm, which is smaller than the magnetocrystalline exchange length, </w:t>
      </w:r>
      <w:r w:rsidRPr="00712DD3">
        <w:rPr>
          <w:i/>
          <w:iCs/>
        </w:rPr>
        <w:t>i.e.</w:t>
      </w:r>
      <w:r w:rsidRPr="00712DD3">
        <w:t xml:space="preserve">, </w:t>
      </w:r>
      <m:oMath>
        <m:sSub>
          <m:sSubPr>
            <m:ctrlPr>
              <w:rPr>
                <w:rFonts w:ascii="Cambria Math" w:hAnsi="Cambria Math"/>
              </w:rPr>
            </m:ctrlPr>
          </m:sSubPr>
          <m:e>
            <m:r>
              <w:rPr>
                <w:rFonts w:ascii="Cambria Math" w:hAnsi="Cambria Math"/>
              </w:rPr>
              <m:t>l</m:t>
            </m:r>
          </m:e>
          <m:sub>
            <m:r>
              <m:rPr>
                <m:lit/>
                <m:nor/>
              </m:rPr>
              <m:t>ex</m:t>
            </m:r>
          </m:sub>
        </m:sSub>
        <m:r>
          <w:rPr>
            <w:rFonts w:ascii="Cambria Math" w:hAnsi="Cambria Math"/>
          </w:rPr>
          <m:t>=π</m:t>
        </m:r>
        <m:rad>
          <m:radPr>
            <m:degHide m:val="1"/>
            <m:ctrlPr>
              <w:rPr>
                <w:rFonts w:ascii="Cambria Math" w:hAnsi="Cambria Math"/>
              </w:rPr>
            </m:ctrlPr>
          </m:radPr>
          <m:deg/>
          <m:e>
            <m:f>
              <m:fPr>
                <m:type m:val="lin"/>
                <m:ctrlPr>
                  <w:rPr>
                    <w:rFonts w:ascii="Cambria Math" w:hAnsi="Cambria Math"/>
                  </w:rPr>
                </m:ctrlPr>
              </m:fPr>
              <m:num>
                <m:r>
                  <w:rPr>
                    <w:rFonts w:ascii="Cambria Math" w:hAnsi="Cambria Math"/>
                  </w:rPr>
                  <m:t>A</m:t>
                </m:r>
              </m:num>
              <m:den>
                <m:sSub>
                  <m:sSubPr>
                    <m:ctrlPr>
                      <w:rPr>
                        <w:rFonts w:ascii="Cambria Math" w:hAnsi="Cambria Math"/>
                      </w:rPr>
                    </m:ctrlPr>
                  </m:sSubPr>
                  <m:e>
                    <m:r>
                      <w:rPr>
                        <w:rFonts w:ascii="Cambria Math" w:hAnsi="Cambria Math"/>
                      </w:rPr>
                      <m:t>K</m:t>
                    </m:r>
                  </m:e>
                  <m:sub>
                    <m:r>
                      <w:rPr>
                        <w:rFonts w:ascii="Cambria Math" w:hAnsi="Cambria Math"/>
                      </w:rPr>
                      <m:t>1</m:t>
                    </m:r>
                  </m:sub>
                </m:sSub>
              </m:den>
            </m:f>
          </m:e>
        </m:rad>
      </m:oMath>
      <w:r w:rsidRPr="00712DD3">
        <w:t xml:space="preserve"> , as also shown in the Tab. </w:t>
      </w:r>
      <w:r>
        <w:t>3</w:t>
      </w:r>
      <w:r w:rsidRPr="00712DD3">
        <w:t xml:space="preserve">. </w:t>
      </w:r>
      <w:r w:rsidRPr="00712DD3">
        <w:rPr>
          <w:rStyle w:val="PlaceholderText"/>
        </w:rPr>
        <w:t xml:space="preserve">A grain boundary layer with thickness of 2 nm (as shown in Fig. S8b), where </w:t>
      </w:r>
      <w:r w:rsidRPr="00712DD3">
        <w:rPr>
          <w:bCs/>
          <w:iCs/>
        </w:rPr>
        <w:t>magnetocrystalline isotropy is assumed (</w:t>
      </w:r>
      <w:r w:rsidRPr="00712DD3">
        <w:rPr>
          <w:bCs/>
          <w:i/>
          <w:iCs/>
        </w:rPr>
        <w:t>i.e.</w:t>
      </w:r>
      <w:r w:rsidRPr="00712DD3">
        <w:rPr>
          <w:bCs/>
          <w:iCs/>
        </w:rPr>
        <w:t xml:space="preserve">, </w:t>
      </w:r>
      <w:r w:rsidRPr="00712DD3">
        <w:rPr>
          <w:bCs/>
          <w:i/>
          <w:iCs/>
        </w:rPr>
        <w:t>K</w:t>
      </w:r>
      <w:r w:rsidRPr="00712DD3">
        <w:rPr>
          <w:bCs/>
          <w:iCs/>
          <w:vertAlign w:val="subscript"/>
        </w:rPr>
        <w:t>1</w:t>
      </w:r>
      <w:r w:rsidRPr="00712DD3">
        <w:rPr>
          <w:bCs/>
          <w:iCs/>
        </w:rPr>
        <w:t> = 0)</w:t>
      </w:r>
      <w:r w:rsidRPr="00712DD3">
        <w:rPr>
          <w:rStyle w:val="PlaceholderText"/>
        </w:rPr>
        <w:t xml:space="preserve">, was also introduced to emulate the effects of the grain boundary in reducing the nucleation field to the system [Yi2016]. The periodic boundary condition (BC) is applied on the two boundaries perpendicular to the </w:t>
      </w:r>
      <w:r w:rsidRPr="00712DD3">
        <w:rPr>
          <w:rStyle w:val="PlaceholderText"/>
          <w:i/>
          <w:iCs/>
        </w:rPr>
        <w:t>z</w:t>
      </w:r>
      <w:r w:rsidRPr="00712DD3">
        <w:rPr>
          <w:rStyle w:val="PlaceholderText"/>
        </w:rPr>
        <w:t xml:space="preserve"> direction, while the Neumann BC is applied on other boundaries [</w:t>
      </w:r>
      <w:r w:rsidRPr="00712DD3">
        <w:t>Vansteenkiste2014</w:t>
      </w:r>
      <w:r w:rsidRPr="00712DD3">
        <w:rPr>
          <w:rStyle w:val="PlaceholderText"/>
        </w:rPr>
        <w:t>].</w:t>
      </w:r>
    </w:p>
    <w:p w14:paraId="23243E09" w14:textId="77777777" w:rsidR="00F919DE" w:rsidRPr="00712DD3" w:rsidRDefault="00F919DE" w:rsidP="00F919DE">
      <w:pPr>
        <w:pStyle w:val="BodyText"/>
        <w:ind w:firstLine="0"/>
        <w:rPr>
          <w:rStyle w:val="PlaceholderText"/>
        </w:rPr>
      </w:pPr>
    </w:p>
    <w:p w14:paraId="406CAB06" w14:textId="77777777" w:rsidR="00F919DE" w:rsidRPr="00712DD3" w:rsidRDefault="00F919DE" w:rsidP="00F919DE">
      <w:pPr>
        <w:pStyle w:val="BodyText"/>
        <w:ind w:firstLine="0"/>
      </w:pPr>
      <w:r w:rsidRPr="00712DD3">
        <w:rPr>
          <w:noProof/>
        </w:rPr>
        <w:lastRenderedPageBreak/>
        <w:drawing>
          <wp:inline distT="0" distB="0" distL="0" distR="0" wp14:anchorId="0608131A" wp14:editId="7ED177FA">
            <wp:extent cx="5265420" cy="2674620"/>
            <wp:effectExtent l="0" t="0" r="0" b="0"/>
            <wp:docPr id="112" name="Bild9"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Bild9" descr="Histogram&#10;&#10;Description automatically generated"/>
                    <pic:cNvPicPr>
                      <a:picLocks noChangeAspect="1" noChangeArrowheads="1"/>
                    </pic:cNvPicPr>
                  </pic:nvPicPr>
                  <pic:blipFill>
                    <a:blip r:embed="rId23"/>
                    <a:stretch>
                      <a:fillRect/>
                    </a:stretch>
                  </pic:blipFill>
                  <pic:spPr bwMode="auto">
                    <a:xfrm>
                      <a:off x="0" y="0"/>
                      <a:ext cx="5265420" cy="2674620"/>
                    </a:xfrm>
                    <a:prstGeom prst="rect">
                      <a:avLst/>
                    </a:prstGeom>
                  </pic:spPr>
                </pic:pic>
              </a:graphicData>
            </a:graphic>
          </wp:inline>
        </w:drawing>
      </w:r>
    </w:p>
    <w:p w14:paraId="23E9D129" w14:textId="77777777" w:rsidR="00F919DE" w:rsidRPr="00712DD3" w:rsidRDefault="00F919DE" w:rsidP="00F919DE">
      <w:pPr>
        <w:pStyle w:val="ListParagraph"/>
        <w:ind w:left="0" w:firstLine="0"/>
      </w:pPr>
      <w:r w:rsidRPr="001241C8">
        <w:rPr>
          <w:rStyle w:val="PlaceholderText"/>
          <w:b/>
          <w:bCs/>
        </w:rPr>
        <w:t>Fig. S</w:t>
      </w:r>
      <w:r>
        <w:rPr>
          <w:rStyle w:val="PlaceholderText"/>
          <w:b/>
          <w:bCs/>
        </w:rPr>
        <w:t>10</w:t>
      </w:r>
      <w:r w:rsidRPr="001241C8">
        <w:rPr>
          <w:rStyle w:val="PlaceholderText"/>
        </w:rPr>
        <w:t xml:space="preserve">: </w:t>
      </w:r>
      <w:r w:rsidRPr="001241C8">
        <w:rPr>
          <w:rStyle w:val="PlaceholderText"/>
          <w:b/>
          <w:bCs/>
        </w:rPr>
        <w:t>(a)</w:t>
      </w:r>
      <w:r w:rsidRPr="001241C8">
        <w:rPr>
          <w:rStyle w:val="PlaceholderText"/>
        </w:rPr>
        <w:t xml:space="preserve"> Dependence of uniaxial anisotropy constant </w:t>
      </w:r>
      <w:r w:rsidRPr="001241C8">
        <w:rPr>
          <w:rStyle w:val="PlaceholderText"/>
          <w:i/>
          <w:iCs/>
        </w:rPr>
        <w:t>K</w:t>
      </w:r>
      <w:r w:rsidRPr="001241C8">
        <w:rPr>
          <w:rStyle w:val="PlaceholderText"/>
          <w:vertAlign w:val="subscript"/>
        </w:rPr>
        <w:t>1</w:t>
      </w:r>
      <w:r w:rsidRPr="001241C8">
        <w:rPr>
          <w:rStyle w:val="PlaceholderText"/>
        </w:rPr>
        <w:t xml:space="preserve"> and exchange constant </w:t>
      </w:r>
      <w:r w:rsidRPr="001241C8">
        <w:rPr>
          <w:rStyle w:val="PlaceholderText"/>
          <w:i/>
          <w:iCs/>
        </w:rPr>
        <w:t>A</w:t>
      </w:r>
      <w:r w:rsidRPr="001241C8">
        <w:rPr>
          <w:rStyle w:val="PlaceholderText"/>
        </w:rPr>
        <w:t xml:space="preserve"> from the Cu content </w:t>
      </w:r>
      <w:r w:rsidRPr="001241C8">
        <w:rPr>
          <w:rStyle w:val="PlaceholderText"/>
          <w:i/>
          <w:iCs/>
        </w:rPr>
        <w:t>x</w:t>
      </w:r>
      <w:r w:rsidRPr="001241C8">
        <w:rPr>
          <w:rStyle w:val="PlaceholderText"/>
          <w:vertAlign w:val="subscript"/>
        </w:rPr>
        <w:t xml:space="preserve"> </w:t>
      </w:r>
      <w:r w:rsidRPr="001241C8">
        <w:rPr>
          <w:rStyle w:val="PlaceholderText"/>
        </w:rPr>
        <w:t>in Sm(Co</w:t>
      </w:r>
      <w:r w:rsidRPr="001241C8">
        <w:rPr>
          <w:rStyle w:val="PlaceholderText"/>
          <w:vertAlign w:val="subscript"/>
        </w:rPr>
        <w:t>1-</w:t>
      </w:r>
      <w:r w:rsidRPr="001241C8">
        <w:rPr>
          <w:rStyle w:val="PlaceholderText"/>
          <w:i/>
          <w:iCs/>
          <w:vertAlign w:val="subscript"/>
        </w:rPr>
        <w:t>x</w:t>
      </w:r>
      <w:r w:rsidRPr="001241C8">
        <w:rPr>
          <w:rStyle w:val="PlaceholderText"/>
        </w:rPr>
        <w:t>Cu</w:t>
      </w:r>
      <w:r w:rsidRPr="001241C8">
        <w:rPr>
          <w:rStyle w:val="PlaceholderText"/>
          <w:i/>
          <w:iCs/>
          <w:vertAlign w:val="subscript"/>
        </w:rPr>
        <w:t>x</w:t>
      </w:r>
      <w:r w:rsidRPr="001241C8">
        <w:rPr>
          <w:rStyle w:val="PlaceholderText"/>
        </w:rPr>
        <w:t>)</w:t>
      </w:r>
      <w:r w:rsidRPr="001241C8">
        <w:rPr>
          <w:rStyle w:val="PlaceholderText"/>
          <w:vertAlign w:val="subscript"/>
        </w:rPr>
        <w:t>5</w:t>
      </w:r>
      <w:r w:rsidRPr="001241C8">
        <w:rPr>
          <w:rStyle w:val="PlaceholderText"/>
        </w:rPr>
        <w:t xml:space="preserve"> [Lectard1994]. </w:t>
      </w:r>
      <w:r w:rsidRPr="001241C8">
        <w:rPr>
          <w:rStyle w:val="PlaceholderText"/>
          <w:b/>
          <w:bCs/>
        </w:rPr>
        <w:t>(b)</w:t>
      </w:r>
      <w:r w:rsidRPr="001241C8">
        <w:rPr>
          <w:rStyle w:val="PlaceholderText"/>
        </w:rPr>
        <w:t xml:space="preserve"> Schematic of the parameterized nanostructure with the 180°</w:t>
      </w:r>
      <w:r w:rsidRPr="001241C8">
        <w:rPr>
          <w:rStyle w:val="PlaceholderText"/>
          <w:rFonts w:cs="Arial"/>
          <w:lang w:bidi="he-IL"/>
        </w:rPr>
        <w:t xml:space="preserve"> </w:t>
      </w:r>
      <w:r w:rsidRPr="001241C8">
        <w:rPr>
          <w:rStyle w:val="PlaceholderText"/>
        </w:rPr>
        <w:t xml:space="preserve">domain wall along the easy axis </w:t>
      </w:r>
      <w:r w:rsidRPr="001241C8">
        <w:rPr>
          <w:rStyle w:val="PlaceholderText"/>
          <w:i/>
          <w:iCs/>
        </w:rPr>
        <w:t>c</w:t>
      </w:r>
      <w:r w:rsidRPr="001241C8">
        <w:rPr>
          <w:rStyle w:val="PlaceholderText"/>
        </w:rPr>
        <w:t xml:space="preserve"> (taking two-domain IC as an example). An external magnetic field parallel to the </w:t>
      </w:r>
      <w:r w:rsidRPr="001241C8">
        <w:rPr>
          <w:rStyle w:val="PlaceholderText"/>
          <w:i/>
          <w:iCs/>
        </w:rPr>
        <w:t>c</w:t>
      </w:r>
      <w:r w:rsidRPr="001241C8">
        <w:rPr>
          <w:rStyle w:val="PlaceholderText"/>
        </w:rPr>
        <w:t>-axis is applied to simulate the reversal behaviour of the nanostructure.</w:t>
      </w:r>
    </w:p>
    <w:p w14:paraId="5C09CC6A" w14:textId="77777777" w:rsidR="00F919DE" w:rsidRDefault="00F919DE" w:rsidP="00F919DE">
      <w:pPr>
        <w:pStyle w:val="Heading3"/>
        <w:numPr>
          <w:ilvl w:val="0"/>
          <w:numId w:val="0"/>
        </w:numPr>
      </w:pPr>
    </w:p>
    <w:p w14:paraId="7EF3D306" w14:textId="77777777" w:rsidR="00F919DE" w:rsidRDefault="00F919DE" w:rsidP="00F919DE">
      <w:r>
        <w:t>As detailed in Fig S11, f</w:t>
      </w:r>
      <w:r w:rsidRPr="00712DD3">
        <w:t xml:space="preserve">our structural parameters </w:t>
      </w:r>
      <w:r>
        <w:t xml:space="preserve">are defined: </w:t>
      </w:r>
      <w:r w:rsidRPr="00712DD3">
        <w:t xml:space="preserve">cell size </w:t>
      </w:r>
      <w:r w:rsidRPr="00712DD3">
        <w:rPr>
          <w:i/>
          <w:iCs/>
        </w:rPr>
        <w:t>L</w:t>
      </w:r>
      <w:r w:rsidRPr="00712DD3">
        <w:t xml:space="preserve">, distance in between Z-platelets </w:t>
      </w:r>
      <w:r w:rsidRPr="00712DD3">
        <w:rPr>
          <w:i/>
          <w:iCs/>
        </w:rPr>
        <w:t>d</w:t>
      </w:r>
      <w:r w:rsidRPr="00712DD3">
        <w:t xml:space="preserve">, thickness of the 1:5 cell wall phase </w:t>
      </w:r>
      <w:r w:rsidRPr="00712DD3">
        <w:rPr>
          <w:i/>
          <w:iCs/>
        </w:rPr>
        <w:t>w</w:t>
      </w:r>
      <w:r w:rsidRPr="00712DD3">
        <w:rPr>
          <w:vertAlign w:val="subscript"/>
        </w:rPr>
        <w:t>s</w:t>
      </w:r>
      <w:r w:rsidRPr="00712DD3">
        <w:t xml:space="preserve">, and thickness of the Z-platelet phase </w:t>
      </w:r>
      <w:r w:rsidRPr="00712DD3">
        <w:rPr>
          <w:i/>
          <w:iCs/>
        </w:rPr>
        <w:t>w</w:t>
      </w:r>
      <w:r w:rsidRPr="00712DD3">
        <w:rPr>
          <w:vertAlign w:val="subscript"/>
        </w:rPr>
        <w:t>Z</w:t>
      </w:r>
      <w:r w:rsidRPr="00712DD3">
        <w:t xml:space="preserve"> </w:t>
      </w:r>
      <w:r w:rsidRPr="00712DD3">
        <w:rPr>
          <w:rFonts w:eastAsia="DengXian" w:hint="eastAsia"/>
        </w:rPr>
        <w:t xml:space="preserve">describing the cellular nanostructure in </w:t>
      </w:r>
      <w:r w:rsidRPr="00712DD3">
        <w:t>Sm</w:t>
      </w:r>
      <w:r w:rsidRPr="00712DD3">
        <w:rPr>
          <w:vertAlign w:val="subscript"/>
        </w:rPr>
        <w:t>2</w:t>
      </w:r>
      <w:r w:rsidRPr="00712DD3">
        <w:t>(CoFeCuZr)</w:t>
      </w:r>
      <w:r w:rsidRPr="00712DD3">
        <w:rPr>
          <w:vertAlign w:val="subscript"/>
        </w:rPr>
        <w:t>17</w:t>
      </w:r>
      <w:r w:rsidRPr="00712DD3">
        <w:t xml:space="preserve"> magnets following Ref. [16], we introduce the parameter </w:t>
      </w:r>
      <w:r w:rsidRPr="00712DD3">
        <w:rPr>
          <w:i/>
          <w:iCs/>
        </w:rPr>
        <w:t>w</w:t>
      </w:r>
      <w:r w:rsidRPr="00712DD3">
        <w:rPr>
          <w:vertAlign w:val="subscript"/>
        </w:rPr>
        <w:t xml:space="preserve">c </w:t>
      </w:r>
      <w:r w:rsidRPr="00712DD3">
        <w:rPr>
          <w:rFonts w:eastAsia="DengXian" w:hint="eastAsia"/>
        </w:rPr>
        <w:t xml:space="preserve">indicating the thickness of the </w:t>
      </w:r>
      <w:r w:rsidRPr="00712DD3">
        <w:rPr>
          <w:bCs/>
        </w:rPr>
        <w:t xml:space="preserve">1:5-coating phase on the Z-platelet phase. Two Cu concentrations </w:t>
      </w:r>
      <m:oMath>
        <m:sSubSup>
          <m:sSubSupPr>
            <m:ctrlPr>
              <w:rPr>
                <w:rFonts w:ascii="Cambria Math" w:hAnsi="Cambria Math"/>
              </w:rPr>
            </m:ctrlPr>
          </m:sSubSupPr>
          <m:e>
            <m:r>
              <w:rPr>
                <w:rFonts w:ascii="Cambria Math" w:hAnsi="Cambria Math"/>
              </w:rPr>
              <m:t>x</m:t>
            </m:r>
          </m:e>
          <m:sub>
            <m:r>
              <w:rPr>
                <w:rFonts w:ascii="Cambria Math" w:hAnsi="Cambria Math"/>
              </w:rPr>
              <m:t>Cu</m:t>
            </m:r>
          </m:sub>
          <m:sup>
            <m:d>
              <m:dPr>
                <m:ctrlPr>
                  <w:rPr>
                    <w:rFonts w:ascii="Cambria Math" w:hAnsi="Cambria Math"/>
                  </w:rPr>
                </m:ctrlPr>
              </m:dPr>
              <m:e>
                <m:r>
                  <w:rPr>
                    <w:rFonts w:ascii="Cambria Math" w:hAnsi="Cambria Math"/>
                  </w:rPr>
                  <m:t>s</m:t>
                </m:r>
              </m:e>
            </m:d>
          </m:sup>
        </m:sSubSup>
      </m:oMath>
      <w:r w:rsidRPr="00712DD3">
        <w:rPr>
          <w:rFonts w:eastAsia="DengXian" w:hint="eastAsia"/>
          <w:bCs/>
        </w:rPr>
        <w:t xml:space="preserve"> and </w:t>
      </w:r>
      <m:oMath>
        <m:sSubSup>
          <m:sSubSupPr>
            <m:ctrlPr>
              <w:rPr>
                <w:rFonts w:ascii="Cambria Math" w:hAnsi="Cambria Math"/>
              </w:rPr>
            </m:ctrlPr>
          </m:sSubSupPr>
          <m:e>
            <m:r>
              <w:rPr>
                <w:rFonts w:ascii="Cambria Math" w:hAnsi="Cambria Math"/>
              </w:rPr>
              <m:t>x</m:t>
            </m:r>
          </m:e>
          <m:sub>
            <m:r>
              <w:rPr>
                <w:rFonts w:ascii="Cambria Math" w:hAnsi="Cambria Math"/>
              </w:rPr>
              <m:t>Cu</m:t>
            </m:r>
          </m:sub>
          <m:sup>
            <m:d>
              <m:dPr>
                <m:ctrlPr>
                  <w:rPr>
                    <w:rFonts w:ascii="Cambria Math" w:hAnsi="Cambria Math"/>
                  </w:rPr>
                </m:ctrlPr>
              </m:dPr>
              <m:e>
                <m:r>
                  <w:rPr>
                    <w:rFonts w:ascii="Cambria Math" w:hAnsi="Cambria Math"/>
                  </w:rPr>
                  <m:t>c</m:t>
                </m:r>
              </m:e>
            </m:d>
          </m:sup>
        </m:sSubSup>
      </m:oMath>
      <w:r w:rsidRPr="00712DD3">
        <w:rPr>
          <w:rFonts w:eastAsia="DengXian" w:hint="eastAsia"/>
          <w:bCs/>
        </w:rPr>
        <w:t xml:space="preserve"> are independently considered for the </w:t>
      </w:r>
      <w:r w:rsidRPr="00712DD3">
        <w:rPr>
          <w:bCs/>
        </w:rPr>
        <w:t>1:5 cell boundary phase and the 1:5 coating phase, respectively.</w:t>
      </w:r>
      <w:r w:rsidRPr="00712DD3">
        <w:t xml:space="preserve">  </w:t>
      </w:r>
    </w:p>
    <w:p w14:paraId="6AF3892F" w14:textId="77777777" w:rsidR="00F919DE" w:rsidRDefault="00F919DE" w:rsidP="00F919DE">
      <w:pPr>
        <w:ind w:firstLine="420"/>
      </w:pPr>
      <w:r w:rsidRPr="00712DD3">
        <w:rPr>
          <w:rFonts w:eastAsia="DengXian" w:hint="eastAsia"/>
        </w:rPr>
        <w:t xml:space="preserve">Three initial conditions (IC) were </w:t>
      </w:r>
      <w:r>
        <w:rPr>
          <w:rFonts w:eastAsia="DengXian"/>
        </w:rPr>
        <w:t xml:space="preserve">studied </w:t>
      </w:r>
      <w:r w:rsidRPr="00712DD3">
        <w:rPr>
          <w:rFonts w:eastAsia="DengXian" w:hint="eastAsia"/>
        </w:rPr>
        <w:t xml:space="preserve"> in the micromagnetic simulation. The two-domain IC with zero overall magnetization was set for the initial magnetizing curve, while nucleated and saturated ICs were chosen for the demagnetization curves. In the nucleated IC, the fully magnetized nanostructure is in contact with a thin boundary layer with reversed magnetization, emulating an existing nucleation of the reversed domain. The domain wall propagation thereby becomes the main process during the demagnetization process, and structural pinning from the nanostructure should have a remarkable effect. On the other hand, demagnetization from the saturated IC ideally forms the other edge case where no nucleus appears in the domain and the whole domain is reversed under a strong applied field. In this sense, the experimentally measured coercive field is expected to lie between the ones from the nucleated and saturated IC, denoted as the </w:t>
      </w:r>
      <w:r w:rsidRPr="00712DD3">
        <w:t>lower-bound (</w:t>
      </w:r>
      <w:r w:rsidRPr="00712DD3">
        <w:rPr>
          <w:i/>
          <w:iCs/>
        </w:rPr>
        <w:t>μ</w:t>
      </w:r>
      <w:r w:rsidRPr="00712DD3">
        <w:rPr>
          <w:vertAlign w:val="subscript"/>
        </w:rPr>
        <w:t>0</w:t>
      </w:r>
      <w:r w:rsidRPr="00712DD3">
        <w:rPr>
          <w:i/>
          <w:iCs/>
        </w:rPr>
        <w:t>H</w:t>
      </w:r>
      <w:r w:rsidRPr="00712DD3">
        <w:rPr>
          <w:vertAlign w:val="subscript"/>
        </w:rPr>
        <w:t>c,L</w:t>
      </w:r>
      <w:r w:rsidRPr="00712DD3">
        <w:t>) and upper-bound coercive field (</w:t>
      </w:r>
      <w:r w:rsidRPr="00712DD3">
        <w:rPr>
          <w:i/>
          <w:iCs/>
        </w:rPr>
        <w:t>μ</w:t>
      </w:r>
      <w:r w:rsidRPr="00712DD3">
        <w:rPr>
          <w:vertAlign w:val="subscript"/>
        </w:rPr>
        <w:t>0</w:t>
      </w:r>
      <w:r w:rsidRPr="00712DD3">
        <w:rPr>
          <w:i/>
          <w:iCs/>
        </w:rPr>
        <w:t>H</w:t>
      </w:r>
      <w:r w:rsidRPr="00712DD3">
        <w:rPr>
          <w:vertAlign w:val="subscript"/>
        </w:rPr>
        <w:t>c,U</w:t>
      </w:r>
      <w:r w:rsidRPr="00712DD3">
        <w:t xml:space="preserve">), respectively. </w:t>
      </w:r>
    </w:p>
    <w:p w14:paraId="1BE2C198" w14:textId="77777777" w:rsidR="00F919DE" w:rsidRDefault="00F919DE" w:rsidP="00F919DE">
      <w:pPr>
        <w:pStyle w:val="BodyText"/>
        <w:rPr>
          <w:rFonts w:eastAsia="DengXian"/>
          <w:bCs/>
        </w:rPr>
      </w:pPr>
      <w:r w:rsidRPr="00712DD3">
        <w:t xml:space="preserve">To single out the influence of each characteristic, Fig. </w:t>
      </w:r>
      <w:r>
        <w:rPr>
          <w:rFonts w:eastAsia="DengXian"/>
        </w:rPr>
        <w:t>S12</w:t>
      </w:r>
      <w:r w:rsidRPr="00712DD3">
        <w:t xml:space="preserve">a-c sequentially present the simulated initial magnetization and the demagnetization curves on varying </w:t>
      </w:r>
      <w:r w:rsidRPr="00712DD3">
        <w:rPr>
          <w:i/>
          <w:iCs/>
        </w:rPr>
        <w:t>w</w:t>
      </w:r>
      <w:r w:rsidRPr="00712DD3">
        <w:rPr>
          <w:vertAlign w:val="subscript"/>
        </w:rPr>
        <w:t>Z</w:t>
      </w:r>
      <w:r w:rsidRPr="00712DD3">
        <w:t xml:space="preserve">, </w:t>
      </w:r>
      <w:r w:rsidRPr="00712DD3">
        <w:rPr>
          <w:i/>
          <w:iCs/>
        </w:rPr>
        <w:t>L</w:t>
      </w:r>
      <w:r w:rsidRPr="00712DD3">
        <w:t xml:space="preserve"> and </w:t>
      </w:r>
      <w:bookmarkStart w:id="3" w:name="__DdeLink__20659_2943998541"/>
      <w:r w:rsidRPr="00712DD3">
        <w:rPr>
          <w:i/>
          <w:iCs/>
        </w:rPr>
        <w:t>x</w:t>
      </w:r>
      <w:r w:rsidRPr="00712DD3">
        <w:rPr>
          <w:vertAlign w:val="subscript"/>
        </w:rPr>
        <w:t>Cu</w:t>
      </w:r>
      <w:bookmarkStart w:id="4" w:name="__DdeLink__1347_2250812489"/>
      <w:bookmarkEnd w:id="4"/>
      <w:r w:rsidRPr="00712DD3">
        <w:rPr>
          <w:vertAlign w:val="superscript"/>
        </w:rPr>
        <w:t>(s)</w:t>
      </w:r>
      <w:bookmarkEnd w:id="3"/>
      <w:r w:rsidRPr="00712DD3">
        <w:t xml:space="preserve">, each for </w:t>
      </w:r>
      <w:r>
        <w:t>lof and high</w:t>
      </w:r>
      <w:r>
        <w:rPr>
          <w:rFonts w:eastAsia="DengXian"/>
        </w:rPr>
        <w:t>-</w:t>
      </w:r>
      <w:r>
        <w:t>H</w:t>
      </w:r>
      <w:r w:rsidRPr="00FE049C">
        <w:rPr>
          <w:vertAlign w:val="subscript"/>
        </w:rPr>
        <w:t>c</w:t>
      </w:r>
      <w:r w:rsidRPr="00FE049C">
        <w:t xml:space="preserve"> </w:t>
      </w:r>
      <w:r w:rsidRPr="00712DD3">
        <w:t xml:space="preserve"> cases, </w:t>
      </w:r>
      <w:r w:rsidRPr="00712DD3">
        <w:rPr>
          <w:rFonts w:eastAsia="DengXian" w:hint="eastAsia"/>
          <w:bCs/>
        </w:rPr>
        <w:t xml:space="preserve">with and without 1:5-cover layers on top of the Z-platelet phase. The existence of the 1:5-coating generally increases the coercivity (both </w:t>
      </w:r>
      <w:r w:rsidRPr="00712DD3">
        <w:rPr>
          <w:i/>
          <w:iCs/>
        </w:rPr>
        <w:t>μ</w:t>
      </w:r>
      <w:r w:rsidRPr="00712DD3">
        <w:rPr>
          <w:vertAlign w:val="subscript"/>
        </w:rPr>
        <w:t>0</w:t>
      </w:r>
      <w:r w:rsidRPr="00712DD3">
        <w:rPr>
          <w:i/>
          <w:iCs/>
        </w:rPr>
        <w:t>H</w:t>
      </w:r>
      <w:r w:rsidRPr="00712DD3">
        <w:rPr>
          <w:vertAlign w:val="subscript"/>
        </w:rPr>
        <w:t>c,L</w:t>
      </w:r>
      <w:r w:rsidRPr="00712DD3">
        <w:t xml:space="preserve"> and</w:t>
      </w:r>
      <w:r w:rsidRPr="00712DD3">
        <w:rPr>
          <w:i/>
          <w:iCs/>
        </w:rPr>
        <w:t xml:space="preserve"> μ</w:t>
      </w:r>
      <w:r w:rsidRPr="00712DD3">
        <w:rPr>
          <w:vertAlign w:val="subscript"/>
        </w:rPr>
        <w:t>0</w:t>
      </w:r>
      <w:r w:rsidRPr="00712DD3">
        <w:rPr>
          <w:i/>
          <w:iCs/>
        </w:rPr>
        <w:t>H</w:t>
      </w:r>
      <w:r w:rsidRPr="00712DD3">
        <w:rPr>
          <w:vertAlign w:val="subscript"/>
        </w:rPr>
        <w:t>c,U</w:t>
      </w:r>
      <w:r w:rsidRPr="00712DD3">
        <w:rPr>
          <w:rFonts w:eastAsia="DengXian" w:hint="eastAsia"/>
          <w:bCs/>
        </w:rPr>
        <w:t xml:space="preserve">) of the nanostructure with fixed </w:t>
      </w:r>
      <w:r w:rsidRPr="00712DD3">
        <w:rPr>
          <w:i/>
          <w:iCs/>
        </w:rPr>
        <w:t>w</w:t>
      </w:r>
      <w:r w:rsidRPr="00712DD3">
        <w:rPr>
          <w:vertAlign w:val="subscript"/>
        </w:rPr>
        <w:t>Z</w:t>
      </w:r>
      <w:r w:rsidRPr="00712DD3">
        <w:t xml:space="preserve">, </w:t>
      </w:r>
      <w:r w:rsidRPr="00712DD3">
        <w:rPr>
          <w:i/>
          <w:iCs/>
        </w:rPr>
        <w:t>L</w:t>
      </w:r>
      <w:r w:rsidRPr="00712DD3">
        <w:t xml:space="preserve"> and </w:t>
      </w:r>
      <w:r w:rsidRPr="00712DD3">
        <w:rPr>
          <w:i/>
          <w:iCs/>
        </w:rPr>
        <w:t>x</w:t>
      </w:r>
      <w:r w:rsidRPr="00712DD3">
        <w:rPr>
          <w:vertAlign w:val="subscript"/>
        </w:rPr>
        <w:t>Cu</w:t>
      </w:r>
      <w:bookmarkStart w:id="5" w:name="__DdeLink__1347_22508124891"/>
      <w:bookmarkEnd w:id="5"/>
      <w:r w:rsidRPr="00712DD3">
        <w:rPr>
          <w:vertAlign w:val="superscript"/>
        </w:rPr>
        <w:t>(s)</w:t>
      </w:r>
      <w:r w:rsidRPr="00712DD3">
        <w:rPr>
          <w:rFonts w:eastAsia="DengXian" w:hint="eastAsia"/>
          <w:bCs/>
        </w:rPr>
        <w:t xml:space="preserve">. </w:t>
      </w:r>
      <w:r w:rsidRPr="00712DD3">
        <w:t xml:space="preserve">Without 1:5-coating phase, </w:t>
      </w:r>
      <w:r w:rsidRPr="00712DD3">
        <w:rPr>
          <w:rFonts w:eastAsia="DengXian" w:hint="eastAsia"/>
          <w:bCs/>
        </w:rPr>
        <w:t xml:space="preserve">varying parameters do </w:t>
      </w:r>
      <w:r w:rsidRPr="00712DD3">
        <w:t xml:space="preserve">not show a distinctive influence on the coercivity. In contrast, the existence of the 1:5-coating phase amplified the influences of modifying </w:t>
      </w:r>
      <w:r w:rsidRPr="00712DD3">
        <w:rPr>
          <w:i/>
          <w:iCs/>
        </w:rPr>
        <w:t>w</w:t>
      </w:r>
      <w:r w:rsidRPr="00712DD3">
        <w:rPr>
          <w:vertAlign w:val="subscript"/>
        </w:rPr>
        <w:t>Z</w:t>
      </w:r>
      <w:r w:rsidRPr="00712DD3">
        <w:t xml:space="preserve"> and </w:t>
      </w:r>
      <w:r w:rsidRPr="00712DD3">
        <w:rPr>
          <w:i/>
          <w:iCs/>
        </w:rPr>
        <w:t>x</w:t>
      </w:r>
      <w:r w:rsidRPr="00712DD3">
        <w:rPr>
          <w:vertAlign w:val="subscript"/>
        </w:rPr>
        <w:t>Cu</w:t>
      </w:r>
      <w:bookmarkStart w:id="6" w:name="__DdeLink__1347_22508124892"/>
      <w:bookmarkEnd w:id="6"/>
      <w:r w:rsidRPr="00712DD3">
        <w:rPr>
          <w:vertAlign w:val="superscript"/>
        </w:rPr>
        <w:t>(s)</w:t>
      </w:r>
      <w:bookmarkStart w:id="7" w:name="__DdeLink__1405_323493294"/>
      <w:bookmarkEnd w:id="7"/>
      <w:r w:rsidRPr="00712DD3">
        <w:rPr>
          <w:rFonts w:eastAsia="DengXian" w:hint="eastAsia"/>
          <w:bCs/>
        </w:rPr>
        <w:t xml:space="preserve"> on </w:t>
      </w:r>
      <w:r w:rsidRPr="00712DD3">
        <w:rPr>
          <w:i/>
          <w:iCs/>
        </w:rPr>
        <w:t>H</w:t>
      </w:r>
      <w:r w:rsidRPr="00712DD3">
        <w:rPr>
          <w:vertAlign w:val="subscript"/>
        </w:rPr>
        <w:t>c,L</w:t>
      </w:r>
      <w:r w:rsidRPr="00712DD3">
        <w:rPr>
          <w:rFonts w:eastAsia="DengXian" w:hint="eastAsia"/>
          <w:bCs/>
        </w:rPr>
        <w:t xml:space="preserve">, implying enhanced pinning effects to the domain wall </w:t>
      </w:r>
      <w:r w:rsidRPr="00712DD3">
        <w:rPr>
          <w:rFonts w:eastAsia="DengXian" w:hint="eastAsia"/>
          <w:bCs/>
        </w:rPr>
        <w:lastRenderedPageBreak/>
        <w:t xml:space="preserve">propagation from these two characteristics. However, a beneficial effect on the coercivity by smaller cells may not be concluded from our set of parameters and only the initial magnetization curve hints on a stronger pinning effect. </w:t>
      </w:r>
      <w:r w:rsidRPr="00712DD3">
        <w:t xml:space="preserve">Remarkably, with 1:5-coating, </w:t>
      </w:r>
      <w:r w:rsidRPr="00712DD3">
        <w:rPr>
          <w:i/>
          <w:iCs/>
        </w:rPr>
        <w:t>μ</w:t>
      </w:r>
      <w:r w:rsidRPr="00712DD3">
        <w:rPr>
          <w:vertAlign w:val="subscript"/>
        </w:rPr>
        <w:t>0</w:t>
      </w:r>
      <w:r w:rsidRPr="00712DD3">
        <w:rPr>
          <w:i/>
          <w:iCs/>
        </w:rPr>
        <w:t>H</w:t>
      </w:r>
      <w:r w:rsidRPr="00712DD3">
        <w:rPr>
          <w:vertAlign w:val="subscript"/>
        </w:rPr>
        <w:t xml:space="preserve">c,L </w:t>
      </w:r>
      <w:r w:rsidRPr="00712DD3">
        <w:rPr>
          <w:i/>
          <w:iCs/>
        </w:rPr>
        <w:t xml:space="preserve"> </w:t>
      </w:r>
      <w:r w:rsidRPr="00712DD3">
        <w:t xml:space="preserve">increases from 0.8 to 1.6 T when rising </w:t>
      </w:r>
      <w:r w:rsidRPr="00712DD3">
        <w:rPr>
          <w:i/>
          <w:iCs/>
        </w:rPr>
        <w:t>x</w:t>
      </w:r>
      <w:r w:rsidRPr="00712DD3">
        <w:rPr>
          <w:vertAlign w:val="subscript"/>
        </w:rPr>
        <w:t>Cu</w:t>
      </w:r>
      <w:bookmarkStart w:id="8" w:name="__DdeLink__1347_22508124893"/>
      <w:bookmarkEnd w:id="8"/>
      <w:r w:rsidRPr="00712DD3">
        <w:rPr>
          <w:vertAlign w:val="superscript"/>
        </w:rPr>
        <w:t>(s)</w:t>
      </w:r>
      <w:r w:rsidRPr="00712DD3">
        <w:rPr>
          <w:rFonts w:eastAsia="DengXian" w:hint="eastAsia"/>
          <w:bCs/>
        </w:rPr>
        <w:t xml:space="preserve"> from 18.8 to 28.0 at%. A rather small increase of </w:t>
      </w:r>
      <w:r w:rsidRPr="00712DD3">
        <w:rPr>
          <w:i/>
          <w:iCs/>
        </w:rPr>
        <w:t>μ</w:t>
      </w:r>
      <w:r w:rsidRPr="00712DD3">
        <w:rPr>
          <w:vertAlign w:val="subscript"/>
        </w:rPr>
        <w:t>0</w:t>
      </w:r>
      <w:r w:rsidRPr="00712DD3">
        <w:rPr>
          <w:i/>
          <w:iCs/>
        </w:rPr>
        <w:t>H</w:t>
      </w:r>
      <w:r w:rsidRPr="00712DD3">
        <w:rPr>
          <w:vertAlign w:val="subscript"/>
        </w:rPr>
        <w:t>c,L</w:t>
      </w:r>
      <w:r w:rsidRPr="00712DD3">
        <w:rPr>
          <w:i/>
          <w:iCs/>
        </w:rPr>
        <w:t xml:space="preserve"> </w:t>
      </w:r>
      <w:r w:rsidRPr="00712DD3">
        <w:t xml:space="preserve">from 0.6 to 0.8 T was achieved when rising </w:t>
      </w:r>
      <w:r w:rsidRPr="00712DD3">
        <w:rPr>
          <w:i/>
          <w:iCs/>
        </w:rPr>
        <w:t>w</w:t>
      </w:r>
      <w:r w:rsidRPr="00712DD3">
        <w:rPr>
          <w:vertAlign w:val="subscript"/>
        </w:rPr>
        <w:t>Z</w:t>
      </w:r>
      <w:r w:rsidRPr="00712DD3">
        <w:rPr>
          <w:rFonts w:eastAsia="DengXian" w:hint="eastAsia"/>
          <w:bCs/>
        </w:rPr>
        <w:t xml:space="preserve"> from 4 to 16 nm. </w:t>
      </w:r>
    </w:p>
    <w:p w14:paraId="65299EE3" w14:textId="77777777" w:rsidR="00F919DE" w:rsidRPr="00712DD3" w:rsidRDefault="00F919DE" w:rsidP="00F919DE">
      <w:pPr>
        <w:pStyle w:val="BodyText"/>
      </w:pPr>
      <w:r w:rsidRPr="00712DD3">
        <w:rPr>
          <w:rFonts w:eastAsia="DengXian" w:hint="eastAsia"/>
          <w:bCs/>
        </w:rPr>
        <w:t xml:space="preserve">To briefly sum up, the existence of 1:5-coating and increased </w:t>
      </w:r>
      <w:r w:rsidRPr="00712DD3">
        <w:rPr>
          <w:rFonts w:eastAsia="DengXian" w:hint="eastAsia"/>
          <w:bCs/>
          <w:i/>
          <w:iCs/>
        </w:rPr>
        <w:t>x</w:t>
      </w:r>
      <w:r w:rsidRPr="00712DD3">
        <w:rPr>
          <w:rFonts w:eastAsia="DengXian" w:hint="eastAsia"/>
          <w:bCs/>
          <w:vertAlign w:val="subscript"/>
        </w:rPr>
        <w:t>Cu</w:t>
      </w:r>
      <w:bookmarkStart w:id="9" w:name="__DdeLink__1347_22508124894"/>
      <w:bookmarkEnd w:id="9"/>
      <w:r w:rsidRPr="00712DD3">
        <w:rPr>
          <w:rFonts w:eastAsia="DengXian" w:hint="eastAsia"/>
          <w:bCs/>
          <w:vertAlign w:val="superscript"/>
        </w:rPr>
        <w:t>(s)</w:t>
      </w:r>
      <w:r w:rsidRPr="00712DD3">
        <w:rPr>
          <w:rFonts w:eastAsia="DengXian" w:hint="eastAsia"/>
          <w:bCs/>
        </w:rPr>
        <w:t xml:space="preserve"> is the phenomenological reason for the high coercivity of the nanostructure. Increased </w:t>
      </w:r>
      <w:r w:rsidRPr="00712DD3">
        <w:rPr>
          <w:i/>
          <w:iCs/>
        </w:rPr>
        <w:t>w</w:t>
      </w:r>
      <w:r w:rsidRPr="00712DD3">
        <w:rPr>
          <w:vertAlign w:val="subscript"/>
        </w:rPr>
        <w:t>Z</w:t>
      </w:r>
      <w:r w:rsidRPr="00712DD3">
        <w:t xml:space="preserve"> also may contribute to enhanced coercivity, but varying </w:t>
      </w:r>
      <w:r w:rsidRPr="00712DD3">
        <w:rPr>
          <w:i/>
          <w:iCs/>
        </w:rPr>
        <w:t>L</w:t>
      </w:r>
      <w:r w:rsidRPr="00712DD3">
        <w:t xml:space="preserve"> has no evident effect within the scope of this work. </w:t>
      </w:r>
      <w:r w:rsidRPr="00712DD3">
        <w:rPr>
          <w:rFonts w:eastAsia="DengXian" w:hint="eastAsia"/>
        </w:rPr>
        <w:t xml:space="preserve">Fig. </w:t>
      </w:r>
      <w:r>
        <w:rPr>
          <w:rFonts w:eastAsia="DengXian"/>
        </w:rPr>
        <w:t>S12</w:t>
      </w:r>
      <w:r w:rsidRPr="00712DD3">
        <w:rPr>
          <w:rFonts w:eastAsia="DengXian" w:hint="eastAsia"/>
        </w:rPr>
        <w:t xml:space="preserve">d presents the combined effects using the proposed two </w:t>
      </w:r>
      <w:r w:rsidRPr="00712DD3">
        <w:t xml:space="preserve">nanostructures, providing good agreement with the experimental observations. By comparing the </w:t>
      </w:r>
      <w:bookmarkStart w:id="10" w:name="__DdeLink__4569_3029906028"/>
      <w:r w:rsidRPr="00712DD3">
        <w:t>initial magnetization and the demagnetization</w:t>
      </w:r>
      <w:bookmarkEnd w:id="10"/>
      <w:r w:rsidRPr="00712DD3">
        <w:t xml:space="preserve"> curve with nucleated IC of both structures, the high coercivity nanostructure presents a more significant pinning effect on the propagation of domain walls by showing larger increments between consecutive de-pinning steps, resulting in an increased </w:t>
      </w:r>
      <w:r w:rsidRPr="00712DD3">
        <w:rPr>
          <w:i/>
          <w:iCs/>
        </w:rPr>
        <w:t>μ</w:t>
      </w:r>
      <w:r w:rsidRPr="00712DD3">
        <w:rPr>
          <w:vertAlign w:val="subscript"/>
        </w:rPr>
        <w:t>0</w:t>
      </w:r>
      <w:r w:rsidRPr="00712DD3">
        <w:rPr>
          <w:i/>
          <w:iCs/>
        </w:rPr>
        <w:t>H</w:t>
      </w:r>
      <w:r w:rsidRPr="00712DD3">
        <w:rPr>
          <w:vertAlign w:val="subscript"/>
        </w:rPr>
        <w:t>c,L</w:t>
      </w:r>
      <w:r w:rsidRPr="00712DD3">
        <w:t xml:space="preserve">. Meanwhile, it has a relatively higher critical field for the total reversal of the saturated domain, i.e. an increased </w:t>
      </w:r>
      <w:r w:rsidRPr="00712DD3">
        <w:rPr>
          <w:i/>
          <w:iCs/>
        </w:rPr>
        <w:t>μ</w:t>
      </w:r>
      <w:r w:rsidRPr="00712DD3">
        <w:rPr>
          <w:vertAlign w:val="subscript"/>
        </w:rPr>
        <w:t>0</w:t>
      </w:r>
      <w:r w:rsidRPr="00712DD3">
        <w:rPr>
          <w:i/>
          <w:iCs/>
        </w:rPr>
        <w:t>H</w:t>
      </w:r>
      <w:r w:rsidRPr="00712DD3">
        <w:rPr>
          <w:vertAlign w:val="subscript"/>
        </w:rPr>
        <w:t>c,U</w:t>
      </w:r>
      <w:r w:rsidRPr="00712DD3">
        <w:t>.</w:t>
      </w:r>
    </w:p>
    <w:p w14:paraId="08C14CED" w14:textId="77777777" w:rsidR="00F919DE" w:rsidRDefault="00F919DE" w:rsidP="00F919DE">
      <w:pPr>
        <w:ind w:firstLine="420"/>
      </w:pPr>
    </w:p>
    <w:p w14:paraId="7AB0C722" w14:textId="77777777" w:rsidR="00F919DE" w:rsidRPr="00712DD3" w:rsidRDefault="00F919DE" w:rsidP="00F919DE">
      <w:pPr>
        <w:ind w:firstLine="420"/>
      </w:pPr>
    </w:p>
    <w:p w14:paraId="6AD4558A" w14:textId="77777777" w:rsidR="00F919DE" w:rsidRDefault="00F919DE" w:rsidP="00F919DE"/>
    <w:p w14:paraId="6EE28870" w14:textId="77777777" w:rsidR="00F919DE" w:rsidRPr="00712DD3" w:rsidRDefault="00F919DE" w:rsidP="00F919DE">
      <w:pPr>
        <w:pStyle w:val="Heading2"/>
        <w:numPr>
          <w:ilvl w:val="0"/>
          <w:numId w:val="0"/>
        </w:numPr>
        <w:ind w:firstLine="420"/>
        <w:rPr>
          <w:rFonts w:eastAsia="DengXian" w:hint="eastAsia"/>
        </w:rPr>
      </w:pPr>
      <w:r w:rsidRPr="00712DD3">
        <w:rPr>
          <w:noProof/>
        </w:rPr>
        <w:drawing>
          <wp:inline distT="0" distB="0" distL="0" distR="0" wp14:anchorId="44F4A01D" wp14:editId="77AF60C2">
            <wp:extent cx="4648200" cy="4254500"/>
            <wp:effectExtent l="0" t="0" r="0" b="0"/>
            <wp:docPr id="88" name="图片 97"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97" descr="A picture containing building&#10;&#10;Description automatically generated"/>
                    <pic:cNvPicPr>
                      <a:picLocks noChangeAspect="1" noChangeArrowheads="1"/>
                    </pic:cNvPicPr>
                  </pic:nvPicPr>
                  <pic:blipFill>
                    <a:blip r:embed="rId24"/>
                    <a:stretch>
                      <a:fillRect/>
                    </a:stretch>
                  </pic:blipFill>
                  <pic:spPr bwMode="auto">
                    <a:xfrm>
                      <a:off x="0" y="0"/>
                      <a:ext cx="4648200" cy="4254500"/>
                    </a:xfrm>
                    <a:prstGeom prst="rect">
                      <a:avLst/>
                    </a:prstGeom>
                  </pic:spPr>
                </pic:pic>
              </a:graphicData>
            </a:graphic>
          </wp:inline>
        </w:drawing>
      </w:r>
    </w:p>
    <w:p w14:paraId="039933E4" w14:textId="77777777" w:rsidR="00F919DE" w:rsidRPr="00712DD3" w:rsidRDefault="00F919DE" w:rsidP="00F919DE">
      <w:bookmarkStart w:id="11" w:name="_GoBack1"/>
      <w:r w:rsidRPr="00712DD3">
        <w:rPr>
          <w:b/>
          <w:bCs/>
        </w:rPr>
        <w:t>Fig</w:t>
      </w:r>
      <w:bookmarkEnd w:id="11"/>
      <w:r w:rsidRPr="00712DD3">
        <w:rPr>
          <w:b/>
          <w:bCs/>
        </w:rPr>
        <w:t>.</w:t>
      </w:r>
      <w:r>
        <w:rPr>
          <w:b/>
          <w:bCs/>
        </w:rPr>
        <w:t xml:space="preserve"> S11</w:t>
      </w:r>
      <w:r w:rsidRPr="00712DD3">
        <w:rPr>
          <w:b/>
          <w:bCs/>
        </w:rPr>
        <w:t>:</w:t>
      </w:r>
      <w:r w:rsidRPr="00712DD3">
        <w:t xml:space="preserve"> Proposed nanostructures in the </w:t>
      </w:r>
      <w:r w:rsidRPr="00712DD3">
        <w:rPr>
          <w:b/>
          <w:bCs/>
        </w:rPr>
        <w:t>(a</w:t>
      </w:r>
      <w:r w:rsidRPr="00712DD3">
        <w:rPr>
          <w:b/>
          <w:bCs/>
          <w:vertAlign w:val="subscript"/>
        </w:rPr>
        <w:t>1</w:t>
      </w:r>
      <w:r w:rsidRPr="00712DD3">
        <w:rPr>
          <w:b/>
          <w:bCs/>
        </w:rPr>
        <w:t>)</w:t>
      </w:r>
      <w:r w:rsidRPr="00712DD3">
        <w:t xml:space="preserve"> low</w:t>
      </w:r>
      <w:r w:rsidRPr="00712DD3">
        <w:rPr>
          <w:i/>
          <w:iCs/>
        </w:rPr>
        <w:t xml:space="preserve"> </w:t>
      </w:r>
      <w:r w:rsidRPr="00712DD3">
        <w:t xml:space="preserve">coercivity and </w:t>
      </w:r>
      <w:r w:rsidRPr="00712DD3">
        <w:rPr>
          <w:b/>
          <w:bCs/>
        </w:rPr>
        <w:t>(a</w:t>
      </w:r>
      <w:r w:rsidRPr="00712DD3">
        <w:rPr>
          <w:b/>
          <w:bCs/>
          <w:vertAlign w:val="subscript"/>
        </w:rPr>
        <w:t>2</w:t>
      </w:r>
      <w:r w:rsidRPr="00712DD3">
        <w:rPr>
          <w:b/>
          <w:bCs/>
        </w:rPr>
        <w:t>)</w:t>
      </w:r>
      <w:r w:rsidRPr="00712DD3">
        <w:t xml:space="preserve"> high coercivity regions according to APT and TEM micro- and nanoscale findings. Parameters corresponding to the structural and compositional characteristics of the nanostructure are also denoted. Three different initial </w:t>
      </w:r>
      <w:r w:rsidRPr="00712DD3">
        <w:lastRenderedPageBreak/>
        <w:t xml:space="preserve">conditions (IC) are used for the simulation: the initial magnetization process is modelled with (b1) two-domain IC and the demagnetization process with both </w:t>
      </w:r>
      <w:r w:rsidRPr="00712DD3">
        <w:rPr>
          <w:b/>
          <w:bCs/>
        </w:rPr>
        <w:t>(b</w:t>
      </w:r>
      <w:r w:rsidRPr="00712DD3">
        <w:rPr>
          <w:b/>
          <w:bCs/>
          <w:vertAlign w:val="subscript"/>
        </w:rPr>
        <w:t>2</w:t>
      </w:r>
      <w:r w:rsidRPr="00712DD3">
        <w:rPr>
          <w:b/>
          <w:bCs/>
        </w:rPr>
        <w:t xml:space="preserve">) </w:t>
      </w:r>
      <w:r w:rsidRPr="00712DD3">
        <w:t xml:space="preserve">nucleated IC and </w:t>
      </w:r>
      <w:r w:rsidRPr="00712DD3">
        <w:rPr>
          <w:b/>
          <w:bCs/>
        </w:rPr>
        <w:t>(b</w:t>
      </w:r>
      <w:r w:rsidRPr="00712DD3">
        <w:rPr>
          <w:b/>
          <w:bCs/>
          <w:vertAlign w:val="subscript"/>
        </w:rPr>
        <w:t>3</w:t>
      </w:r>
      <w:r w:rsidRPr="00712DD3">
        <w:rPr>
          <w:b/>
          <w:bCs/>
        </w:rPr>
        <w:t>)</w:t>
      </w:r>
      <w:r w:rsidRPr="00712DD3">
        <w:t xml:space="preserve"> saturated IC.</w:t>
      </w:r>
    </w:p>
    <w:p w14:paraId="27686767" w14:textId="77777777" w:rsidR="00F919DE" w:rsidRDefault="00F919DE" w:rsidP="00F919DE">
      <w:pPr>
        <w:rPr>
          <w:rStyle w:val="PlaceholderText"/>
          <w:b/>
          <w:bCs/>
        </w:rPr>
      </w:pPr>
    </w:p>
    <w:p w14:paraId="6B53AF62" w14:textId="77777777" w:rsidR="00F919DE" w:rsidRPr="00712DD3" w:rsidRDefault="00F919DE" w:rsidP="00F919DE">
      <w:r w:rsidRPr="00712DD3">
        <w:rPr>
          <w:rStyle w:val="PlaceholderText"/>
          <w:b/>
          <w:bCs/>
        </w:rPr>
        <w:t xml:space="preserve">Table </w:t>
      </w:r>
      <w:r>
        <w:rPr>
          <w:rStyle w:val="PlaceholderText"/>
          <w:b/>
          <w:bCs/>
        </w:rPr>
        <w:t>S4</w:t>
      </w:r>
      <w:r w:rsidRPr="00712DD3">
        <w:rPr>
          <w:rStyle w:val="PlaceholderText"/>
        </w:rPr>
        <w:t>: Micromagnetic parameters of the phases used for the simulation [16,29]. Please refer to the supplementary material for details.</w:t>
      </w:r>
    </w:p>
    <w:tbl>
      <w:tblPr>
        <w:tblW w:w="9645"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1921"/>
        <w:gridCol w:w="1200"/>
        <w:gridCol w:w="1245"/>
        <w:gridCol w:w="1183"/>
        <w:gridCol w:w="1026"/>
        <w:gridCol w:w="1195"/>
      </w:tblGrid>
      <w:tr w:rsidR="00F919DE" w:rsidRPr="003F6D2E" w14:paraId="0F9FD536" w14:textId="77777777" w:rsidTr="00CE5CD3">
        <w:tc>
          <w:tcPr>
            <w:tcW w:w="1874" w:type="dxa"/>
            <w:tcBorders>
              <w:bottom w:val="single" w:sz="8" w:space="0" w:color="000000"/>
            </w:tcBorders>
            <w:shd w:val="clear" w:color="auto" w:fill="auto"/>
            <w:vAlign w:val="center"/>
          </w:tcPr>
          <w:p w14:paraId="047C420F" w14:textId="77777777" w:rsidR="00F919DE" w:rsidRPr="00712DD3" w:rsidRDefault="00F919DE" w:rsidP="00CE5CD3">
            <w:pPr>
              <w:pStyle w:val="Tabellenberschrift"/>
            </w:pPr>
            <w:r w:rsidRPr="00712DD3">
              <w:rPr>
                <w:rStyle w:val="PlaceholderText"/>
                <w:color w:val="000000"/>
              </w:rPr>
              <w:t>Composition</w:t>
            </w:r>
          </w:p>
        </w:tc>
        <w:tc>
          <w:tcPr>
            <w:tcW w:w="1921" w:type="dxa"/>
            <w:tcBorders>
              <w:bottom w:val="single" w:sz="8" w:space="0" w:color="000000"/>
            </w:tcBorders>
            <w:shd w:val="clear" w:color="auto" w:fill="auto"/>
            <w:vAlign w:val="center"/>
          </w:tcPr>
          <w:p w14:paraId="2DFEEBE1" w14:textId="77777777" w:rsidR="00F919DE" w:rsidRPr="00712DD3" w:rsidRDefault="00F919DE" w:rsidP="00CE5CD3">
            <w:pPr>
              <w:pStyle w:val="Tabellenberschrift"/>
            </w:pPr>
            <w:r w:rsidRPr="00712DD3">
              <w:rPr>
                <w:rStyle w:val="PlaceholderText"/>
                <w:color w:val="000000"/>
              </w:rPr>
              <w:t>Cu concentration</w:t>
            </w:r>
          </w:p>
          <w:p w14:paraId="27ABD395" w14:textId="77777777" w:rsidR="00F919DE" w:rsidRPr="00712DD3" w:rsidRDefault="00F919DE" w:rsidP="00CE5CD3">
            <w:pPr>
              <w:pStyle w:val="Tabellenberschrift"/>
            </w:pPr>
            <w:r w:rsidRPr="00712DD3">
              <w:rPr>
                <w:rStyle w:val="PlaceholderText"/>
                <w:color w:val="000000"/>
              </w:rPr>
              <w:t xml:space="preserve"> (at%)</w:t>
            </w:r>
          </w:p>
        </w:tc>
        <w:tc>
          <w:tcPr>
            <w:tcW w:w="1200" w:type="dxa"/>
            <w:tcBorders>
              <w:bottom w:val="single" w:sz="8" w:space="0" w:color="000000"/>
            </w:tcBorders>
            <w:shd w:val="clear" w:color="auto" w:fill="auto"/>
            <w:vAlign w:val="center"/>
          </w:tcPr>
          <w:p w14:paraId="05E0C17E" w14:textId="77777777" w:rsidR="00F919DE" w:rsidRPr="00712DD3" w:rsidRDefault="00F919DE" w:rsidP="00CE5CD3">
            <w:pPr>
              <w:pStyle w:val="Tabellenberschrift"/>
            </w:pPr>
            <w:r w:rsidRPr="00712DD3">
              <w:rPr>
                <w:rStyle w:val="PlaceholderText"/>
                <w:i/>
                <w:iCs/>
                <w:color w:val="000000"/>
              </w:rPr>
              <w:t>A</w:t>
            </w:r>
          </w:p>
          <w:p w14:paraId="1A6BA165" w14:textId="77777777" w:rsidR="00F919DE" w:rsidRPr="00712DD3" w:rsidRDefault="00F919DE" w:rsidP="00CE5CD3">
            <w:pPr>
              <w:pStyle w:val="Tabellenberschrift"/>
            </w:pPr>
            <w:r w:rsidRPr="00712DD3">
              <w:rPr>
                <w:rStyle w:val="PlaceholderText"/>
                <w:color w:val="000000"/>
              </w:rPr>
              <w:t xml:space="preserve"> (pJ m</w:t>
            </w:r>
            <w:r w:rsidRPr="00712DD3">
              <w:rPr>
                <w:rStyle w:val="PlaceholderText"/>
                <w:color w:val="000000"/>
                <w:vertAlign w:val="superscript"/>
              </w:rPr>
              <w:t>-1</w:t>
            </w:r>
            <w:r w:rsidRPr="00712DD3">
              <w:rPr>
                <w:rStyle w:val="PlaceholderText"/>
                <w:color w:val="000000"/>
              </w:rPr>
              <w:t>)</w:t>
            </w:r>
          </w:p>
        </w:tc>
        <w:tc>
          <w:tcPr>
            <w:tcW w:w="1245" w:type="dxa"/>
            <w:tcBorders>
              <w:bottom w:val="single" w:sz="8" w:space="0" w:color="000000"/>
            </w:tcBorders>
            <w:shd w:val="clear" w:color="auto" w:fill="auto"/>
            <w:vAlign w:val="center"/>
          </w:tcPr>
          <w:p w14:paraId="2E1B5006" w14:textId="77777777" w:rsidR="00F919DE" w:rsidRPr="00712DD3" w:rsidRDefault="00F919DE" w:rsidP="00CE5CD3">
            <w:pPr>
              <w:pStyle w:val="Tabellenberschrift"/>
            </w:pPr>
            <w:r w:rsidRPr="00712DD3">
              <w:rPr>
                <w:rStyle w:val="PlaceholderText"/>
                <w:i/>
                <w:iCs/>
                <w:color w:val="000000"/>
              </w:rPr>
              <w:t>K</w:t>
            </w:r>
            <w:r w:rsidRPr="00712DD3">
              <w:rPr>
                <w:rStyle w:val="PlaceholderText"/>
                <w:color w:val="000000"/>
                <w:vertAlign w:val="subscript"/>
              </w:rPr>
              <w:t>1</w:t>
            </w:r>
          </w:p>
          <w:p w14:paraId="68D9AFB9" w14:textId="77777777" w:rsidR="00F919DE" w:rsidRPr="00712DD3" w:rsidRDefault="00F919DE" w:rsidP="00CE5CD3">
            <w:pPr>
              <w:pStyle w:val="Tabellenberschrift"/>
            </w:pPr>
            <w:r w:rsidRPr="00712DD3">
              <w:rPr>
                <w:rStyle w:val="PlaceholderText"/>
                <w:color w:val="000000"/>
              </w:rPr>
              <w:t xml:space="preserve"> (MJ m</w:t>
            </w:r>
            <w:r w:rsidRPr="00712DD3">
              <w:rPr>
                <w:rStyle w:val="PlaceholderText"/>
                <w:color w:val="000000"/>
                <w:vertAlign w:val="superscript"/>
              </w:rPr>
              <w:t>-3</w:t>
            </w:r>
            <w:r w:rsidRPr="00712DD3">
              <w:rPr>
                <w:rStyle w:val="PlaceholderText"/>
                <w:color w:val="000000"/>
              </w:rPr>
              <w:t>)</w:t>
            </w:r>
          </w:p>
        </w:tc>
        <w:tc>
          <w:tcPr>
            <w:tcW w:w="1183" w:type="dxa"/>
            <w:tcBorders>
              <w:bottom w:val="single" w:sz="8" w:space="0" w:color="000000"/>
            </w:tcBorders>
            <w:shd w:val="clear" w:color="auto" w:fill="auto"/>
            <w:vAlign w:val="center"/>
          </w:tcPr>
          <w:p w14:paraId="0237393B" w14:textId="77777777" w:rsidR="00F919DE" w:rsidRPr="00712DD3" w:rsidRDefault="00F919DE" w:rsidP="00CE5CD3">
            <w:pPr>
              <w:pStyle w:val="Tabellenberschrift"/>
            </w:pPr>
            <w:r w:rsidRPr="00712DD3">
              <w:rPr>
                <w:rStyle w:val="PlaceholderText"/>
                <w:i/>
                <w:iCs/>
                <w:color w:val="000000"/>
              </w:rPr>
              <w:t>M</w:t>
            </w:r>
            <w:r w:rsidRPr="00712DD3">
              <w:rPr>
                <w:rStyle w:val="PlaceholderText"/>
                <w:color w:val="000000"/>
                <w:vertAlign w:val="subscript"/>
              </w:rPr>
              <w:t xml:space="preserve">s </w:t>
            </w:r>
          </w:p>
          <w:p w14:paraId="1B9B4AED" w14:textId="77777777" w:rsidR="00F919DE" w:rsidRPr="00712DD3" w:rsidRDefault="00F919DE" w:rsidP="00CE5CD3">
            <w:pPr>
              <w:pStyle w:val="Tabellenberschrift"/>
            </w:pPr>
            <w:r w:rsidRPr="00712DD3">
              <w:rPr>
                <w:rStyle w:val="PlaceholderText"/>
                <w:color w:val="000000"/>
              </w:rPr>
              <w:t>(kA m</w:t>
            </w:r>
            <w:r w:rsidRPr="00712DD3">
              <w:rPr>
                <w:rStyle w:val="PlaceholderText"/>
                <w:color w:val="000000"/>
                <w:vertAlign w:val="superscript"/>
              </w:rPr>
              <w:t>-1</w:t>
            </w:r>
            <w:r w:rsidRPr="00712DD3">
              <w:rPr>
                <w:rStyle w:val="PlaceholderText"/>
                <w:color w:val="000000"/>
              </w:rPr>
              <w:t>)</w:t>
            </w:r>
          </w:p>
        </w:tc>
        <w:tc>
          <w:tcPr>
            <w:tcW w:w="1026" w:type="dxa"/>
            <w:tcBorders>
              <w:bottom w:val="single" w:sz="8" w:space="0" w:color="000000"/>
            </w:tcBorders>
            <w:shd w:val="clear" w:color="auto" w:fill="auto"/>
            <w:vAlign w:val="center"/>
          </w:tcPr>
          <w:p w14:paraId="2F962C4F" w14:textId="77777777" w:rsidR="00F919DE" w:rsidRPr="00712DD3" w:rsidRDefault="00F919DE" w:rsidP="00CE5CD3">
            <w:pPr>
              <w:pStyle w:val="Tabellenberschrift"/>
            </w:pPr>
            <w:r w:rsidRPr="00712DD3">
              <w:rPr>
                <w:rStyle w:val="PlaceholderText"/>
                <w:i/>
                <w:iCs/>
                <w:color w:val="000000"/>
              </w:rPr>
              <w:t>l</w:t>
            </w:r>
            <w:r w:rsidRPr="00712DD3">
              <w:rPr>
                <w:rStyle w:val="PlaceholderText"/>
                <w:color w:val="000000"/>
                <w:vertAlign w:val="subscript"/>
              </w:rPr>
              <w:t>ex</w:t>
            </w:r>
          </w:p>
          <w:p w14:paraId="2F2EA4BF" w14:textId="77777777" w:rsidR="00F919DE" w:rsidRPr="00712DD3" w:rsidRDefault="00F919DE" w:rsidP="00CE5CD3">
            <w:pPr>
              <w:pStyle w:val="Tabellenberschrift"/>
            </w:pPr>
            <w:r w:rsidRPr="00712DD3">
              <w:rPr>
                <w:rStyle w:val="PlaceholderText"/>
                <w:color w:val="000000"/>
              </w:rPr>
              <w:t xml:space="preserve"> (nm)</w:t>
            </w:r>
          </w:p>
        </w:tc>
        <w:tc>
          <w:tcPr>
            <w:tcW w:w="1195" w:type="dxa"/>
            <w:tcBorders>
              <w:bottom w:val="single" w:sz="8" w:space="0" w:color="000000"/>
            </w:tcBorders>
            <w:shd w:val="clear" w:color="auto" w:fill="auto"/>
            <w:vAlign w:val="center"/>
          </w:tcPr>
          <w:p w14:paraId="2B730942" w14:textId="77777777" w:rsidR="00F919DE" w:rsidRPr="00712DD3" w:rsidRDefault="00F919DE" w:rsidP="00CE5CD3">
            <w:pPr>
              <w:pStyle w:val="Tabellenberschrift"/>
            </w:pPr>
            <w:r w:rsidRPr="00712DD3">
              <w:rPr>
                <w:rStyle w:val="PlaceholderText"/>
                <w:i/>
                <w:iCs/>
                <w:color w:val="000000"/>
              </w:rPr>
              <w:t>σ</w:t>
            </w:r>
            <w:r w:rsidRPr="00712DD3">
              <w:rPr>
                <w:rStyle w:val="PlaceholderText"/>
                <w:color w:val="000000"/>
                <w:vertAlign w:val="subscript"/>
              </w:rPr>
              <w:t>dw</w:t>
            </w:r>
            <w:r w:rsidRPr="00712DD3">
              <w:rPr>
                <w:rStyle w:val="PlaceholderText"/>
                <w:color w:val="000000"/>
              </w:rPr>
              <w:t xml:space="preserve"> </w:t>
            </w:r>
          </w:p>
          <w:p w14:paraId="7736E298" w14:textId="77777777" w:rsidR="00F919DE" w:rsidRPr="00712DD3" w:rsidRDefault="00F919DE" w:rsidP="00CE5CD3">
            <w:pPr>
              <w:pStyle w:val="Tabellenberschrift"/>
            </w:pPr>
            <w:r w:rsidRPr="00712DD3">
              <w:rPr>
                <w:rStyle w:val="PlaceholderText"/>
                <w:color w:val="000000"/>
              </w:rPr>
              <w:t>(mJ m</w:t>
            </w:r>
            <w:r w:rsidRPr="00712DD3">
              <w:rPr>
                <w:rStyle w:val="PlaceholderText"/>
                <w:color w:val="000000"/>
                <w:vertAlign w:val="superscript"/>
              </w:rPr>
              <w:t>-2</w:t>
            </w:r>
            <w:r w:rsidRPr="00712DD3">
              <w:rPr>
                <w:rStyle w:val="PlaceholderText"/>
                <w:color w:val="000000"/>
              </w:rPr>
              <w:t>)</w:t>
            </w:r>
          </w:p>
        </w:tc>
      </w:tr>
      <w:tr w:rsidR="00F919DE" w:rsidRPr="003F6D2E" w14:paraId="0BCA6ACC" w14:textId="77777777" w:rsidTr="00CE5CD3">
        <w:tc>
          <w:tcPr>
            <w:tcW w:w="1874" w:type="dxa"/>
            <w:tcBorders>
              <w:top w:val="single" w:sz="8" w:space="0" w:color="000000"/>
              <w:bottom w:val="single" w:sz="8" w:space="0" w:color="000000"/>
            </w:tcBorders>
            <w:shd w:val="clear" w:color="auto" w:fill="auto"/>
          </w:tcPr>
          <w:p w14:paraId="01C332FE" w14:textId="77777777" w:rsidR="00F919DE" w:rsidRPr="00712DD3" w:rsidRDefault="00F919DE" w:rsidP="00CE5CD3">
            <w:pPr>
              <w:pStyle w:val="Tabelleninhalt"/>
            </w:pPr>
            <w:r w:rsidRPr="00712DD3">
              <w:rPr>
                <w:rStyle w:val="PlaceholderText"/>
                <w:color w:val="000000"/>
              </w:rPr>
              <w:t>Sm</w:t>
            </w:r>
            <w:r w:rsidRPr="00712DD3">
              <w:rPr>
                <w:rStyle w:val="PlaceholderText"/>
                <w:color w:val="000000"/>
                <w:vertAlign w:val="subscript"/>
              </w:rPr>
              <w:t>2</w:t>
            </w:r>
            <w:r w:rsidRPr="00712DD3">
              <w:rPr>
                <w:rStyle w:val="PlaceholderText"/>
                <w:color w:val="000000"/>
              </w:rPr>
              <w:t>(CoFeCuZr)</w:t>
            </w:r>
            <w:r w:rsidRPr="00712DD3">
              <w:rPr>
                <w:rStyle w:val="PlaceholderText"/>
                <w:color w:val="000000"/>
                <w:vertAlign w:val="subscript"/>
              </w:rPr>
              <w:t>17</w:t>
            </w:r>
          </w:p>
        </w:tc>
        <w:tc>
          <w:tcPr>
            <w:tcW w:w="1921" w:type="dxa"/>
            <w:tcBorders>
              <w:top w:val="single" w:sz="8" w:space="0" w:color="000000"/>
              <w:bottom w:val="single" w:sz="8" w:space="0" w:color="000000"/>
            </w:tcBorders>
            <w:shd w:val="clear" w:color="auto" w:fill="auto"/>
          </w:tcPr>
          <w:p w14:paraId="3887DA7E" w14:textId="77777777" w:rsidR="00F919DE" w:rsidRPr="00712DD3" w:rsidRDefault="00F919DE" w:rsidP="00CE5CD3">
            <w:pPr>
              <w:pStyle w:val="Tabelleninhalt"/>
            </w:pPr>
            <w:r w:rsidRPr="00712DD3">
              <w:t>–</w:t>
            </w:r>
          </w:p>
        </w:tc>
        <w:tc>
          <w:tcPr>
            <w:tcW w:w="1200" w:type="dxa"/>
            <w:tcBorders>
              <w:top w:val="single" w:sz="8" w:space="0" w:color="000000"/>
              <w:bottom w:val="single" w:sz="8" w:space="0" w:color="000000"/>
            </w:tcBorders>
            <w:shd w:val="clear" w:color="auto" w:fill="auto"/>
          </w:tcPr>
          <w:p w14:paraId="4ED5F1A9" w14:textId="77777777" w:rsidR="00F919DE" w:rsidRPr="00712DD3" w:rsidRDefault="00F919DE" w:rsidP="00CE5CD3">
            <w:pPr>
              <w:pStyle w:val="Tabelleninhalt"/>
            </w:pPr>
            <w:r w:rsidRPr="00712DD3">
              <w:t>19.6</w:t>
            </w:r>
          </w:p>
        </w:tc>
        <w:tc>
          <w:tcPr>
            <w:tcW w:w="1245" w:type="dxa"/>
            <w:tcBorders>
              <w:top w:val="single" w:sz="8" w:space="0" w:color="000000"/>
              <w:bottom w:val="single" w:sz="8" w:space="0" w:color="000000"/>
            </w:tcBorders>
            <w:shd w:val="clear" w:color="auto" w:fill="auto"/>
          </w:tcPr>
          <w:p w14:paraId="00A4C1BB" w14:textId="77777777" w:rsidR="00F919DE" w:rsidRPr="00712DD3" w:rsidRDefault="00F919DE" w:rsidP="00CE5CD3">
            <w:pPr>
              <w:pStyle w:val="Tabelleninhalt"/>
            </w:pPr>
            <w:r w:rsidRPr="00712DD3">
              <w:t>3.9</w:t>
            </w:r>
          </w:p>
        </w:tc>
        <w:tc>
          <w:tcPr>
            <w:tcW w:w="1183" w:type="dxa"/>
            <w:tcBorders>
              <w:top w:val="single" w:sz="8" w:space="0" w:color="000000"/>
              <w:bottom w:val="single" w:sz="8" w:space="0" w:color="000000"/>
            </w:tcBorders>
            <w:shd w:val="clear" w:color="auto" w:fill="auto"/>
          </w:tcPr>
          <w:p w14:paraId="4BA8D489" w14:textId="77777777" w:rsidR="00F919DE" w:rsidRPr="00712DD3" w:rsidRDefault="00F919DE" w:rsidP="00CE5CD3">
            <w:pPr>
              <w:pStyle w:val="Tabelleninhalt"/>
            </w:pPr>
            <w:r w:rsidRPr="00712DD3">
              <w:t>987.7</w:t>
            </w:r>
          </w:p>
        </w:tc>
        <w:tc>
          <w:tcPr>
            <w:tcW w:w="1026" w:type="dxa"/>
            <w:tcBorders>
              <w:top w:val="single" w:sz="8" w:space="0" w:color="000000"/>
              <w:bottom w:val="single" w:sz="8" w:space="0" w:color="000000"/>
            </w:tcBorders>
            <w:shd w:val="clear" w:color="auto" w:fill="auto"/>
          </w:tcPr>
          <w:p w14:paraId="26EE6F0D" w14:textId="77777777" w:rsidR="00F919DE" w:rsidRPr="00712DD3" w:rsidRDefault="00F919DE" w:rsidP="00CE5CD3">
            <w:pPr>
              <w:pStyle w:val="Tabelleninhalt"/>
            </w:pPr>
            <w:r w:rsidRPr="00712DD3">
              <w:t>7.0</w:t>
            </w:r>
          </w:p>
        </w:tc>
        <w:tc>
          <w:tcPr>
            <w:tcW w:w="1195" w:type="dxa"/>
            <w:tcBorders>
              <w:top w:val="single" w:sz="8" w:space="0" w:color="000000"/>
              <w:bottom w:val="single" w:sz="8" w:space="0" w:color="000000"/>
            </w:tcBorders>
            <w:shd w:val="clear" w:color="auto" w:fill="auto"/>
          </w:tcPr>
          <w:p w14:paraId="24271E84" w14:textId="77777777" w:rsidR="00F919DE" w:rsidRPr="00712DD3" w:rsidRDefault="00F919DE" w:rsidP="00CE5CD3">
            <w:pPr>
              <w:pStyle w:val="Tabelleninhalt"/>
            </w:pPr>
            <w:r w:rsidRPr="00712DD3">
              <w:t>35.0</w:t>
            </w:r>
          </w:p>
        </w:tc>
      </w:tr>
      <w:tr w:rsidR="00F919DE" w:rsidRPr="003F6D2E" w14:paraId="41ED9525" w14:textId="77777777" w:rsidTr="00CE5CD3">
        <w:tc>
          <w:tcPr>
            <w:tcW w:w="1874" w:type="dxa"/>
            <w:tcBorders>
              <w:top w:val="single" w:sz="4" w:space="0" w:color="000000"/>
              <w:bottom w:val="single" w:sz="4" w:space="0" w:color="000000"/>
            </w:tcBorders>
            <w:shd w:val="clear" w:color="auto" w:fill="auto"/>
          </w:tcPr>
          <w:p w14:paraId="6F6FDA77" w14:textId="77777777" w:rsidR="00F919DE" w:rsidRPr="00712DD3" w:rsidRDefault="00F919DE" w:rsidP="00CE5CD3">
            <w:pPr>
              <w:pStyle w:val="Tabelleninhalt"/>
            </w:pPr>
            <w:r w:rsidRPr="00712DD3">
              <w:rPr>
                <w:rStyle w:val="PlaceholderText"/>
                <w:color w:val="000000"/>
              </w:rPr>
              <w:t>Zr</w:t>
            </w:r>
            <w:r w:rsidRPr="00712DD3">
              <w:rPr>
                <w:rStyle w:val="PlaceholderText"/>
                <w:color w:val="000000"/>
                <w:vertAlign w:val="subscript"/>
              </w:rPr>
              <w:t>2</w:t>
            </w:r>
            <w:r w:rsidRPr="00712DD3">
              <w:rPr>
                <w:rStyle w:val="PlaceholderText"/>
                <w:color w:val="000000"/>
              </w:rPr>
              <w:t>Sm(CoFeCu)</w:t>
            </w:r>
            <w:r w:rsidRPr="00712DD3">
              <w:rPr>
                <w:rStyle w:val="PlaceholderText"/>
                <w:color w:val="000000"/>
                <w:vertAlign w:val="subscript"/>
              </w:rPr>
              <w:t>9</w:t>
            </w:r>
          </w:p>
        </w:tc>
        <w:tc>
          <w:tcPr>
            <w:tcW w:w="1921" w:type="dxa"/>
            <w:tcBorders>
              <w:top w:val="single" w:sz="4" w:space="0" w:color="000000"/>
              <w:bottom w:val="single" w:sz="4" w:space="0" w:color="000000"/>
            </w:tcBorders>
            <w:shd w:val="clear" w:color="auto" w:fill="auto"/>
          </w:tcPr>
          <w:p w14:paraId="311CF693" w14:textId="77777777" w:rsidR="00F919DE" w:rsidRPr="00712DD3" w:rsidRDefault="00F919DE" w:rsidP="00CE5CD3">
            <w:pPr>
              <w:pStyle w:val="Tabelleninhalt"/>
            </w:pPr>
            <w:r w:rsidRPr="00712DD3">
              <w:t>–</w:t>
            </w:r>
          </w:p>
        </w:tc>
        <w:tc>
          <w:tcPr>
            <w:tcW w:w="1200" w:type="dxa"/>
            <w:tcBorders>
              <w:top w:val="single" w:sz="4" w:space="0" w:color="000000"/>
              <w:bottom w:val="single" w:sz="4" w:space="0" w:color="000000"/>
            </w:tcBorders>
            <w:shd w:val="clear" w:color="auto" w:fill="auto"/>
          </w:tcPr>
          <w:p w14:paraId="3F2C3C3F" w14:textId="77777777" w:rsidR="00F919DE" w:rsidRPr="00712DD3" w:rsidRDefault="00F919DE" w:rsidP="00CE5CD3">
            <w:pPr>
              <w:pStyle w:val="Tabelleninhalt"/>
            </w:pPr>
            <w:r w:rsidRPr="00712DD3">
              <w:t>0.7</w:t>
            </w:r>
          </w:p>
        </w:tc>
        <w:tc>
          <w:tcPr>
            <w:tcW w:w="1245" w:type="dxa"/>
            <w:tcBorders>
              <w:top w:val="single" w:sz="4" w:space="0" w:color="000000"/>
              <w:bottom w:val="single" w:sz="4" w:space="0" w:color="000000"/>
            </w:tcBorders>
            <w:shd w:val="clear" w:color="auto" w:fill="auto"/>
          </w:tcPr>
          <w:p w14:paraId="1F10045F" w14:textId="77777777" w:rsidR="00F919DE" w:rsidRPr="00712DD3" w:rsidRDefault="00F919DE" w:rsidP="00CE5CD3">
            <w:pPr>
              <w:pStyle w:val="Tabelleninhalt"/>
            </w:pPr>
            <w:r w:rsidRPr="00712DD3">
              <w:t>1.4</w:t>
            </w:r>
          </w:p>
        </w:tc>
        <w:tc>
          <w:tcPr>
            <w:tcW w:w="1183" w:type="dxa"/>
            <w:tcBorders>
              <w:top w:val="single" w:sz="4" w:space="0" w:color="000000"/>
              <w:bottom w:val="single" w:sz="4" w:space="0" w:color="000000"/>
            </w:tcBorders>
            <w:shd w:val="clear" w:color="auto" w:fill="auto"/>
          </w:tcPr>
          <w:p w14:paraId="44846EED" w14:textId="77777777" w:rsidR="00F919DE" w:rsidRPr="00712DD3" w:rsidRDefault="00F919DE" w:rsidP="00CE5CD3">
            <w:pPr>
              <w:pStyle w:val="Tabelleninhalt"/>
            </w:pPr>
            <w:r w:rsidRPr="00712DD3">
              <w:t>310.4</w:t>
            </w:r>
          </w:p>
        </w:tc>
        <w:tc>
          <w:tcPr>
            <w:tcW w:w="1026" w:type="dxa"/>
            <w:tcBorders>
              <w:top w:val="single" w:sz="4" w:space="0" w:color="000000"/>
              <w:bottom w:val="single" w:sz="4" w:space="0" w:color="000000"/>
            </w:tcBorders>
            <w:shd w:val="clear" w:color="auto" w:fill="auto"/>
          </w:tcPr>
          <w:p w14:paraId="27A05FB4" w14:textId="77777777" w:rsidR="00F919DE" w:rsidRPr="00712DD3" w:rsidRDefault="00F919DE" w:rsidP="00CE5CD3">
            <w:pPr>
              <w:pStyle w:val="Tabelleninhalt"/>
            </w:pPr>
            <w:r w:rsidRPr="00712DD3">
              <w:t>2.2</w:t>
            </w:r>
          </w:p>
        </w:tc>
        <w:tc>
          <w:tcPr>
            <w:tcW w:w="1195" w:type="dxa"/>
            <w:tcBorders>
              <w:top w:val="single" w:sz="4" w:space="0" w:color="000000"/>
              <w:bottom w:val="single" w:sz="4" w:space="0" w:color="000000"/>
            </w:tcBorders>
            <w:shd w:val="clear" w:color="auto" w:fill="auto"/>
          </w:tcPr>
          <w:p w14:paraId="4E843B8E" w14:textId="77777777" w:rsidR="00F919DE" w:rsidRPr="00712DD3" w:rsidRDefault="00F919DE" w:rsidP="00CE5CD3">
            <w:pPr>
              <w:pStyle w:val="Tabelleninhalt"/>
            </w:pPr>
            <w:r w:rsidRPr="00712DD3">
              <w:t>4.0</w:t>
            </w:r>
          </w:p>
        </w:tc>
      </w:tr>
      <w:tr w:rsidR="00F919DE" w:rsidRPr="003F6D2E" w14:paraId="32944C7D" w14:textId="77777777" w:rsidTr="00CE5CD3">
        <w:tc>
          <w:tcPr>
            <w:tcW w:w="1874" w:type="dxa"/>
            <w:vMerge w:val="restart"/>
            <w:tcBorders>
              <w:top w:val="single" w:sz="8" w:space="0" w:color="000000"/>
              <w:bottom w:val="single" w:sz="8" w:space="0" w:color="000000"/>
            </w:tcBorders>
            <w:shd w:val="clear" w:color="auto" w:fill="auto"/>
            <w:vAlign w:val="center"/>
          </w:tcPr>
          <w:p w14:paraId="527F8F1F" w14:textId="77777777" w:rsidR="00F919DE" w:rsidRPr="00712DD3" w:rsidRDefault="00F919DE" w:rsidP="00CE5CD3">
            <w:pPr>
              <w:pStyle w:val="Tabelleninhalt"/>
            </w:pPr>
            <w:r w:rsidRPr="00712DD3">
              <w:rPr>
                <w:rStyle w:val="PlaceholderText"/>
                <w:color w:val="000000"/>
              </w:rPr>
              <w:t>Sm(CoFeCuZr)</w:t>
            </w:r>
            <w:r w:rsidRPr="00712DD3">
              <w:rPr>
                <w:rStyle w:val="PlaceholderText"/>
                <w:color w:val="000000"/>
                <w:vertAlign w:val="subscript"/>
              </w:rPr>
              <w:t>5</w:t>
            </w:r>
          </w:p>
        </w:tc>
        <w:tc>
          <w:tcPr>
            <w:tcW w:w="1921" w:type="dxa"/>
            <w:tcBorders>
              <w:top w:val="single" w:sz="8" w:space="0" w:color="000000"/>
              <w:bottom w:val="single" w:sz="8" w:space="0" w:color="000000"/>
            </w:tcBorders>
            <w:shd w:val="clear" w:color="auto" w:fill="auto"/>
          </w:tcPr>
          <w:p w14:paraId="02A27A92" w14:textId="77777777" w:rsidR="00F919DE" w:rsidRPr="00712DD3" w:rsidRDefault="00F919DE" w:rsidP="00CE5CD3">
            <w:pPr>
              <w:pStyle w:val="Tabelleninhalt"/>
            </w:pPr>
            <w:r w:rsidRPr="00712DD3">
              <w:t>0.0</w:t>
            </w:r>
          </w:p>
        </w:tc>
        <w:tc>
          <w:tcPr>
            <w:tcW w:w="1200" w:type="dxa"/>
            <w:tcBorders>
              <w:top w:val="single" w:sz="8" w:space="0" w:color="000000"/>
              <w:bottom w:val="single" w:sz="8" w:space="0" w:color="000000"/>
            </w:tcBorders>
            <w:shd w:val="clear" w:color="auto" w:fill="auto"/>
          </w:tcPr>
          <w:p w14:paraId="2E44F281" w14:textId="77777777" w:rsidR="00F919DE" w:rsidRPr="00712DD3" w:rsidRDefault="00F919DE" w:rsidP="00CE5CD3">
            <w:pPr>
              <w:pStyle w:val="Tabelleninhalt"/>
            </w:pPr>
            <w:r w:rsidRPr="00712DD3">
              <w:t>8.6</w:t>
            </w:r>
          </w:p>
        </w:tc>
        <w:tc>
          <w:tcPr>
            <w:tcW w:w="1245" w:type="dxa"/>
            <w:tcBorders>
              <w:top w:val="single" w:sz="8" w:space="0" w:color="000000"/>
              <w:bottom w:val="single" w:sz="8" w:space="0" w:color="000000"/>
            </w:tcBorders>
            <w:shd w:val="clear" w:color="auto" w:fill="auto"/>
          </w:tcPr>
          <w:p w14:paraId="261812F0" w14:textId="77777777" w:rsidR="00F919DE" w:rsidRPr="00712DD3" w:rsidRDefault="00F919DE" w:rsidP="00CE5CD3">
            <w:pPr>
              <w:pStyle w:val="Tabelleninhalt"/>
            </w:pPr>
            <w:r w:rsidRPr="00712DD3">
              <w:t>18.3</w:t>
            </w:r>
          </w:p>
        </w:tc>
        <w:tc>
          <w:tcPr>
            <w:tcW w:w="1183" w:type="dxa"/>
            <w:tcBorders>
              <w:top w:val="single" w:sz="8" w:space="0" w:color="000000"/>
              <w:bottom w:val="single" w:sz="8" w:space="0" w:color="000000"/>
            </w:tcBorders>
            <w:shd w:val="clear" w:color="auto" w:fill="auto"/>
          </w:tcPr>
          <w:p w14:paraId="049B4407" w14:textId="77777777" w:rsidR="00F919DE" w:rsidRPr="00712DD3" w:rsidRDefault="00F919DE" w:rsidP="00CE5CD3">
            <w:pPr>
              <w:pStyle w:val="Tabelleninhalt"/>
            </w:pPr>
            <w:r w:rsidRPr="00712DD3">
              <w:t>810.8</w:t>
            </w:r>
          </w:p>
        </w:tc>
        <w:tc>
          <w:tcPr>
            <w:tcW w:w="1026" w:type="dxa"/>
            <w:tcBorders>
              <w:top w:val="single" w:sz="8" w:space="0" w:color="000000"/>
              <w:bottom w:val="single" w:sz="8" w:space="0" w:color="000000"/>
            </w:tcBorders>
            <w:shd w:val="clear" w:color="auto" w:fill="auto"/>
          </w:tcPr>
          <w:p w14:paraId="538D74EB" w14:textId="77777777" w:rsidR="00F919DE" w:rsidRPr="00712DD3" w:rsidRDefault="00F919DE" w:rsidP="00CE5CD3">
            <w:pPr>
              <w:pStyle w:val="Tabelleninhalt"/>
            </w:pPr>
            <w:r w:rsidRPr="00712DD3">
              <w:t>2.2</w:t>
            </w:r>
          </w:p>
        </w:tc>
        <w:tc>
          <w:tcPr>
            <w:tcW w:w="1195" w:type="dxa"/>
            <w:tcBorders>
              <w:top w:val="single" w:sz="8" w:space="0" w:color="000000"/>
              <w:bottom w:val="single" w:sz="8" w:space="0" w:color="000000"/>
            </w:tcBorders>
            <w:shd w:val="clear" w:color="auto" w:fill="auto"/>
          </w:tcPr>
          <w:p w14:paraId="74CB33EF" w14:textId="77777777" w:rsidR="00F919DE" w:rsidRPr="00712DD3" w:rsidRDefault="00F919DE" w:rsidP="00CE5CD3">
            <w:pPr>
              <w:pStyle w:val="Tabelleninhalt"/>
            </w:pPr>
            <w:r w:rsidRPr="00712DD3">
              <w:t>50.2</w:t>
            </w:r>
          </w:p>
        </w:tc>
      </w:tr>
      <w:tr w:rsidR="00F919DE" w:rsidRPr="003F6D2E" w14:paraId="7E3878E1" w14:textId="77777777" w:rsidTr="00CE5CD3">
        <w:tc>
          <w:tcPr>
            <w:tcW w:w="1874" w:type="dxa"/>
            <w:vMerge/>
            <w:tcBorders>
              <w:top w:val="single" w:sz="8" w:space="0" w:color="000000"/>
              <w:bottom w:val="single" w:sz="8" w:space="0" w:color="000000"/>
            </w:tcBorders>
            <w:shd w:val="clear" w:color="auto" w:fill="auto"/>
          </w:tcPr>
          <w:p w14:paraId="7E472A34" w14:textId="77777777" w:rsidR="00F919DE" w:rsidRPr="00712DD3" w:rsidRDefault="00F919DE" w:rsidP="00CE5CD3">
            <w:pPr>
              <w:pStyle w:val="Tabelleninhalt"/>
            </w:pPr>
          </w:p>
        </w:tc>
        <w:tc>
          <w:tcPr>
            <w:tcW w:w="1921" w:type="dxa"/>
            <w:tcBorders>
              <w:top w:val="single" w:sz="8" w:space="0" w:color="000000"/>
              <w:bottom w:val="single" w:sz="8" w:space="0" w:color="000000"/>
            </w:tcBorders>
            <w:shd w:val="clear" w:color="auto" w:fill="auto"/>
          </w:tcPr>
          <w:p w14:paraId="0B2B0215" w14:textId="77777777" w:rsidR="00F919DE" w:rsidRPr="00712DD3" w:rsidRDefault="00F919DE" w:rsidP="00CE5CD3">
            <w:pPr>
              <w:pStyle w:val="Tabelleninhalt"/>
            </w:pPr>
            <w:r w:rsidRPr="00712DD3">
              <w:t>13.0</w:t>
            </w:r>
          </w:p>
        </w:tc>
        <w:tc>
          <w:tcPr>
            <w:tcW w:w="1200" w:type="dxa"/>
            <w:tcBorders>
              <w:top w:val="single" w:sz="8" w:space="0" w:color="000000"/>
              <w:bottom w:val="single" w:sz="8" w:space="0" w:color="000000"/>
            </w:tcBorders>
            <w:shd w:val="clear" w:color="auto" w:fill="auto"/>
          </w:tcPr>
          <w:p w14:paraId="0BFB9668" w14:textId="77777777" w:rsidR="00F919DE" w:rsidRPr="00712DD3" w:rsidRDefault="00F919DE" w:rsidP="00CE5CD3">
            <w:pPr>
              <w:pStyle w:val="Tabelleninhalt"/>
            </w:pPr>
            <w:r w:rsidRPr="00712DD3">
              <w:t>7.8</w:t>
            </w:r>
          </w:p>
        </w:tc>
        <w:tc>
          <w:tcPr>
            <w:tcW w:w="1245" w:type="dxa"/>
            <w:tcBorders>
              <w:top w:val="single" w:sz="8" w:space="0" w:color="000000"/>
              <w:bottom w:val="single" w:sz="8" w:space="0" w:color="000000"/>
            </w:tcBorders>
            <w:shd w:val="clear" w:color="auto" w:fill="auto"/>
          </w:tcPr>
          <w:p w14:paraId="4DC5BECA" w14:textId="77777777" w:rsidR="00F919DE" w:rsidRPr="00712DD3" w:rsidRDefault="00F919DE" w:rsidP="00CE5CD3">
            <w:pPr>
              <w:pStyle w:val="Tabelleninhalt"/>
            </w:pPr>
            <w:r w:rsidRPr="00712DD3">
              <w:t>13.7</w:t>
            </w:r>
          </w:p>
        </w:tc>
        <w:tc>
          <w:tcPr>
            <w:tcW w:w="1183" w:type="dxa"/>
            <w:tcBorders>
              <w:top w:val="single" w:sz="8" w:space="0" w:color="000000"/>
              <w:bottom w:val="single" w:sz="8" w:space="0" w:color="000000"/>
            </w:tcBorders>
            <w:shd w:val="clear" w:color="auto" w:fill="auto"/>
          </w:tcPr>
          <w:p w14:paraId="36352F43" w14:textId="77777777" w:rsidR="00F919DE" w:rsidRPr="00712DD3" w:rsidRDefault="00F919DE" w:rsidP="00CE5CD3">
            <w:pPr>
              <w:pStyle w:val="Tabelleninhalt"/>
            </w:pPr>
            <w:r w:rsidRPr="00712DD3">
              <w:t>654.4</w:t>
            </w:r>
          </w:p>
        </w:tc>
        <w:tc>
          <w:tcPr>
            <w:tcW w:w="1026" w:type="dxa"/>
            <w:tcBorders>
              <w:top w:val="single" w:sz="8" w:space="0" w:color="000000"/>
              <w:bottom w:val="single" w:sz="8" w:space="0" w:color="000000"/>
            </w:tcBorders>
            <w:shd w:val="clear" w:color="auto" w:fill="auto"/>
          </w:tcPr>
          <w:p w14:paraId="3162FC0D" w14:textId="77777777" w:rsidR="00F919DE" w:rsidRPr="00712DD3" w:rsidRDefault="00F919DE" w:rsidP="00CE5CD3">
            <w:pPr>
              <w:pStyle w:val="Tabelleninhalt"/>
            </w:pPr>
            <w:r w:rsidRPr="00712DD3">
              <w:t>2.4</w:t>
            </w:r>
          </w:p>
        </w:tc>
        <w:tc>
          <w:tcPr>
            <w:tcW w:w="1195" w:type="dxa"/>
            <w:tcBorders>
              <w:top w:val="single" w:sz="8" w:space="0" w:color="000000"/>
              <w:bottom w:val="single" w:sz="8" w:space="0" w:color="000000"/>
            </w:tcBorders>
            <w:shd w:val="clear" w:color="auto" w:fill="auto"/>
          </w:tcPr>
          <w:p w14:paraId="3D6C48FA" w14:textId="77777777" w:rsidR="00F919DE" w:rsidRPr="00712DD3" w:rsidRDefault="00F919DE" w:rsidP="00CE5CD3">
            <w:pPr>
              <w:pStyle w:val="Tabelleninhalt"/>
            </w:pPr>
            <w:r w:rsidRPr="00712DD3">
              <w:t>41.3</w:t>
            </w:r>
          </w:p>
        </w:tc>
      </w:tr>
      <w:tr w:rsidR="00F919DE" w:rsidRPr="003F6D2E" w14:paraId="234C9021" w14:textId="77777777" w:rsidTr="00CE5CD3">
        <w:tc>
          <w:tcPr>
            <w:tcW w:w="1874" w:type="dxa"/>
            <w:vMerge/>
            <w:tcBorders>
              <w:top w:val="single" w:sz="8" w:space="0" w:color="000000"/>
              <w:bottom w:val="single" w:sz="8" w:space="0" w:color="000000"/>
            </w:tcBorders>
            <w:shd w:val="clear" w:color="auto" w:fill="auto"/>
          </w:tcPr>
          <w:p w14:paraId="57825CAD" w14:textId="77777777" w:rsidR="00F919DE" w:rsidRPr="00712DD3" w:rsidRDefault="00F919DE" w:rsidP="00CE5CD3">
            <w:pPr>
              <w:pStyle w:val="Tabelleninhalt"/>
            </w:pPr>
          </w:p>
        </w:tc>
        <w:tc>
          <w:tcPr>
            <w:tcW w:w="1921" w:type="dxa"/>
            <w:tcBorders>
              <w:top w:val="single" w:sz="8" w:space="0" w:color="000000"/>
              <w:bottom w:val="single" w:sz="8" w:space="0" w:color="000000"/>
            </w:tcBorders>
            <w:shd w:val="clear" w:color="auto" w:fill="auto"/>
          </w:tcPr>
          <w:p w14:paraId="3F2A4C50" w14:textId="77777777" w:rsidR="00F919DE" w:rsidRPr="00712DD3" w:rsidRDefault="00F919DE" w:rsidP="00CE5CD3">
            <w:pPr>
              <w:pStyle w:val="Tabelleninhalt"/>
            </w:pPr>
            <w:r w:rsidRPr="00712DD3">
              <w:t>18.8</w:t>
            </w:r>
          </w:p>
        </w:tc>
        <w:tc>
          <w:tcPr>
            <w:tcW w:w="1200" w:type="dxa"/>
            <w:tcBorders>
              <w:top w:val="single" w:sz="8" w:space="0" w:color="000000"/>
              <w:bottom w:val="single" w:sz="8" w:space="0" w:color="000000"/>
            </w:tcBorders>
            <w:shd w:val="clear" w:color="auto" w:fill="auto"/>
          </w:tcPr>
          <w:p w14:paraId="54BE6F61" w14:textId="77777777" w:rsidR="00F919DE" w:rsidRPr="00712DD3" w:rsidRDefault="00F919DE" w:rsidP="00CE5CD3">
            <w:pPr>
              <w:pStyle w:val="Tabelleninhalt"/>
            </w:pPr>
            <w:r w:rsidRPr="00712DD3">
              <w:t>7.3</w:t>
            </w:r>
          </w:p>
        </w:tc>
        <w:tc>
          <w:tcPr>
            <w:tcW w:w="1245" w:type="dxa"/>
            <w:tcBorders>
              <w:top w:val="single" w:sz="8" w:space="0" w:color="000000"/>
              <w:bottom w:val="single" w:sz="8" w:space="0" w:color="000000"/>
            </w:tcBorders>
            <w:shd w:val="clear" w:color="auto" w:fill="auto"/>
          </w:tcPr>
          <w:p w14:paraId="28C3BFAB" w14:textId="77777777" w:rsidR="00F919DE" w:rsidRPr="00712DD3" w:rsidRDefault="00F919DE" w:rsidP="00CE5CD3">
            <w:pPr>
              <w:pStyle w:val="Tabelleninhalt"/>
            </w:pPr>
            <w:r w:rsidRPr="00712DD3">
              <w:t>11.3</w:t>
            </w:r>
          </w:p>
        </w:tc>
        <w:tc>
          <w:tcPr>
            <w:tcW w:w="1183" w:type="dxa"/>
            <w:tcBorders>
              <w:top w:val="single" w:sz="8" w:space="0" w:color="000000"/>
              <w:bottom w:val="single" w:sz="8" w:space="0" w:color="000000"/>
            </w:tcBorders>
            <w:shd w:val="clear" w:color="auto" w:fill="auto"/>
          </w:tcPr>
          <w:p w14:paraId="789CDE61" w14:textId="77777777" w:rsidR="00F919DE" w:rsidRPr="00712DD3" w:rsidRDefault="00F919DE" w:rsidP="00CE5CD3">
            <w:pPr>
              <w:pStyle w:val="Tabelleninhalt"/>
            </w:pPr>
            <w:r w:rsidRPr="00712DD3">
              <w:t>580.7</w:t>
            </w:r>
          </w:p>
        </w:tc>
        <w:tc>
          <w:tcPr>
            <w:tcW w:w="1026" w:type="dxa"/>
            <w:tcBorders>
              <w:top w:val="single" w:sz="8" w:space="0" w:color="000000"/>
              <w:bottom w:val="single" w:sz="8" w:space="0" w:color="000000"/>
            </w:tcBorders>
            <w:shd w:val="clear" w:color="auto" w:fill="auto"/>
          </w:tcPr>
          <w:p w14:paraId="350C3895" w14:textId="77777777" w:rsidR="00F919DE" w:rsidRPr="00712DD3" w:rsidRDefault="00F919DE" w:rsidP="00CE5CD3">
            <w:pPr>
              <w:pStyle w:val="Tabelleninhalt"/>
            </w:pPr>
            <w:r w:rsidRPr="00712DD3">
              <w:t>2.5</w:t>
            </w:r>
          </w:p>
        </w:tc>
        <w:tc>
          <w:tcPr>
            <w:tcW w:w="1195" w:type="dxa"/>
            <w:tcBorders>
              <w:top w:val="single" w:sz="8" w:space="0" w:color="000000"/>
              <w:bottom w:val="single" w:sz="8" w:space="0" w:color="000000"/>
            </w:tcBorders>
            <w:shd w:val="clear" w:color="auto" w:fill="auto"/>
          </w:tcPr>
          <w:p w14:paraId="30E38405" w14:textId="77777777" w:rsidR="00F919DE" w:rsidRPr="00712DD3" w:rsidRDefault="00F919DE" w:rsidP="00CE5CD3">
            <w:pPr>
              <w:pStyle w:val="Tabelleninhalt"/>
            </w:pPr>
            <w:r w:rsidRPr="00712DD3">
              <w:t>36.3</w:t>
            </w:r>
          </w:p>
        </w:tc>
      </w:tr>
      <w:tr w:rsidR="00F919DE" w:rsidRPr="003F6D2E" w14:paraId="74173A68" w14:textId="77777777" w:rsidTr="00CE5CD3">
        <w:tc>
          <w:tcPr>
            <w:tcW w:w="1874" w:type="dxa"/>
            <w:vMerge/>
            <w:tcBorders>
              <w:top w:val="single" w:sz="8" w:space="0" w:color="000000"/>
              <w:bottom w:val="single" w:sz="8" w:space="0" w:color="000000"/>
            </w:tcBorders>
            <w:shd w:val="clear" w:color="auto" w:fill="auto"/>
          </w:tcPr>
          <w:p w14:paraId="4B42136F" w14:textId="77777777" w:rsidR="00F919DE" w:rsidRPr="00712DD3" w:rsidRDefault="00F919DE" w:rsidP="00CE5CD3">
            <w:pPr>
              <w:pStyle w:val="Tabelleninhalt"/>
            </w:pPr>
          </w:p>
        </w:tc>
        <w:tc>
          <w:tcPr>
            <w:tcW w:w="1921" w:type="dxa"/>
            <w:tcBorders>
              <w:top w:val="single" w:sz="8" w:space="0" w:color="000000"/>
              <w:bottom w:val="single" w:sz="8" w:space="0" w:color="000000"/>
            </w:tcBorders>
            <w:shd w:val="clear" w:color="auto" w:fill="auto"/>
          </w:tcPr>
          <w:p w14:paraId="40F0742C" w14:textId="77777777" w:rsidR="00F919DE" w:rsidRPr="00712DD3" w:rsidRDefault="00F919DE" w:rsidP="00CE5CD3">
            <w:pPr>
              <w:pStyle w:val="Tabelleninhalt"/>
            </w:pPr>
            <w:r w:rsidRPr="00712DD3">
              <w:t>28.0</w:t>
            </w:r>
          </w:p>
        </w:tc>
        <w:tc>
          <w:tcPr>
            <w:tcW w:w="1200" w:type="dxa"/>
            <w:tcBorders>
              <w:top w:val="single" w:sz="8" w:space="0" w:color="000000"/>
              <w:bottom w:val="single" w:sz="8" w:space="0" w:color="000000"/>
            </w:tcBorders>
            <w:shd w:val="clear" w:color="auto" w:fill="auto"/>
          </w:tcPr>
          <w:p w14:paraId="63A59692" w14:textId="77777777" w:rsidR="00F919DE" w:rsidRPr="00712DD3" w:rsidRDefault="00F919DE" w:rsidP="00CE5CD3">
            <w:pPr>
              <w:pStyle w:val="Tabelleninhalt"/>
            </w:pPr>
            <w:r w:rsidRPr="00712DD3">
              <w:t>6.4</w:t>
            </w:r>
          </w:p>
        </w:tc>
        <w:tc>
          <w:tcPr>
            <w:tcW w:w="1245" w:type="dxa"/>
            <w:tcBorders>
              <w:top w:val="single" w:sz="8" w:space="0" w:color="000000"/>
              <w:bottom w:val="single" w:sz="8" w:space="0" w:color="000000"/>
            </w:tcBorders>
            <w:shd w:val="clear" w:color="auto" w:fill="auto"/>
          </w:tcPr>
          <w:p w14:paraId="628E5007" w14:textId="77777777" w:rsidR="00F919DE" w:rsidRPr="00712DD3" w:rsidRDefault="00F919DE" w:rsidP="00CE5CD3">
            <w:pPr>
              <w:pStyle w:val="Tabelleninhalt"/>
            </w:pPr>
            <w:r w:rsidRPr="00712DD3">
              <w:t>7.8</w:t>
            </w:r>
          </w:p>
        </w:tc>
        <w:tc>
          <w:tcPr>
            <w:tcW w:w="1183" w:type="dxa"/>
            <w:tcBorders>
              <w:top w:val="single" w:sz="8" w:space="0" w:color="000000"/>
              <w:bottom w:val="single" w:sz="8" w:space="0" w:color="000000"/>
            </w:tcBorders>
            <w:shd w:val="clear" w:color="auto" w:fill="auto"/>
          </w:tcPr>
          <w:p w14:paraId="08A11974" w14:textId="77777777" w:rsidR="00F919DE" w:rsidRPr="00712DD3" w:rsidRDefault="00F919DE" w:rsidP="00CE5CD3">
            <w:pPr>
              <w:pStyle w:val="Tabelleninhalt"/>
            </w:pPr>
            <w:r w:rsidRPr="00712DD3">
              <w:t>442.3</w:t>
            </w:r>
          </w:p>
        </w:tc>
        <w:tc>
          <w:tcPr>
            <w:tcW w:w="1026" w:type="dxa"/>
            <w:tcBorders>
              <w:top w:val="single" w:sz="8" w:space="0" w:color="000000"/>
              <w:bottom w:val="single" w:sz="8" w:space="0" w:color="000000"/>
            </w:tcBorders>
            <w:shd w:val="clear" w:color="auto" w:fill="auto"/>
          </w:tcPr>
          <w:p w14:paraId="275A22C0" w14:textId="77777777" w:rsidR="00F919DE" w:rsidRPr="00712DD3" w:rsidRDefault="00F919DE" w:rsidP="00CE5CD3">
            <w:pPr>
              <w:pStyle w:val="Tabelleninhalt"/>
            </w:pPr>
            <w:r w:rsidRPr="00712DD3">
              <w:t>2.8</w:t>
            </w:r>
          </w:p>
        </w:tc>
        <w:tc>
          <w:tcPr>
            <w:tcW w:w="1195" w:type="dxa"/>
            <w:tcBorders>
              <w:top w:val="single" w:sz="8" w:space="0" w:color="000000"/>
              <w:bottom w:val="single" w:sz="8" w:space="0" w:color="000000"/>
            </w:tcBorders>
            <w:shd w:val="clear" w:color="auto" w:fill="auto"/>
          </w:tcPr>
          <w:p w14:paraId="47F3EEA6" w14:textId="77777777" w:rsidR="00F919DE" w:rsidRPr="00712DD3" w:rsidRDefault="00F919DE" w:rsidP="00CE5CD3">
            <w:pPr>
              <w:pStyle w:val="Tabelleninhalt"/>
            </w:pPr>
            <w:r w:rsidRPr="00712DD3">
              <w:t>28.3</w:t>
            </w:r>
          </w:p>
        </w:tc>
      </w:tr>
    </w:tbl>
    <w:p w14:paraId="3A289B65" w14:textId="77777777" w:rsidR="00F919DE" w:rsidRPr="00712DD3" w:rsidRDefault="00F919DE" w:rsidP="00F919DE">
      <w:pPr>
        <w:pStyle w:val="BodyText"/>
      </w:pPr>
    </w:p>
    <w:p w14:paraId="42DE5605" w14:textId="77777777" w:rsidR="00F919DE" w:rsidRPr="00712DD3" w:rsidRDefault="00F919DE" w:rsidP="00F919DE">
      <w:pPr>
        <w:pStyle w:val="BodyText"/>
        <w:rPr>
          <w:rFonts w:eastAsia="DengXian"/>
        </w:rPr>
      </w:pPr>
      <w:r w:rsidRPr="00712DD3">
        <w:rPr>
          <w:noProof/>
        </w:rPr>
        <w:lastRenderedPageBreak/>
        <w:drawing>
          <wp:inline distT="0" distB="0" distL="0" distR="0" wp14:anchorId="1E1FE5B8" wp14:editId="48BC8568">
            <wp:extent cx="6119495" cy="4461510"/>
            <wp:effectExtent l="0" t="0" r="0" b="0"/>
            <wp:docPr id="89" name="图片 15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59" descr="Graphical user interface&#10;&#10;Description automatically generated with medium confidence"/>
                    <pic:cNvPicPr>
                      <a:picLocks noChangeAspect="1" noChangeArrowheads="1"/>
                    </pic:cNvPicPr>
                  </pic:nvPicPr>
                  <pic:blipFill>
                    <a:blip r:embed="rId25"/>
                    <a:stretch>
                      <a:fillRect/>
                    </a:stretch>
                  </pic:blipFill>
                  <pic:spPr bwMode="auto">
                    <a:xfrm>
                      <a:off x="0" y="0"/>
                      <a:ext cx="6119495" cy="4461510"/>
                    </a:xfrm>
                    <a:prstGeom prst="rect">
                      <a:avLst/>
                    </a:prstGeom>
                  </pic:spPr>
                </pic:pic>
              </a:graphicData>
            </a:graphic>
          </wp:inline>
        </w:drawing>
      </w:r>
    </w:p>
    <w:p w14:paraId="6696DFF8" w14:textId="77777777" w:rsidR="00F919DE" w:rsidRDefault="00F919DE" w:rsidP="00F919DE">
      <w:r w:rsidRPr="00712DD3">
        <w:rPr>
          <w:b/>
          <w:bCs/>
        </w:rPr>
        <w:t>Fig.</w:t>
      </w:r>
      <w:r>
        <w:rPr>
          <w:b/>
          <w:bCs/>
        </w:rPr>
        <w:t xml:space="preserve"> S12</w:t>
      </w:r>
      <w:r w:rsidRPr="00712DD3">
        <w:rPr>
          <w:b/>
          <w:bCs/>
        </w:rPr>
        <w:t>:</w:t>
      </w:r>
      <w:r w:rsidRPr="00712DD3">
        <w:t xml:space="preserve"> Simulated initial magnetization and demagnetization curves for three different initial conditions (IC): the parameterized nanostructures each for the 1:5-coated and 1:5-uncoated case </w:t>
      </w:r>
      <w:r w:rsidRPr="00712DD3">
        <w:rPr>
          <w:b/>
          <w:bCs/>
        </w:rPr>
        <w:t>(a)</w:t>
      </w:r>
      <w:r w:rsidRPr="00712DD3">
        <w:t xml:space="preserve"> varying </w:t>
      </w:r>
      <w:r w:rsidRPr="00712DD3">
        <w:rPr>
          <w:i/>
          <w:iCs/>
        </w:rPr>
        <w:t>w</w:t>
      </w:r>
      <w:r w:rsidRPr="00712DD3">
        <w:rPr>
          <w:vertAlign w:val="subscript"/>
        </w:rPr>
        <w:t>Z</w:t>
      </w:r>
      <w:r w:rsidRPr="00712DD3">
        <w:t xml:space="preserve"> </w:t>
      </w:r>
      <w:r w:rsidRPr="00712DD3">
        <w:rPr>
          <w:b/>
          <w:bCs/>
        </w:rPr>
        <w:t xml:space="preserve">(b) </w:t>
      </w:r>
      <w:r w:rsidRPr="00712DD3">
        <w:t xml:space="preserve">varying </w:t>
      </w:r>
      <w:r w:rsidRPr="00712DD3">
        <w:rPr>
          <w:i/>
          <w:iCs/>
        </w:rPr>
        <w:t>L</w:t>
      </w:r>
      <w:r w:rsidRPr="00712DD3">
        <w:t xml:space="preserve">, </w:t>
      </w:r>
      <w:r w:rsidRPr="00712DD3">
        <w:rPr>
          <w:b/>
          <w:bCs/>
        </w:rPr>
        <w:t xml:space="preserve">(c) </w:t>
      </w:r>
      <w:r w:rsidRPr="00712DD3">
        <w:t xml:space="preserve">varying </w:t>
      </w:r>
      <w:r w:rsidRPr="00712DD3">
        <w:rPr>
          <w:i/>
          <w:iCs/>
        </w:rPr>
        <w:t>x</w:t>
      </w:r>
      <w:r w:rsidRPr="00712DD3">
        <w:rPr>
          <w:vertAlign w:val="subscript"/>
        </w:rPr>
        <w:t>Cu</w:t>
      </w:r>
      <w:r w:rsidRPr="00712DD3">
        <w:rPr>
          <w:vertAlign w:val="superscript"/>
        </w:rPr>
        <w:t>(s)</w:t>
      </w:r>
      <w:r w:rsidRPr="00712DD3">
        <w:t>.</w:t>
      </w:r>
      <w:r w:rsidRPr="00712DD3">
        <w:rPr>
          <w:b/>
          <w:bCs/>
        </w:rPr>
        <w:t xml:space="preserve"> (d) </w:t>
      </w:r>
      <w:r w:rsidRPr="00712DD3">
        <w:t>For the proposed high and low coercivity nanostructures also denoting the</w:t>
      </w:r>
      <w:r w:rsidRPr="00712DD3">
        <w:rPr>
          <w:rFonts w:eastAsia="DengXian" w:hint="eastAsia"/>
        </w:rPr>
        <w:t xml:space="preserve"> </w:t>
      </w:r>
      <w:r w:rsidRPr="00712DD3">
        <w:t>lower-bound (</w:t>
      </w:r>
      <w:r w:rsidRPr="00712DD3">
        <w:rPr>
          <w:i/>
          <w:iCs/>
        </w:rPr>
        <w:t>µ</w:t>
      </w:r>
      <w:r w:rsidRPr="00712DD3">
        <w:rPr>
          <w:vertAlign w:val="subscript"/>
        </w:rPr>
        <w:t>0</w:t>
      </w:r>
      <w:r w:rsidRPr="00712DD3">
        <w:rPr>
          <w:i/>
          <w:iCs/>
        </w:rPr>
        <w:t>H</w:t>
      </w:r>
      <w:r w:rsidRPr="00712DD3">
        <w:rPr>
          <w:vertAlign w:val="subscript"/>
        </w:rPr>
        <w:t>c,L</w:t>
      </w:r>
      <w:r w:rsidRPr="00712DD3">
        <w:t>) and upper-bound coercive field (</w:t>
      </w:r>
      <w:r w:rsidRPr="00712DD3">
        <w:rPr>
          <w:i/>
          <w:iCs/>
        </w:rPr>
        <w:t>µ</w:t>
      </w:r>
      <w:r w:rsidRPr="00712DD3">
        <w:rPr>
          <w:vertAlign w:val="subscript"/>
        </w:rPr>
        <w:t>0</w:t>
      </w:r>
      <w:r w:rsidRPr="00712DD3">
        <w:rPr>
          <w:i/>
          <w:iCs/>
        </w:rPr>
        <w:t>H</w:t>
      </w:r>
      <w:r w:rsidRPr="00712DD3">
        <w:rPr>
          <w:vertAlign w:val="subscript"/>
        </w:rPr>
        <w:t>c,U</w:t>
      </w:r>
      <w:r w:rsidRPr="00712DD3">
        <w:t>).</w:t>
      </w:r>
    </w:p>
    <w:p w14:paraId="451B2B59" w14:textId="77777777" w:rsidR="00F919DE" w:rsidRPr="00712DD3" w:rsidRDefault="00F919DE" w:rsidP="00F919DE">
      <w:pPr>
        <w:pStyle w:val="BodyText"/>
        <w:ind w:firstLine="0"/>
      </w:pPr>
    </w:p>
    <w:p w14:paraId="0110E94D" w14:textId="77777777" w:rsidR="00755780" w:rsidRDefault="00755780"/>
    <w:sectPr w:rsidR="00755780">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Noto Sans CJK SC">
    <w:altName w:val="Cambria"/>
    <w:charset w:val="00"/>
    <w:family w:val="auto"/>
    <w:pitch w:val="default"/>
  </w:font>
  <w:font w:name="Lohit Devanagari">
    <w:altName w:val="Times New Roman"/>
    <w:charset w:val="00"/>
    <w:family w:val="auto"/>
    <w:pitch w:val="default"/>
  </w:font>
  <w:font w:name="Liberation Sans">
    <w:altName w:val="Arial"/>
    <w:charset w:val="00"/>
    <w:family w:val="auto"/>
    <w:pitch w:val="default"/>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D2A29"/>
    <w:multiLevelType w:val="multilevel"/>
    <w:tmpl w:val="247E39D2"/>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414F0D"/>
    <w:multiLevelType w:val="multilevel"/>
    <w:tmpl w:val="E1D6695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DE"/>
    <w:rsid w:val="00755780"/>
    <w:rsid w:val="00F9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E520"/>
  <w15:chartTrackingRefBased/>
  <w15:docId w15:val="{EA7610CB-5F7B-475D-B686-E69FF97F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9DE"/>
    <w:pPr>
      <w:suppressAutoHyphens/>
      <w:spacing w:after="140" w:line="276" w:lineRule="auto"/>
      <w:ind w:firstLine="360"/>
      <w:jc w:val="both"/>
    </w:pPr>
    <w:rPr>
      <w:rFonts w:ascii="Times" w:eastAsia="Noto Sans CJK SC" w:hAnsi="Times" w:cs="Lohit Devanagari"/>
      <w:sz w:val="24"/>
      <w:szCs w:val="24"/>
      <w:lang w:val="en-GB" w:eastAsia="zh-CN" w:bidi="hi-IN"/>
    </w:rPr>
  </w:style>
  <w:style w:type="paragraph" w:styleId="Heading1">
    <w:name w:val="heading 1"/>
    <w:basedOn w:val="berschrift"/>
    <w:link w:val="Heading1Char"/>
    <w:uiPriority w:val="9"/>
    <w:qFormat/>
    <w:rsid w:val="00F919DE"/>
    <w:pPr>
      <w:numPr>
        <w:numId w:val="1"/>
      </w:numPr>
      <w:outlineLvl w:val="0"/>
    </w:pPr>
    <w:rPr>
      <w:b/>
      <w:bCs/>
      <w:sz w:val="36"/>
      <w:szCs w:val="36"/>
    </w:rPr>
  </w:style>
  <w:style w:type="paragraph" w:styleId="Heading2">
    <w:name w:val="heading 2"/>
    <w:basedOn w:val="berschrift"/>
    <w:link w:val="Heading2Char"/>
    <w:uiPriority w:val="9"/>
    <w:unhideWhenUsed/>
    <w:qFormat/>
    <w:rsid w:val="00F919DE"/>
    <w:pPr>
      <w:numPr>
        <w:ilvl w:val="1"/>
        <w:numId w:val="1"/>
      </w:numPr>
      <w:spacing w:before="200"/>
      <w:outlineLvl w:val="1"/>
    </w:pPr>
    <w:rPr>
      <w:b/>
      <w:bCs/>
      <w:sz w:val="32"/>
      <w:szCs w:val="32"/>
    </w:rPr>
  </w:style>
  <w:style w:type="paragraph" w:styleId="Heading3">
    <w:name w:val="heading 3"/>
    <w:basedOn w:val="berschrift"/>
    <w:link w:val="Heading3Char"/>
    <w:uiPriority w:val="9"/>
    <w:unhideWhenUsed/>
    <w:qFormat/>
    <w:rsid w:val="00F919DE"/>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9DE"/>
    <w:rPr>
      <w:rFonts w:ascii="Liberation Sans" w:eastAsia="Noto Sans CJK SC" w:hAnsi="Liberation Sans" w:cs="Lohit Devanagari"/>
      <w:b/>
      <w:bCs/>
      <w:sz w:val="36"/>
      <w:szCs w:val="36"/>
      <w:lang w:val="en-GB" w:eastAsia="zh-CN" w:bidi="hi-IN"/>
    </w:rPr>
  </w:style>
  <w:style w:type="character" w:customStyle="1" w:styleId="Heading2Char">
    <w:name w:val="Heading 2 Char"/>
    <w:basedOn w:val="DefaultParagraphFont"/>
    <w:link w:val="Heading2"/>
    <w:uiPriority w:val="9"/>
    <w:qFormat/>
    <w:rsid w:val="00F919DE"/>
    <w:rPr>
      <w:rFonts w:ascii="Liberation Sans" w:eastAsia="Noto Sans CJK SC" w:hAnsi="Liberation Sans" w:cs="Lohit Devanagari"/>
      <w:b/>
      <w:bCs/>
      <w:sz w:val="32"/>
      <w:szCs w:val="32"/>
      <w:lang w:val="en-GB" w:eastAsia="zh-CN" w:bidi="hi-IN"/>
    </w:rPr>
  </w:style>
  <w:style w:type="character" w:customStyle="1" w:styleId="Heading3Char">
    <w:name w:val="Heading 3 Char"/>
    <w:basedOn w:val="DefaultParagraphFont"/>
    <w:link w:val="Heading3"/>
    <w:uiPriority w:val="9"/>
    <w:qFormat/>
    <w:rsid w:val="00F919DE"/>
    <w:rPr>
      <w:rFonts w:ascii="Liberation Sans" w:eastAsia="Noto Sans CJK SC" w:hAnsi="Liberation Sans" w:cs="Lohit Devanagari"/>
      <w:b/>
      <w:bCs/>
      <w:sz w:val="28"/>
      <w:szCs w:val="28"/>
      <w:lang w:val="en-GB" w:eastAsia="zh-CN" w:bidi="hi-IN"/>
    </w:rPr>
  </w:style>
  <w:style w:type="character" w:styleId="PlaceholderText">
    <w:name w:val="Placeholder Text"/>
    <w:basedOn w:val="DefaultParagraphFont"/>
    <w:qFormat/>
    <w:rsid w:val="00F919DE"/>
    <w:rPr>
      <w:color w:val="808080"/>
    </w:rPr>
  </w:style>
  <w:style w:type="character" w:customStyle="1" w:styleId="BodyTextChar">
    <w:name w:val="Body Text Char"/>
    <w:basedOn w:val="DefaultParagraphFont"/>
    <w:link w:val="BodyText"/>
    <w:qFormat/>
    <w:rsid w:val="00F919DE"/>
    <w:rPr>
      <w:rFonts w:eastAsia="Noto Sans CJK SC"/>
      <w:sz w:val="24"/>
    </w:rPr>
  </w:style>
  <w:style w:type="paragraph" w:customStyle="1" w:styleId="berschrift">
    <w:name w:val="Überschrift"/>
    <w:basedOn w:val="Normal"/>
    <w:next w:val="BodyText"/>
    <w:qFormat/>
    <w:rsid w:val="00F919DE"/>
    <w:pPr>
      <w:keepNext/>
      <w:spacing w:before="240" w:after="120"/>
    </w:pPr>
    <w:rPr>
      <w:rFonts w:ascii="Liberation Sans" w:hAnsi="Liberation Sans"/>
      <w:sz w:val="28"/>
      <w:szCs w:val="28"/>
    </w:rPr>
  </w:style>
  <w:style w:type="paragraph" w:styleId="BodyText">
    <w:name w:val="Body Text"/>
    <w:basedOn w:val="Normal"/>
    <w:link w:val="BodyTextChar"/>
    <w:rsid w:val="00F919DE"/>
    <w:rPr>
      <w:rFonts w:asciiTheme="minorHAnsi" w:hAnsiTheme="minorHAnsi" w:cstheme="minorBidi"/>
      <w:szCs w:val="22"/>
      <w:lang w:val="en-US" w:eastAsia="en-US" w:bidi="ar-SA"/>
    </w:rPr>
  </w:style>
  <w:style w:type="character" w:customStyle="1" w:styleId="BodyTextChar1">
    <w:name w:val="Body Text Char1"/>
    <w:basedOn w:val="DefaultParagraphFont"/>
    <w:uiPriority w:val="99"/>
    <w:semiHidden/>
    <w:rsid w:val="00F919DE"/>
    <w:rPr>
      <w:rFonts w:ascii="Times" w:eastAsia="Noto Sans CJK SC" w:hAnsi="Times" w:cs="Mangal"/>
      <w:sz w:val="24"/>
      <w:szCs w:val="21"/>
      <w:lang w:val="en-GB" w:eastAsia="zh-CN" w:bidi="hi-IN"/>
    </w:rPr>
  </w:style>
  <w:style w:type="paragraph" w:styleId="ListParagraph">
    <w:name w:val="List Paragraph"/>
    <w:basedOn w:val="Normal"/>
    <w:uiPriority w:val="34"/>
    <w:qFormat/>
    <w:rsid w:val="00F919DE"/>
    <w:pPr>
      <w:ind w:left="720"/>
      <w:contextualSpacing/>
    </w:pPr>
  </w:style>
  <w:style w:type="paragraph" w:customStyle="1" w:styleId="Rahmeninhalt">
    <w:name w:val="Rahmeninhalt"/>
    <w:basedOn w:val="Normal"/>
    <w:qFormat/>
    <w:rsid w:val="00F919DE"/>
  </w:style>
  <w:style w:type="paragraph" w:customStyle="1" w:styleId="Tabelleninhalt">
    <w:name w:val="Tabelleninhalt"/>
    <w:basedOn w:val="Normal"/>
    <w:qFormat/>
    <w:rsid w:val="00F919DE"/>
    <w:pPr>
      <w:suppressLineNumbers/>
    </w:pPr>
  </w:style>
  <w:style w:type="paragraph" w:customStyle="1" w:styleId="Tabellenberschrift">
    <w:name w:val="Tabellenüberschrift"/>
    <w:basedOn w:val="Tabelleninhalt"/>
    <w:qFormat/>
    <w:rsid w:val="00F919DE"/>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2645</Words>
  <Characters>15081</Characters>
  <Application>Microsoft Office Word</Application>
  <DocSecurity>0</DocSecurity>
  <Lines>125</Lines>
  <Paragraphs>35</Paragraphs>
  <ScaleCrop>false</ScaleCrop>
  <Company>Springer Nature</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2023-05-31T02:48:00Z</dcterms:created>
  <dcterms:modified xsi:type="dcterms:W3CDTF">2023-05-31T02:48:00Z</dcterms:modified>
</cp:coreProperties>
</file>