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C9BFC" w14:textId="0617C932" w:rsidR="0096504D" w:rsidRPr="00C15438" w:rsidRDefault="0096504D" w:rsidP="009650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2"/>
      <w:r w:rsidRPr="00C15438">
        <w:rPr>
          <w:rFonts w:ascii="Times New Roman" w:hAnsi="Times New Roman" w:cs="Times New Roman"/>
          <w:b/>
          <w:bCs/>
          <w:sz w:val="28"/>
          <w:szCs w:val="28"/>
        </w:rPr>
        <w:t xml:space="preserve">Molecular characterization and expression profiling of two flavohemoglobin </w:t>
      </w:r>
      <w:r w:rsidRPr="00C15438">
        <w:rPr>
          <w:rFonts w:ascii="Times New Roman" w:hAnsi="Times New Roman" w:cs="Times New Roman" w:hint="eastAsia"/>
          <w:b/>
          <w:bCs/>
          <w:sz w:val="28"/>
          <w:szCs w:val="28"/>
        </w:rPr>
        <w:t>gene</w:t>
      </w:r>
      <w:r w:rsidRPr="00C15438">
        <w:rPr>
          <w:rFonts w:ascii="Times New Roman" w:hAnsi="Times New Roman" w:cs="Times New Roman"/>
          <w:b/>
          <w:bCs/>
          <w:sz w:val="28"/>
          <w:szCs w:val="28"/>
        </w:rPr>
        <w:t xml:space="preserve">s play essential roles in </w:t>
      </w:r>
      <w:bookmarkStart w:id="1" w:name="_Hlk132115790"/>
      <w:bookmarkStart w:id="2" w:name="_Hlk130471212"/>
      <w:r w:rsidRPr="00C15438">
        <w:rPr>
          <w:rFonts w:ascii="Times New Roman" w:hAnsi="Times New Roman" w:cs="Times New Roman"/>
          <w:b/>
          <w:bCs/>
          <w:sz w:val="28"/>
          <w:szCs w:val="28"/>
        </w:rPr>
        <w:t>dissolved</w:t>
      </w:r>
      <w:bookmarkEnd w:id="1"/>
      <w:r w:rsidRPr="00C15438">
        <w:rPr>
          <w:rFonts w:ascii="Times New Roman" w:hAnsi="Times New Roman" w:cs="Times New Roman"/>
          <w:b/>
          <w:bCs/>
          <w:sz w:val="28"/>
          <w:szCs w:val="28"/>
        </w:rPr>
        <w:t xml:space="preserve"> oxygen </w:t>
      </w:r>
      <w:r w:rsidRPr="00C15438"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 w:rsidRPr="00C15438">
        <w:rPr>
          <w:rFonts w:ascii="Times New Roman" w:hAnsi="Times New Roman" w:cs="Times New Roman"/>
          <w:b/>
          <w:bCs/>
          <w:sz w:val="28"/>
          <w:szCs w:val="28"/>
        </w:rPr>
        <w:t xml:space="preserve"> NO </w:t>
      </w:r>
      <w:r w:rsidRPr="00C15438">
        <w:rPr>
          <w:rFonts w:ascii="Times New Roman" w:hAnsi="Times New Roman" w:cs="Times New Roman" w:hint="eastAsia"/>
          <w:b/>
          <w:bCs/>
          <w:sz w:val="28"/>
          <w:szCs w:val="28"/>
        </w:rPr>
        <w:t>stress</w:t>
      </w:r>
      <w:bookmarkEnd w:id="2"/>
      <w:r w:rsidR="008346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5438">
        <w:rPr>
          <w:rFonts w:ascii="Times New Roman" w:hAnsi="Times New Roman" w:cs="Times New Roman" w:hint="eastAsia"/>
          <w:b/>
          <w:bCs/>
          <w:sz w:val="28"/>
          <w:szCs w:val="28"/>
        </w:rPr>
        <w:t>in</w:t>
      </w:r>
      <w:r w:rsidRPr="00C15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3" w:name="_Hlk128659789"/>
      <w:bookmarkStart w:id="4" w:name="OLE_LINK50"/>
      <w:bookmarkStart w:id="5" w:name="_Hlk130222661"/>
      <w:r w:rsidRPr="00C154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Saitozyma podzolica</w:t>
      </w:r>
      <w:bookmarkEnd w:id="3"/>
      <w:r w:rsidRPr="00C15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4"/>
      <w:r w:rsidRPr="00C15438">
        <w:rPr>
          <w:rFonts w:ascii="Times New Roman" w:hAnsi="Times New Roman" w:cs="Times New Roman"/>
          <w:b/>
          <w:bCs/>
          <w:sz w:val="28"/>
          <w:szCs w:val="28"/>
        </w:rPr>
        <w:t>zwy2-3</w:t>
      </w:r>
      <w:bookmarkEnd w:id="0"/>
      <w:bookmarkEnd w:id="5"/>
    </w:p>
    <w:p w14:paraId="3B68C978" w14:textId="0A37C6DD" w:rsidR="0096504D" w:rsidRPr="00C15438" w:rsidRDefault="00834606" w:rsidP="0096504D">
      <w:pPr>
        <w:pStyle w:val="AuthorList"/>
        <w:spacing w:before="0" w:after="0" w:line="360" w:lineRule="auto"/>
        <w:jc w:val="both"/>
        <w:rPr>
          <w:b w:val="0"/>
          <w:bCs/>
          <w:sz w:val="22"/>
          <w:szCs w:val="22"/>
        </w:rPr>
      </w:pPr>
      <w:r w:rsidRPr="00C15438">
        <w:rPr>
          <w:b w:val="0"/>
          <w:bCs/>
          <w:sz w:val="22"/>
          <w:szCs w:val="22"/>
        </w:rPr>
        <w:t>Qingzhuoma Yang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 w:rsidRPr="00C15438">
        <w:rPr>
          <w:b w:val="0"/>
          <w:bCs/>
          <w:sz w:val="22"/>
          <w:szCs w:val="22"/>
        </w:rPr>
        <w:t>, Yulu Ran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 w:rsidRPr="00C15438">
        <w:rPr>
          <w:b w:val="0"/>
          <w:bCs/>
          <w:sz w:val="22"/>
          <w:szCs w:val="22"/>
        </w:rPr>
        <w:t>, Shengtao Guo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 w:rsidRPr="00C15438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>Fazhi Li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>
        <w:rPr>
          <w:b w:val="0"/>
          <w:bCs/>
          <w:sz w:val="22"/>
          <w:szCs w:val="22"/>
        </w:rPr>
        <w:t>, Dongyou Xiang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>
        <w:rPr>
          <w:b w:val="0"/>
          <w:bCs/>
          <w:sz w:val="22"/>
          <w:szCs w:val="22"/>
        </w:rPr>
        <w:t>, Yu Cao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>
        <w:rPr>
          <w:b w:val="0"/>
          <w:bCs/>
          <w:sz w:val="22"/>
          <w:szCs w:val="22"/>
        </w:rPr>
        <w:t xml:space="preserve">, </w:t>
      </w:r>
      <w:r w:rsidRPr="00C15438">
        <w:rPr>
          <w:b w:val="0"/>
          <w:bCs/>
          <w:sz w:val="22"/>
          <w:szCs w:val="22"/>
        </w:rPr>
        <w:t>Dairong Qiao</w:t>
      </w:r>
      <w:r w:rsidRPr="00C15438">
        <w:rPr>
          <w:b w:val="0"/>
          <w:bCs/>
          <w:sz w:val="22"/>
          <w:szCs w:val="22"/>
          <w:vertAlign w:val="superscript"/>
        </w:rPr>
        <w:t>1</w:t>
      </w:r>
      <w:r w:rsidRPr="00C15438">
        <w:rPr>
          <w:b w:val="0"/>
          <w:bCs/>
          <w:sz w:val="22"/>
          <w:szCs w:val="22"/>
        </w:rPr>
        <w:t>, Hui Xu</w:t>
      </w:r>
      <w:r w:rsidRPr="00C15438">
        <w:rPr>
          <w:b w:val="0"/>
          <w:bCs/>
          <w:sz w:val="22"/>
          <w:szCs w:val="22"/>
          <w:vertAlign w:val="superscript"/>
        </w:rPr>
        <w:t xml:space="preserve">1, </w:t>
      </w:r>
      <w:r w:rsidRPr="00C15438">
        <w:rPr>
          <w:b w:val="0"/>
          <w:bCs/>
          <w:sz w:val="22"/>
          <w:szCs w:val="22"/>
        </w:rPr>
        <w:t xml:space="preserve">* and </w:t>
      </w:r>
      <w:bookmarkStart w:id="6" w:name="_Hlk132634595"/>
      <w:r w:rsidRPr="00C15438">
        <w:rPr>
          <w:b w:val="0"/>
          <w:bCs/>
          <w:sz w:val="22"/>
          <w:szCs w:val="22"/>
        </w:rPr>
        <w:t>Yi Cao</w:t>
      </w:r>
      <w:bookmarkEnd w:id="6"/>
      <w:r w:rsidRPr="00C15438">
        <w:rPr>
          <w:b w:val="0"/>
          <w:bCs/>
          <w:sz w:val="22"/>
          <w:szCs w:val="22"/>
          <w:vertAlign w:val="superscript"/>
        </w:rPr>
        <w:t xml:space="preserve">1, </w:t>
      </w:r>
      <w:bookmarkStart w:id="7" w:name="_Hlk132634479"/>
      <w:r w:rsidRPr="00C15438">
        <w:rPr>
          <w:b w:val="0"/>
          <w:bCs/>
          <w:sz w:val="22"/>
          <w:szCs w:val="22"/>
        </w:rPr>
        <w:t>*</w:t>
      </w:r>
      <w:bookmarkStart w:id="8" w:name="_GoBack"/>
      <w:bookmarkEnd w:id="7"/>
      <w:bookmarkEnd w:id="8"/>
    </w:p>
    <w:p w14:paraId="3E05DFE7" w14:textId="77777777" w:rsidR="0096504D" w:rsidRPr="00C15438" w:rsidRDefault="0096504D" w:rsidP="0096504D">
      <w:pPr>
        <w:pStyle w:val="AuthorList"/>
        <w:spacing w:before="0" w:after="0" w:line="360" w:lineRule="auto"/>
        <w:rPr>
          <w:b w:val="0"/>
          <w:bCs/>
          <w:sz w:val="22"/>
          <w:szCs w:val="22"/>
        </w:rPr>
      </w:pPr>
      <w:r w:rsidRPr="00C15438">
        <w:rPr>
          <w:b w:val="0"/>
          <w:bCs/>
          <w:sz w:val="22"/>
          <w:szCs w:val="22"/>
          <w:vertAlign w:val="superscript"/>
        </w:rPr>
        <w:t xml:space="preserve">1 </w:t>
      </w:r>
      <w:r w:rsidRPr="00C15438">
        <w:rPr>
          <w:b w:val="0"/>
          <w:bCs/>
          <w:sz w:val="22"/>
          <w:szCs w:val="22"/>
        </w:rPr>
        <w:t>Microbiology and Metabolic Engineering key laboratory of Sichuan Province, College of Life Science, Sichuan University, Chengdu, Sichuan 610065, China</w:t>
      </w:r>
    </w:p>
    <w:p w14:paraId="026B7C8F" w14:textId="77777777" w:rsidR="0096504D" w:rsidRPr="00C15438" w:rsidRDefault="0096504D" w:rsidP="0096504D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C15438">
        <w:rPr>
          <w:rFonts w:ascii="Times New Roman" w:hAnsi="Times New Roman" w:cs="Times New Roman"/>
          <w:bCs/>
          <w:sz w:val="22"/>
        </w:rPr>
        <w:t>* Correspondence: Hui Xu. Email address: xuhui_scu@scu.edu.cn</w:t>
      </w:r>
      <w:r w:rsidRPr="00C15438">
        <w:rPr>
          <w:rFonts w:ascii="Times New Roman" w:hAnsi="Times New Roman" w:cs="Times New Roman"/>
          <w:bCs/>
          <w:color w:val="000000" w:themeColor="text1"/>
          <w:sz w:val="22"/>
        </w:rPr>
        <w:t>;</w:t>
      </w:r>
      <w:r w:rsidRPr="00C15438">
        <w:rPr>
          <w:rFonts w:ascii="Times New Roman" w:hAnsi="Times New Roman" w:cs="Times New Roman"/>
          <w:bCs/>
          <w:sz w:val="22"/>
        </w:rPr>
        <w:t xml:space="preserve"> </w:t>
      </w:r>
      <w:r w:rsidRPr="00BF1BC9">
        <w:rPr>
          <w:rFonts w:ascii="Times New Roman" w:hAnsi="Times New Roman" w:cs="Times New Roman"/>
          <w:bCs/>
          <w:sz w:val="22"/>
        </w:rPr>
        <w:t>Yi Cao</w:t>
      </w:r>
      <w:r w:rsidRPr="00C15438">
        <w:rPr>
          <w:rFonts w:ascii="Times New Roman" w:hAnsi="Times New Roman" w:cs="Times New Roman"/>
          <w:bCs/>
          <w:sz w:val="22"/>
        </w:rPr>
        <w:t>. Email address: geneium@scu.edu.cn.</w:t>
      </w:r>
      <w:r w:rsidRPr="00C15438">
        <w:t xml:space="preserve"> </w:t>
      </w:r>
    </w:p>
    <w:p w14:paraId="4E22749A" w14:textId="77777777" w:rsidR="00B25CCE" w:rsidRDefault="00B25CCE" w:rsidP="007B7924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7C10BA39" w14:textId="77777777" w:rsidR="00834606" w:rsidRDefault="0096504D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  <w:sectPr w:rsidR="00834606" w:rsidSect="00834606">
          <w:pgSz w:w="11907" w:h="16839"/>
          <w:pgMar w:top="1701" w:right="1843" w:bottom="1814" w:left="1843" w:header="1701" w:footer="1134" w:gutter="0"/>
          <w:cols w:space="425"/>
          <w:docGrid w:type="linesAndChars" w:linePitch="403" w:charSpace="367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43E3E3B" w14:textId="20CD3902" w:rsidR="0096504D" w:rsidRDefault="0096504D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1C48A" w14:textId="6F3BCD42" w:rsidR="007B7924" w:rsidRPr="00DA340B" w:rsidRDefault="007B7924" w:rsidP="007B7924">
      <w:pPr>
        <w:widowControl/>
        <w:jc w:val="left"/>
        <w:rPr>
          <w:sz w:val="36"/>
          <w:szCs w:val="40"/>
        </w:rPr>
      </w:pP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DA340B" w:rsidRPr="00DA340B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 w:rsidR="00DA340B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>1. Strains and plasmids used in this study.</w:t>
      </w:r>
    </w:p>
    <w:tbl>
      <w:tblPr>
        <w:tblStyle w:val="a5"/>
        <w:tblW w:w="134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7618"/>
        <w:gridCol w:w="2446"/>
      </w:tblGrid>
      <w:tr w:rsidR="007B7924" w:rsidRPr="00DA340B" w14:paraId="159966A3" w14:textId="77777777" w:rsidTr="00996DC5">
        <w:trPr>
          <w:trHeight w:val="149"/>
        </w:trPr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D646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203BC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bookmarkStart w:id="9" w:name="OLE_LINK19"/>
            <w:bookmarkStart w:id="10" w:name="OLE_LINK20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scri</w:t>
            </w:r>
            <w:bookmarkEnd w:id="9"/>
            <w:bookmarkEnd w:id="10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ption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62801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Reference or source</w:t>
            </w:r>
          </w:p>
        </w:tc>
      </w:tr>
      <w:tr w:rsidR="007B7924" w:rsidRPr="00DA340B" w14:paraId="6F8087D7" w14:textId="77777777" w:rsidTr="00996DC5">
        <w:trPr>
          <w:trHeight w:val="47"/>
        </w:trPr>
        <w:tc>
          <w:tcPr>
            <w:tcW w:w="3345" w:type="dxa"/>
            <w:tcBorders>
              <w:top w:val="single" w:sz="4" w:space="0" w:color="auto"/>
            </w:tcBorders>
            <w:vAlign w:val="center"/>
          </w:tcPr>
          <w:p w14:paraId="39033E80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Strains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center"/>
          </w:tcPr>
          <w:p w14:paraId="4C8192AF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21E529C7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6E93FB7B" w14:textId="77777777" w:rsidTr="00996DC5">
        <w:trPr>
          <w:trHeight w:val="149"/>
        </w:trPr>
        <w:tc>
          <w:tcPr>
            <w:tcW w:w="3345" w:type="dxa"/>
            <w:vAlign w:val="center"/>
          </w:tcPr>
          <w:p w14:paraId="30E82710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Zwy 2-3</w:t>
            </w:r>
          </w:p>
        </w:tc>
        <w:tc>
          <w:tcPr>
            <w:tcW w:w="7618" w:type="dxa"/>
            <w:vAlign w:val="center"/>
          </w:tcPr>
          <w:p w14:paraId="552F5047" w14:textId="654879CE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Saitozyma podzolica</w:t>
            </w:r>
            <w:r w:rsidR="00DA340B"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DA340B" w:rsidRPr="00DA34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</w:t>
            </w:r>
            <w:r w:rsidRPr="00DA34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wy2-3</w:t>
            </w:r>
          </w:p>
        </w:tc>
        <w:tc>
          <w:tcPr>
            <w:tcW w:w="2446" w:type="dxa"/>
            <w:vAlign w:val="center"/>
          </w:tcPr>
          <w:p w14:paraId="132787DE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4456EC56" w14:textId="77777777" w:rsidTr="00996DC5">
        <w:trPr>
          <w:trHeight w:val="95"/>
        </w:trPr>
        <w:tc>
          <w:tcPr>
            <w:tcW w:w="3345" w:type="dxa"/>
            <w:vAlign w:val="center"/>
          </w:tcPr>
          <w:p w14:paraId="3E23817D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DH5α</w:t>
            </w:r>
          </w:p>
        </w:tc>
        <w:tc>
          <w:tcPr>
            <w:tcW w:w="7618" w:type="dxa"/>
            <w:vAlign w:val="center"/>
          </w:tcPr>
          <w:p w14:paraId="732B7026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TreliefTtMm 5α Chemically Competent Cell</w:t>
            </w:r>
          </w:p>
        </w:tc>
        <w:tc>
          <w:tcPr>
            <w:tcW w:w="2446" w:type="dxa"/>
            <w:vAlign w:val="center"/>
          </w:tcPr>
          <w:p w14:paraId="647A568B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OLE_LINK53"/>
            <w:bookmarkStart w:id="12" w:name="OLE_LINK52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TsingKe</w:t>
            </w:r>
            <w:bookmarkEnd w:id="11"/>
            <w:bookmarkEnd w:id="12"/>
          </w:p>
        </w:tc>
      </w:tr>
      <w:tr w:rsidR="007B7924" w:rsidRPr="00DA340B" w14:paraId="2A21DAE9" w14:textId="77777777" w:rsidTr="00996DC5">
        <w:trPr>
          <w:trHeight w:val="96"/>
        </w:trPr>
        <w:tc>
          <w:tcPr>
            <w:tcW w:w="3345" w:type="dxa"/>
            <w:vAlign w:val="center"/>
          </w:tcPr>
          <w:p w14:paraId="55B570EA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BL21 (DE3)</w:t>
            </w:r>
          </w:p>
        </w:tc>
        <w:tc>
          <w:tcPr>
            <w:tcW w:w="7618" w:type="dxa"/>
            <w:vAlign w:val="center"/>
          </w:tcPr>
          <w:p w14:paraId="2CB99A66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Expression Chemically Competent Cell</w:t>
            </w:r>
          </w:p>
        </w:tc>
        <w:tc>
          <w:tcPr>
            <w:tcW w:w="2446" w:type="dxa"/>
            <w:vAlign w:val="center"/>
          </w:tcPr>
          <w:p w14:paraId="67650947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TsingKe</w:t>
            </w:r>
          </w:p>
        </w:tc>
      </w:tr>
      <w:tr w:rsidR="007B7924" w:rsidRPr="00DA340B" w14:paraId="5406D661" w14:textId="77777777" w:rsidTr="00996DC5">
        <w:trPr>
          <w:trHeight w:val="96"/>
        </w:trPr>
        <w:tc>
          <w:tcPr>
            <w:tcW w:w="3345" w:type="dxa"/>
            <w:vAlign w:val="center"/>
          </w:tcPr>
          <w:p w14:paraId="6FD7E89F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AGL-1</w:t>
            </w:r>
          </w:p>
        </w:tc>
        <w:tc>
          <w:tcPr>
            <w:tcW w:w="7618" w:type="dxa"/>
            <w:vAlign w:val="center"/>
          </w:tcPr>
          <w:p w14:paraId="4903FCA5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Agrobacterium tumefaciens Chemically Competent Cell</w:t>
            </w:r>
          </w:p>
        </w:tc>
        <w:tc>
          <w:tcPr>
            <w:tcW w:w="2446" w:type="dxa"/>
            <w:vAlign w:val="center"/>
          </w:tcPr>
          <w:p w14:paraId="39001A89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Biomed</w:t>
            </w:r>
          </w:p>
        </w:tc>
      </w:tr>
      <w:tr w:rsidR="007B7924" w:rsidRPr="00DA340B" w14:paraId="4FC9F5B6" w14:textId="77777777" w:rsidTr="00996DC5">
        <w:trPr>
          <w:trHeight w:val="96"/>
        </w:trPr>
        <w:tc>
          <w:tcPr>
            <w:tcW w:w="3345" w:type="dxa"/>
            <w:vAlign w:val="center"/>
          </w:tcPr>
          <w:p w14:paraId="255B3490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Y187</w:t>
            </w:r>
          </w:p>
        </w:tc>
        <w:tc>
          <w:tcPr>
            <w:tcW w:w="7618" w:type="dxa"/>
            <w:vAlign w:val="center"/>
          </w:tcPr>
          <w:p w14:paraId="36FC2C50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GAL4 system for Yeast one</w:t>
            </w:r>
            <w:r w:rsidRPr="00DA340B">
              <w:rPr>
                <w:rFonts w:ascii="Times New Roman" w:eastAsia="MS Mincho" w:hAnsi="Times New Roman" w:cs="Times New Roman"/>
                <w:sz w:val="24"/>
                <w:szCs w:val="24"/>
              </w:rPr>
              <w:t>‑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hybrid Chemically Competent Cell </w:t>
            </w:r>
          </w:p>
        </w:tc>
        <w:tc>
          <w:tcPr>
            <w:tcW w:w="2446" w:type="dxa"/>
            <w:vAlign w:val="center"/>
          </w:tcPr>
          <w:p w14:paraId="033CD527" w14:textId="53DA251A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A340B" w:rsidRPr="00DA340B">
              <w:rPr>
                <w:rFonts w:ascii="Times New Roman" w:hAnsi="Times New Roman" w:cs="Times New Roman"/>
                <w:sz w:val="24"/>
                <w:szCs w:val="24"/>
              </w:rPr>
              <w:t>eidi</w:t>
            </w:r>
            <w:r w:rsidR="005B4851">
              <w:rPr>
                <w:rFonts w:ascii="Times New Roman" w:hAnsi="Times New Roman" w:cs="Times New Roman"/>
                <w:sz w:val="24"/>
                <w:szCs w:val="24"/>
              </w:rPr>
              <w:t>Bio</w:t>
            </w:r>
          </w:p>
        </w:tc>
      </w:tr>
      <w:tr w:rsidR="007B7924" w:rsidRPr="00DA340B" w14:paraId="41FBAC7D" w14:textId="77777777" w:rsidTr="00996DC5">
        <w:trPr>
          <w:trHeight w:val="44"/>
        </w:trPr>
        <w:tc>
          <w:tcPr>
            <w:tcW w:w="3345" w:type="dxa"/>
            <w:vAlign w:val="center"/>
          </w:tcPr>
          <w:p w14:paraId="11E417F8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Plasmids</w:t>
            </w:r>
          </w:p>
        </w:tc>
        <w:tc>
          <w:tcPr>
            <w:tcW w:w="7618" w:type="dxa"/>
            <w:vAlign w:val="center"/>
          </w:tcPr>
          <w:p w14:paraId="76784F32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Align w:val="center"/>
          </w:tcPr>
          <w:p w14:paraId="008323A9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41F6E62A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6F1503B0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</w:t>
            </w:r>
          </w:p>
        </w:tc>
        <w:tc>
          <w:tcPr>
            <w:tcW w:w="7618" w:type="dxa"/>
            <w:vAlign w:val="center"/>
          </w:tcPr>
          <w:p w14:paraId="143B58CC" w14:textId="77777777" w:rsidR="007B7924" w:rsidRPr="00DA340B" w:rsidRDefault="007B7924" w:rsidP="0084156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expression vector (Kan, T7 promoter)</w:t>
            </w:r>
          </w:p>
        </w:tc>
        <w:tc>
          <w:tcPr>
            <w:tcW w:w="2446" w:type="dxa"/>
            <w:vAlign w:val="center"/>
          </w:tcPr>
          <w:p w14:paraId="43CA4647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651B7218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37E8A0F7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pET28a-</w:t>
            </w:r>
            <w:bookmarkStart w:id="13" w:name="OLE_LINK25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Fhb1</w:t>
            </w:r>
            <w:bookmarkEnd w:id="13"/>
          </w:p>
        </w:tc>
        <w:tc>
          <w:tcPr>
            <w:tcW w:w="7618" w:type="dxa"/>
            <w:vAlign w:val="center"/>
          </w:tcPr>
          <w:p w14:paraId="7273F70C" w14:textId="77777777" w:rsidR="007B7924" w:rsidRPr="00DA340B" w:rsidRDefault="007B7924" w:rsidP="008415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OLE_LINK38"/>
            <w:bookmarkStart w:id="15" w:name="OLE_LINK36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 carrying gene Fhb1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 </w:t>
            </w:r>
            <w:bookmarkEnd w:id="14"/>
            <w:bookmarkEnd w:id="15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fused with His tag in N-terminus</w:t>
            </w:r>
          </w:p>
        </w:tc>
        <w:tc>
          <w:tcPr>
            <w:tcW w:w="2446" w:type="dxa"/>
            <w:vAlign w:val="center"/>
          </w:tcPr>
          <w:p w14:paraId="65D986F6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5E9AF56F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68F4DDAE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pET28a-Fhb2</w:t>
            </w:r>
          </w:p>
        </w:tc>
        <w:tc>
          <w:tcPr>
            <w:tcW w:w="7618" w:type="dxa"/>
            <w:vAlign w:val="center"/>
          </w:tcPr>
          <w:p w14:paraId="14E949AF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pET28a carrying gene Fhb2 from 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 fused with His tag in N-terminus</w:t>
            </w:r>
          </w:p>
        </w:tc>
        <w:tc>
          <w:tcPr>
            <w:tcW w:w="2446" w:type="dxa"/>
            <w:vAlign w:val="center"/>
          </w:tcPr>
          <w:p w14:paraId="54BC8083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1A8467DB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79C686FA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</w:t>
            </w:r>
          </w:p>
        </w:tc>
        <w:tc>
          <w:tcPr>
            <w:tcW w:w="7618" w:type="dxa"/>
            <w:vAlign w:val="center"/>
          </w:tcPr>
          <w:p w14:paraId="503514FD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The vector was used for One-Step construction of vectors for targeted gene replacement in filamentous fungi</w:t>
            </w:r>
          </w:p>
        </w:tc>
        <w:tc>
          <w:tcPr>
            <w:tcW w:w="2446" w:type="dxa"/>
            <w:vAlign w:val="center"/>
          </w:tcPr>
          <w:p w14:paraId="1F73049B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184427B0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64910337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5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pRFHU2-eGFP</w:t>
            </w:r>
            <w:bookmarkEnd w:id="16"/>
          </w:p>
        </w:tc>
        <w:tc>
          <w:tcPr>
            <w:tcW w:w="7618" w:type="dxa"/>
            <w:vAlign w:val="center"/>
          </w:tcPr>
          <w:p w14:paraId="2A3539D6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GFP labelling of filamentous fungi by Agrobacterium tumefaciens mediated transformation</w:t>
            </w:r>
          </w:p>
        </w:tc>
        <w:tc>
          <w:tcPr>
            <w:tcW w:w="2446" w:type="dxa"/>
            <w:vAlign w:val="center"/>
          </w:tcPr>
          <w:p w14:paraId="56F88CF3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OLE_LINK40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  <w:bookmarkEnd w:id="17"/>
          </w:p>
        </w:tc>
      </w:tr>
      <w:tr w:rsidR="007B7924" w:rsidRPr="00DA340B" w14:paraId="59139175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09B34383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27900843"/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pRFHU2-lb1-rb1</w:t>
            </w:r>
            <w:bookmarkEnd w:id="18"/>
          </w:p>
        </w:tc>
        <w:tc>
          <w:tcPr>
            <w:tcW w:w="7618" w:type="dxa"/>
            <w:vAlign w:val="center"/>
          </w:tcPr>
          <w:p w14:paraId="3D31B163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 carrying the upstream and downstream homologous arms of gene gFhb1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366EF0AB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1510F0E0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5EC01E54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pRFHU2-lb2-rb2</w:t>
            </w:r>
          </w:p>
        </w:tc>
        <w:tc>
          <w:tcPr>
            <w:tcW w:w="7618" w:type="dxa"/>
            <w:vAlign w:val="center"/>
          </w:tcPr>
          <w:p w14:paraId="0B585AC7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 carrying the upstream and downstream homologous arms of gene gFhb2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579F4B19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4CACB052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45F57F57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pRFHU2-eGFP-fhb1</w:t>
            </w:r>
          </w:p>
        </w:tc>
        <w:tc>
          <w:tcPr>
            <w:tcW w:w="7618" w:type="dxa"/>
            <w:vAlign w:val="center"/>
          </w:tcPr>
          <w:p w14:paraId="76230EC2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pRFHU2-eGFP carrying gene cFhb1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39FA26BB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405571E4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17F51235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pRFHU2-eGFP-fhb2</w:t>
            </w:r>
          </w:p>
        </w:tc>
        <w:tc>
          <w:tcPr>
            <w:tcW w:w="7618" w:type="dxa"/>
            <w:vAlign w:val="center"/>
          </w:tcPr>
          <w:p w14:paraId="2FC83B9E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pRFHU2-eGFP carrying gene cFhb2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2FA3F75D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796FA312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28FF2021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pHIS</w:t>
            </w:r>
          </w:p>
        </w:tc>
        <w:tc>
          <w:tcPr>
            <w:tcW w:w="7618" w:type="dxa"/>
            <w:vAlign w:val="center"/>
          </w:tcPr>
          <w:p w14:paraId="5E8065D5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Yeast one</w:t>
            </w:r>
            <w:r w:rsidRPr="00DA340B">
              <w:rPr>
                <w:rFonts w:ascii="Times New Roman" w:eastAsia="MS Mincho" w:hAnsi="Times New Roman" w:cs="Times New Roman"/>
                <w:sz w:val="24"/>
                <w:szCs w:val="24"/>
              </w:rPr>
              <w:t>‑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hybrid bait vector</w:t>
            </w:r>
          </w:p>
        </w:tc>
        <w:tc>
          <w:tcPr>
            <w:tcW w:w="2446" w:type="dxa"/>
            <w:vAlign w:val="center"/>
          </w:tcPr>
          <w:p w14:paraId="7ECF8008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2E347DB0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4ACFE698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pHIS-pFhb1</w:t>
            </w:r>
          </w:p>
        </w:tc>
        <w:tc>
          <w:tcPr>
            <w:tcW w:w="7618" w:type="dxa"/>
            <w:vAlign w:val="center"/>
          </w:tcPr>
          <w:p w14:paraId="24CE3534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pHIS carrying promoter of the gene Fhb1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15DBD985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1DA25D61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2EC68F85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pHIS-pFhb2</w:t>
            </w:r>
          </w:p>
        </w:tc>
        <w:tc>
          <w:tcPr>
            <w:tcW w:w="7618" w:type="dxa"/>
            <w:vAlign w:val="center"/>
          </w:tcPr>
          <w:p w14:paraId="127CBF34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pHIS carrying promoter of the gene Fhb2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56BFF838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643D375C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78E50E54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pGADT7-Rec2</w:t>
            </w:r>
          </w:p>
        </w:tc>
        <w:tc>
          <w:tcPr>
            <w:tcW w:w="7618" w:type="dxa"/>
            <w:vAlign w:val="center"/>
          </w:tcPr>
          <w:p w14:paraId="0663A049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Yeast one</w:t>
            </w:r>
            <w:r w:rsidRPr="00DA340B">
              <w:rPr>
                <w:rFonts w:ascii="Times New Roman" w:eastAsia="MS Mincho" w:hAnsi="Times New Roman" w:cs="Times New Roman"/>
                <w:sz w:val="24"/>
                <w:szCs w:val="24"/>
              </w:rPr>
              <w:t>‑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hybrid receptor vector</w:t>
            </w:r>
          </w:p>
        </w:tc>
        <w:tc>
          <w:tcPr>
            <w:tcW w:w="2446" w:type="dxa"/>
            <w:vAlign w:val="center"/>
          </w:tcPr>
          <w:p w14:paraId="3708B60F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7B7924" w:rsidRPr="00DA340B" w14:paraId="1C6E0F7C" w14:textId="77777777" w:rsidTr="00996DC5">
        <w:trPr>
          <w:trHeight w:val="47"/>
        </w:trPr>
        <w:tc>
          <w:tcPr>
            <w:tcW w:w="3345" w:type="dxa"/>
            <w:vAlign w:val="center"/>
          </w:tcPr>
          <w:p w14:paraId="1B81C36E" w14:textId="77777777" w:rsidR="007B7924" w:rsidRPr="00DA340B" w:rsidRDefault="007B7924" w:rsidP="00841567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pGADT7-Rec2-Asg1</w:t>
            </w:r>
          </w:p>
        </w:tc>
        <w:tc>
          <w:tcPr>
            <w:tcW w:w="7618" w:type="dxa"/>
            <w:vAlign w:val="center"/>
          </w:tcPr>
          <w:p w14:paraId="5C3301DD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pGADT7-Rec2 carrying gene cAsg1 from</w:t>
            </w: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S. podzolica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 xml:space="preserve"> Zwy2-3</w:t>
            </w:r>
          </w:p>
        </w:tc>
        <w:tc>
          <w:tcPr>
            <w:tcW w:w="2446" w:type="dxa"/>
            <w:vAlign w:val="center"/>
          </w:tcPr>
          <w:p w14:paraId="2BDB7040" w14:textId="77777777" w:rsidR="007B7924" w:rsidRPr="00DA340B" w:rsidRDefault="007B7924" w:rsidP="0084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</w:tbl>
    <w:p w14:paraId="5F404EA0" w14:textId="77777777" w:rsidR="007B7924" w:rsidRDefault="007B7924" w:rsidP="007B7924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71104DA" w14:textId="77777777" w:rsidR="00DA340B" w:rsidRDefault="00DA340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153966" w14:textId="07A7C993" w:rsidR="007B7924" w:rsidRPr="00DA340B" w:rsidRDefault="007B7924" w:rsidP="007B79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DA340B" w:rsidRPr="00DA340B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 w:rsidR="00DA340B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>2. Primers used in this study.</w:t>
      </w:r>
    </w:p>
    <w:tbl>
      <w:tblPr>
        <w:tblW w:w="139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3"/>
        <w:gridCol w:w="5164"/>
        <w:gridCol w:w="5285"/>
      </w:tblGrid>
      <w:tr w:rsidR="007B7924" w:rsidRPr="00DA340B" w14:paraId="7E4B4082" w14:textId="77777777" w:rsidTr="00DA340B">
        <w:trPr>
          <w:trHeight w:hRule="exact" w:val="407"/>
        </w:trPr>
        <w:tc>
          <w:tcPr>
            <w:tcW w:w="34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47DFC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1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60104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Sequence (5′-3′)</w:t>
            </w:r>
          </w:p>
        </w:tc>
        <w:tc>
          <w:tcPr>
            <w:tcW w:w="5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5D8F3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7B7924" w:rsidRPr="00DA340B" w14:paraId="5136E3F3" w14:textId="77777777" w:rsidTr="00DA340B">
        <w:trPr>
          <w:trHeight w:hRule="exact" w:val="407"/>
        </w:trPr>
        <w:tc>
          <w:tcPr>
            <w:tcW w:w="34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F6C93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Fhb1_F</w:t>
            </w:r>
          </w:p>
        </w:tc>
        <w:tc>
          <w:tcPr>
            <w:tcW w:w="51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9224E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ATGGCCATCGAGATCCCC</w:t>
            </w:r>
          </w:p>
        </w:tc>
        <w:tc>
          <w:tcPr>
            <w:tcW w:w="528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9EE7FF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Amplification of the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 gene</w:t>
            </w:r>
          </w:p>
        </w:tc>
      </w:tr>
      <w:tr w:rsidR="007B7924" w:rsidRPr="00DA340B" w14:paraId="085D8997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D3B19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512FF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CGGAGAGATCGAGATGGTGTAG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B155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4487AE5F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740C1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FFDA7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ATGTCGCTTTCGTTGCCTGC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6BFAF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Amplification of the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 gene</w:t>
            </w:r>
          </w:p>
        </w:tc>
      </w:tr>
      <w:tr w:rsidR="007B7924" w:rsidRPr="00DA340B" w14:paraId="2BF0ECFE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3947C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83924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GGAAAAGTCAGCCAAGGCGTGA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8EB636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577027B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C088A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Fhb1-lb_F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47CB0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AAGCAGAAGGAGCTCGTG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44D39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Upstream fragment of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 gene</w:t>
            </w:r>
          </w:p>
        </w:tc>
      </w:tr>
      <w:tr w:rsidR="007B7924" w:rsidRPr="00DA340B" w14:paraId="39704A02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A6F75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Fhb1-lb_R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6C539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CGGCTCGAGGTAGAAGCT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D0D46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02976710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D3EE3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Fhb1-rb_F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65A1E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GGCATGGTCTCCAACACC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FFBA36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Downstream fragment of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 gene</w:t>
            </w:r>
          </w:p>
        </w:tc>
      </w:tr>
      <w:tr w:rsidR="007B7924" w:rsidRPr="00DA340B" w14:paraId="085DF7A8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59823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Fhb1-rb_R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E4602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ATATTGTCGTTCGCCACGC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4A8F0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A7D16C8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F2A20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Fhb2-lb_F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3EB0A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CTTGGCGCTCGCATTCTC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0B9C6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Upstream fragment of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 gene</w:t>
            </w:r>
          </w:p>
        </w:tc>
      </w:tr>
      <w:tr w:rsidR="007B7924" w:rsidRPr="00DA340B" w14:paraId="442AB141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DFC2E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Fhb2-lb_R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46213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AAGAAGAGAACATCTACCATGA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752574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05F8A6E7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DEDA7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Fhb2-rb_F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0B90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AACGACAAGTACCTCCGC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768C7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Downstream fragment of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 gene</w:t>
            </w:r>
          </w:p>
        </w:tc>
      </w:tr>
      <w:tr w:rsidR="007B7924" w:rsidRPr="00DA340B" w14:paraId="4793E026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27995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Fhb2-rb_R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31E1D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TTGAAGTCGATGGGTGTGCC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B1C30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742B8551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0AEE4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P1_F</w:t>
            </w:r>
          </w:p>
          <w:p w14:paraId="3163861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1BDC9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  <w:t>cttttctcttaggtttacccg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EAB4E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Vector upstream homologous arm verification</w:t>
            </w:r>
          </w:p>
        </w:tc>
      </w:tr>
      <w:tr w:rsidR="007B7924" w:rsidRPr="00DA340B" w14:paraId="45130402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A66E7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P2_R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E960D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  <w:t>taatgcaggagtcgcataag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34F11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66711A46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8DA12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P3_F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6C72F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  <w:t>cccaaaaagtgctccttcaa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835C1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Vector downstream homologous arm verification</w:t>
            </w:r>
          </w:p>
        </w:tc>
      </w:tr>
      <w:tr w:rsidR="007B7924" w:rsidRPr="00DA340B" w14:paraId="50240B88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09DE8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P4_R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AB890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  <w:t>tgtgctgcaaggcgattaa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B3FDFF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20BDD13B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DB4FD4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Y1_F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922F5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  <w:t>cttcatcgcagcttgactaaca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2DEBD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Verification of pRFHU2-eGFP </w:t>
            </w:r>
          </w:p>
        </w:tc>
      </w:tr>
      <w:tr w:rsidR="007B7924" w:rsidRPr="00DA340B" w14:paraId="2007EF81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107F6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Y2_R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F46A6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  <w:t>acacgctgaacttgtggc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A214E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42D79E67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7BF3C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pHIS_F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43801F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GCCAGTGAATTGTAATACG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96D78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Verification of pHIS</w:t>
            </w:r>
          </w:p>
        </w:tc>
      </w:tr>
      <w:tr w:rsidR="007B7924" w:rsidRPr="00DA340B" w14:paraId="1AD7D9E2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E4A42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pHIS_R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7ADBC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TAATGCCAGGAATTTCTAG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4EA9E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00B7F334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CE6EF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pGADT7_F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83FEF4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TAATACGACTCACTATAGGG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D8AED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Verification of pGADT7-Rec2</w:t>
            </w:r>
          </w:p>
        </w:tc>
      </w:tr>
      <w:tr w:rsidR="007B7924" w:rsidRPr="00DA340B" w14:paraId="3C1B2715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F9D2D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pGADT7_R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1AE18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GATGCACAGTTGAAGTGAAC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4B697F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508CC2F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B72F0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94676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CAAGACCCGTTTAGAGGC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4EB88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Verification of </w:t>
            </w: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</w:t>
            </w:r>
          </w:p>
        </w:tc>
      </w:tr>
      <w:tr w:rsidR="007B7924" w:rsidRPr="00DA340B" w14:paraId="66342877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8DFE1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pET28a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58A79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TGACTGGTGGACAGCAAAT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224EC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38ACB86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013BB6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pFhb1_F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5CB73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TGAGGCAGAGGTCGTAGGGG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ECB93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The promoter of the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 gene</w:t>
            </w:r>
          </w:p>
        </w:tc>
      </w:tr>
      <w:tr w:rsidR="007B7924" w:rsidRPr="00DA340B" w14:paraId="54D4211D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AEAB4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pFhb1_R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ED5CD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TACACGGAGACAACTGGCAGAGT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109294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197A30A0" w14:textId="77777777" w:rsidTr="00DA340B">
        <w:trPr>
          <w:trHeight w:hRule="exact" w:val="407"/>
        </w:trPr>
        <w:tc>
          <w:tcPr>
            <w:tcW w:w="348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073E3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pFhb2_F</w:t>
            </w:r>
          </w:p>
        </w:tc>
        <w:tc>
          <w:tcPr>
            <w:tcW w:w="516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EA6DF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CGAGCCACTACCACGAAGATG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88859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The promoter of the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Fhb1 gene</w:t>
            </w:r>
          </w:p>
        </w:tc>
      </w:tr>
      <w:tr w:rsidR="007B7924" w:rsidRPr="00DA340B" w14:paraId="4D456F21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A82F2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pFhb2_R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25105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GGCTCGGTGTTTTCTCCAGC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1473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4DD4E849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C52BA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Asg1_F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28069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ATGACCATGTCCGACCGG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100B4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Amplification of the </w:t>
            </w: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Asg1 gene</w:t>
            </w:r>
          </w:p>
        </w:tc>
      </w:tr>
      <w:tr w:rsidR="007B7924" w:rsidRPr="00DA340B" w14:paraId="1F83A54C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E00BC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Asg1_R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30307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AGCGGCCAGTGAATTGGTAA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C07CE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56652788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691B1F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18S_F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4224D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CATTAGTATTCCGTTGCTAGAGGTG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8B346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18S of qPCR</w:t>
            </w:r>
          </w:p>
        </w:tc>
      </w:tr>
      <w:tr w:rsidR="007B7924" w:rsidRPr="00DA340B" w14:paraId="5532EB15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AA728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18S_R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F8BB5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CGATCCCTAGTCGGCATAGTTTA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382D6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A340B" w:rsidRPr="00DA340B" w14:paraId="68DCB2BE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7163F1" w14:textId="7E05FD5C" w:rsidR="00DA340B" w:rsidRPr="00DA340B" w:rsidRDefault="00DA340B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G3PDH_F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13C9D4" w14:textId="1029AAC1" w:rsidR="00DA340B" w:rsidRPr="00DA340B" w:rsidRDefault="00DA340B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GATGAGCCCACCACGAAGG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8270A7" w14:textId="77777777" w:rsidR="00DC578C" w:rsidRDefault="00DC578C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Glycerol 3 phosphate dehydrogenase of qPCR </w:t>
            </w:r>
          </w:p>
          <w:p w14:paraId="6C32831C" w14:textId="1E7B8E6F" w:rsidR="00DA340B" w:rsidRPr="00DA340B" w:rsidRDefault="00DA340B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A340B" w:rsidRPr="00DA340B" w14:paraId="1F2894D7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C220AD" w14:textId="6FB0140D" w:rsidR="00DA340B" w:rsidRPr="00DA340B" w:rsidRDefault="00DA340B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G3PDH_R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6C7E24" w14:textId="421B249A" w:rsidR="00DA340B" w:rsidRPr="00DA340B" w:rsidRDefault="00DA340B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GCCAAGGGAGGAAGAAGATGA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2FF721" w14:textId="77777777" w:rsidR="00DA340B" w:rsidRPr="00DA340B" w:rsidRDefault="00DA340B" w:rsidP="00DA340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5AA6FFC7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E2CC80" w14:textId="1A06D9F0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578C">
              <w:rPr>
                <w:rFonts w:ascii="Times New Roman" w:eastAsia="宋体" w:hAnsi="Times New Roman" w:cs="Times New Roman"/>
                <w:sz w:val="24"/>
                <w:szCs w:val="24"/>
              </w:rPr>
              <w:t>ZWF1_F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CC46E3" w14:textId="14CA84CC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578C">
              <w:rPr>
                <w:rFonts w:ascii="Times New Roman" w:eastAsia="宋体" w:hAnsi="Times New Roman" w:cs="Times New Roman"/>
                <w:sz w:val="24"/>
                <w:szCs w:val="24"/>
              </w:rPr>
              <w:t>GGAGGGCGTGCCTTTCAT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C813A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Glucose 6 phosphate dehydrogenase of qPCR</w:t>
            </w:r>
          </w:p>
        </w:tc>
      </w:tr>
      <w:tr w:rsidR="007B7924" w:rsidRPr="00DA340B" w14:paraId="045E7A33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AF6DC7" w14:textId="78828A03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578C">
              <w:rPr>
                <w:rFonts w:ascii="Times New Roman" w:eastAsia="宋体" w:hAnsi="Times New Roman" w:cs="Times New Roman"/>
                <w:sz w:val="24"/>
                <w:szCs w:val="24"/>
              </w:rPr>
              <w:t>ZWF1</w:t>
            </w:r>
            <w:r w:rsidR="007B7924"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134822" w14:textId="6C59181A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578C">
              <w:rPr>
                <w:rFonts w:ascii="Times New Roman" w:eastAsia="宋体" w:hAnsi="Times New Roman" w:cs="Times New Roman"/>
                <w:sz w:val="24"/>
                <w:szCs w:val="24"/>
              </w:rPr>
              <w:t>ACCGGGTAGCTTCGAGTTCA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C2F5D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FC86EBF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82AD6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PYC1_F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42143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CGGTGGTGGTCGTGGTAT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0E61B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Pyruvate carboxylase of qPCR</w:t>
            </w:r>
          </w:p>
        </w:tc>
      </w:tr>
      <w:tr w:rsidR="007B7924" w:rsidRPr="00DA340B" w14:paraId="155FD408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4D5C1F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PYC1_R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D3D6B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CAGTTGCCCTCTGCGTCA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E1394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970F035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55EBF6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ME_F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49F79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CGAGTTCGCAGGCAAGGT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AB15D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Malate synthase of qPCR</w:t>
            </w:r>
          </w:p>
        </w:tc>
      </w:tr>
      <w:tr w:rsidR="007B7924" w:rsidRPr="00DA340B" w14:paraId="017C4441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BBEFB4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ME_R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E7AD0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CCTGACGACACGCATACCAC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E68B57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2C42BE40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531535" w14:textId="3E2AE28E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35FC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FAS</w:t>
            </w:r>
            <w:r w:rsidR="007B7924"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615072" w14:textId="088651D4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35FC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TACTTCTCCGACTTTGCCTCG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58019D" w14:textId="05140774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Fatty acid synthetase 1 of qPCR</w:t>
            </w:r>
          </w:p>
        </w:tc>
      </w:tr>
      <w:tr w:rsidR="007B7924" w:rsidRPr="00DA340B" w14:paraId="6A5AA76A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896B67" w14:textId="4E57970D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35FC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FAS</w:t>
            </w:r>
            <w:r w:rsidR="007B7924"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EA1335" w14:textId="773CDBA2" w:rsidR="007B7924" w:rsidRPr="00DA340B" w:rsidRDefault="00DC578C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35FC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CGCTGGTTGAACGCCTCA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EF81F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0E9AB4A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D58BE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ACS_F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6553E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CGCCGTGAGCATCTACCTTC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504165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Acetyl CoA synthetase of qPCR</w:t>
            </w:r>
          </w:p>
        </w:tc>
      </w:tr>
      <w:tr w:rsidR="007B7924" w:rsidRPr="00DA340B" w14:paraId="63B7C141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5D096E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ACS_R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3F88B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TCGCTCGTGATGAGCACTTT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6DBB5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768A869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7DC89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ACC_F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85D506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TTTAGCCACAACGAGTTTACCG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4A248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Acetyl CoA carboxylase of qPCR</w:t>
            </w:r>
          </w:p>
        </w:tc>
      </w:tr>
      <w:tr w:rsidR="007B7924" w:rsidRPr="00DA340B" w14:paraId="4837E63E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119BA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ACC_R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8D909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CGCCTGATGCCCTTTCC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F1B84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06CD141F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88BFED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ICL_F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37B40C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AGCTCCTGGTACGAAGAAGTG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031F1B" w14:textId="666C1E54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Isocitrate lyase </w:t>
            </w:r>
            <w:r w:rsidR="0038563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 </w:t>
            </w: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of qPCR</w:t>
            </w:r>
          </w:p>
        </w:tc>
      </w:tr>
      <w:tr w:rsidR="007B7924" w:rsidRPr="00DA340B" w14:paraId="18C6C51F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899D6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ICL_R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68AF2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GTCCCGAGGGTCGATGTT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14DF4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16DDEE70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84E25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qFhb1_F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EB41A3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TCACCACTTTCAGGATCGCC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41E43E" w14:textId="07E6A99C" w:rsidR="007B7924" w:rsidRPr="00DA340B" w:rsidRDefault="00DA340B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SpFhb1</w:t>
            </w:r>
            <w:r w:rsidR="007B7924"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of qPCR</w:t>
            </w:r>
          </w:p>
        </w:tc>
      </w:tr>
      <w:tr w:rsidR="007B7924" w:rsidRPr="00DA340B" w14:paraId="60002D55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10FAA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qFhb1_R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6BD851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TCGACCCATACCCTCACAGT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566F8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7DFA6C29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D7F9B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qFhb2_F</w:t>
            </w: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92865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CCGAGGAAGTAGATGTCGGC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79FCD" w14:textId="419FB0D6" w:rsidR="007B7924" w:rsidRPr="00DA340B" w:rsidRDefault="00DA340B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SpFhb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2</w:t>
            </w:r>
            <w:r w:rsidR="007B7924"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of qPCR</w:t>
            </w:r>
          </w:p>
        </w:tc>
      </w:tr>
      <w:tr w:rsidR="007B7924" w:rsidRPr="00DA340B" w14:paraId="57EE2672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14684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qFhb2_R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F1C16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ACCGTCTACGAGACCAAGGA</w:t>
            </w:r>
          </w:p>
        </w:tc>
        <w:tc>
          <w:tcPr>
            <w:tcW w:w="528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95D3E0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B7924" w:rsidRPr="00DA340B" w14:paraId="3B08743B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45B6BB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qAsg1_F</w:t>
            </w:r>
          </w:p>
        </w:tc>
        <w:tc>
          <w:tcPr>
            <w:tcW w:w="51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80238A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CGGCATACAGAGTCACGACA</w:t>
            </w:r>
          </w:p>
        </w:tc>
        <w:tc>
          <w:tcPr>
            <w:tcW w:w="528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E0256C" w14:textId="01787AA7" w:rsidR="007B7924" w:rsidRPr="00DA340B" w:rsidRDefault="00DA340B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</w:t>
            </w:r>
            <w:r w:rsidR="007B7924" w:rsidRPr="00DA340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pAsg1</w:t>
            </w:r>
            <w:r w:rsidR="007B7924"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of qPCR</w:t>
            </w:r>
          </w:p>
        </w:tc>
      </w:tr>
      <w:tr w:rsidR="007B7924" w:rsidRPr="00DA340B" w14:paraId="4A3BFE6D" w14:textId="77777777" w:rsidTr="00DA340B">
        <w:trPr>
          <w:trHeight w:hRule="exact" w:val="407"/>
        </w:trPr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5FC6A9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qAsg1_R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552952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宋体" w:hAnsi="Times New Roman" w:cs="Times New Roman"/>
                <w:sz w:val="24"/>
                <w:szCs w:val="24"/>
              </w:rPr>
              <w:t>AAGCACAGCCAAGGAGGAT</w:t>
            </w:r>
          </w:p>
        </w:tc>
        <w:tc>
          <w:tcPr>
            <w:tcW w:w="52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1F0628" w14:textId="77777777" w:rsidR="007B7924" w:rsidRPr="00DA340B" w:rsidRDefault="007B7924" w:rsidP="0084156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7A9C89E4" w14:textId="77777777" w:rsidR="007B7924" w:rsidRDefault="007B7924" w:rsidP="007B7924">
      <w:pPr>
        <w:rPr>
          <w:rFonts w:ascii="Times New Roman" w:hAnsi="Times New Roman" w:cs="Times New Roman"/>
          <w:color w:val="2E2E2E"/>
          <w:sz w:val="24"/>
          <w:szCs w:val="24"/>
        </w:rPr>
      </w:pPr>
    </w:p>
    <w:p w14:paraId="61A3CC38" w14:textId="77777777" w:rsidR="003F2CE1" w:rsidRDefault="003F2CE1">
      <w:pPr>
        <w:widowControl/>
        <w:jc w:val="left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br w:type="page"/>
      </w:r>
    </w:p>
    <w:p w14:paraId="18A0923A" w14:textId="5FFF566F" w:rsidR="00DA340B" w:rsidRPr="003F2CE1" w:rsidRDefault="00DA340B" w:rsidP="003F2CE1">
      <w:pPr>
        <w:widowControl/>
        <w:jc w:val="left"/>
        <w:rPr>
          <w:rFonts w:ascii="Times New Roman" w:hAnsi="Times New Roman" w:cs="Times New Roman"/>
          <w:color w:val="2E2E2E"/>
          <w:sz w:val="24"/>
          <w:szCs w:val="24"/>
        </w:rPr>
      </w:pPr>
      <w:r w:rsidRPr="00DA340B">
        <w:rPr>
          <w:rFonts w:ascii="Times New Roman" w:hAnsi="Times New Roman" w:cs="Times New Roman"/>
          <w:b/>
          <w:bCs/>
          <w:sz w:val="28"/>
          <w:szCs w:val="28"/>
        </w:rPr>
        <w:t>Supplementary Table S3.</w:t>
      </w:r>
      <w:r w:rsidRPr="00DA340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Detailed sequence descriptions of the 10 </w:t>
      </w:r>
      <w:r w:rsidRPr="00DA34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Fhb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 genes.</w:t>
      </w:r>
    </w:p>
    <w:tbl>
      <w:tblPr>
        <w:tblStyle w:val="a5"/>
        <w:tblW w:w="14181" w:type="dxa"/>
        <w:tblInd w:w="-851" w:type="dxa"/>
        <w:tblBorders>
          <w:left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94"/>
        <w:gridCol w:w="2417"/>
        <w:gridCol w:w="816"/>
        <w:gridCol w:w="696"/>
        <w:gridCol w:w="696"/>
        <w:gridCol w:w="696"/>
        <w:gridCol w:w="1903"/>
        <w:gridCol w:w="1123"/>
        <w:gridCol w:w="1203"/>
        <w:gridCol w:w="1309"/>
        <w:gridCol w:w="923"/>
        <w:gridCol w:w="1767"/>
      </w:tblGrid>
      <w:tr w:rsidR="00DA340B" w:rsidRPr="00DA340B" w14:paraId="29DDCFB1" w14:textId="77777777" w:rsidTr="00841567">
        <w:trPr>
          <w:trHeight w:val="680"/>
        </w:trPr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166CBF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6C5A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Nucleotide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Accession Number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8C76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Full length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(bp)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73F8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ORF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(bp)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D920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5'-UTR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(bp)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740C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3'-UTR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(bp)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BE06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Accession Number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D141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Predicted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protein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(aa)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9223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Molecular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Weight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 xml:space="preserve"> (kDa)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303C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Theoretical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pI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4DB0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Signal</w:t>
            </w: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peptide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3B7C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Transmembrane</w:t>
            </w:r>
          </w:p>
        </w:tc>
      </w:tr>
      <w:tr w:rsidR="00DA340B" w:rsidRPr="00DA340B" w14:paraId="750DDA58" w14:textId="77777777" w:rsidTr="00841567">
        <w:trPr>
          <w:trHeight w:val="680"/>
        </w:trPr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58BF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Saitozyma podzolica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6AA2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RSCD01000018.1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AF2A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7B27D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427A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2865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C7981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RSH87147.1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22427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5D554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C800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81EC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19" w:name="OLE_LINK1"/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  <w:bookmarkEnd w:id="19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F08AE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38A35FC8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E49A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Saitozyma podzolica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0DF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RSCD01000002.1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DB2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1142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0EF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B15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8EC0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RSH94666.1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ED2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E1A3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49.7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34B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AD5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B52E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4BDC4877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E4CB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Aspergillus tubingensis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69F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XM_035495526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0B7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573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301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1BB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096F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XP_035351419.1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9CB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6B1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B4F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9210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40E1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4EFFE6A9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D01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Fusarium tonkinense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4B3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FJ874761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3C2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85C1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E51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FA5F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DAA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ACP18865.1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8E0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BB8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C04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5.61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41B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345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776CF419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0B61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Neurospora crassa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676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NCU02096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508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A25C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423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1530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467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EAA34752.3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D71A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353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240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9.07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976E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BC5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42012DB6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D608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Ophiocordyceps sinensis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5E2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OCS_02673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D7F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704E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E3C0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27EC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CA7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EQL01616.1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5B8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F0A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655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30A9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990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63945DA5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37C7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Pochonia chlamydosporia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B3A9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XM_018288421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D71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B9E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2C2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6044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995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XP_018137831.1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9C42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763F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0137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DDF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5FF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108C7A7E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977C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Purpureocillium lilacinum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07C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XM_018328596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AF68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148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1257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62D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D07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CF6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XP_018172816.1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AE2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056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ED7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5.46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15B1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EE7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30D55823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E1C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Pyricularia oryzae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7D5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MGG_00198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2C2E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1824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C0E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D9E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4749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EA99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EHA49335.1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CD92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6C9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9D3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484F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4C5CF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5967581B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0A90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Sclerotinia borealis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F39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SBOR_8645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64B1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6E2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A71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A7F4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F9C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ESZ90982.1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65136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62DE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49.9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D3FA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0E9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C787F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3006D7A6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F7F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Trichoderma guizhouense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F90D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A0O28_0080480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1E3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400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1A8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23B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AF18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OPB41330.1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227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9EC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06D2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678E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76E1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A340B" w:rsidRPr="00DA340B" w14:paraId="323318E1" w14:textId="77777777" w:rsidTr="00841567">
        <w:trPr>
          <w:trHeight w:val="680"/>
        </w:trPr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BC1D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Trichoderma reesei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71F7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TRIREDRAFT_76722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9F8021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37903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627D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73C62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852BCC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EGR49938.1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DE6FB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C31C0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7012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0B">
              <w:rPr>
                <w:rFonts w:ascii="Times New Roman" w:hAnsi="Times New Roman" w:cs="Times New Roman"/>
                <w:sz w:val="24"/>
                <w:szCs w:val="24"/>
              </w:rPr>
              <w:t>6.94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93E905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F32F7" w14:textId="77777777" w:rsidR="00DA340B" w:rsidRPr="00DA340B" w:rsidRDefault="00DA340B" w:rsidP="00841567">
            <w:pPr>
              <w:spacing w:line="34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A340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</w:tbl>
    <w:p w14:paraId="7551848D" w14:textId="16B9238F" w:rsidR="00E2284A" w:rsidRDefault="00E2284A" w:rsidP="007B7924">
      <w:pPr>
        <w:rPr>
          <w:rStyle w:val="src"/>
          <w:rFonts w:ascii="Segoe UI" w:hAnsi="Segoe UI" w:cs="Segoe UI"/>
          <w:color w:val="101214"/>
          <w:szCs w:val="21"/>
          <w:shd w:val="clear" w:color="auto" w:fill="FFFFFF"/>
        </w:rPr>
      </w:pPr>
    </w:p>
    <w:p w14:paraId="0E978468" w14:textId="2B3671E8" w:rsidR="005B4851" w:rsidRPr="00782146" w:rsidRDefault="005B4851">
      <w:pPr>
        <w:widowControl/>
        <w:jc w:val="left"/>
        <w:rPr>
          <w:rStyle w:val="src"/>
          <w:rFonts w:ascii="Segoe UI" w:hAnsi="Segoe UI" w:cs="Segoe UI"/>
          <w:color w:val="101214"/>
          <w:szCs w:val="21"/>
          <w:shd w:val="clear" w:color="auto" w:fill="FFFFFF"/>
        </w:rPr>
      </w:pPr>
    </w:p>
    <w:p w14:paraId="301A6F98" w14:textId="0137D6C4" w:rsidR="003F2CE1" w:rsidRDefault="005B4851" w:rsidP="005B4851">
      <w:pPr>
        <w:widowControl/>
        <w:jc w:val="left"/>
        <w:rPr>
          <w:rStyle w:val="src"/>
          <w:rFonts w:ascii="Segoe UI" w:hAnsi="Segoe UI" w:cs="Segoe UI"/>
          <w:color w:val="101214"/>
          <w:szCs w:val="21"/>
          <w:shd w:val="clear" w:color="auto" w:fill="FFFFFF"/>
        </w:rPr>
      </w:pPr>
      <w:r>
        <w:rPr>
          <w:rStyle w:val="src"/>
          <w:rFonts w:ascii="Segoe UI" w:hAnsi="Segoe UI" w:cs="Segoe UI"/>
          <w:color w:val="101214"/>
          <w:szCs w:val="21"/>
          <w:shd w:val="clear" w:color="auto" w:fill="FFFFFF"/>
        </w:rPr>
        <w:br w:type="page"/>
      </w:r>
    </w:p>
    <w:p w14:paraId="4DFD926E" w14:textId="5E33F13F" w:rsidR="003F2CE1" w:rsidRDefault="003A0B1A" w:rsidP="009137DB">
      <w:pPr>
        <w:jc w:val="center"/>
        <w:rPr>
          <w:rStyle w:val="src"/>
          <w:rFonts w:ascii="Segoe UI" w:hAnsi="Segoe UI" w:cs="Segoe UI"/>
          <w:color w:val="101214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101214"/>
          <w:szCs w:val="21"/>
          <w:shd w:val="clear" w:color="auto" w:fill="FFFFFF"/>
        </w:rPr>
        <w:drawing>
          <wp:inline distT="0" distB="0" distL="0" distR="0" wp14:anchorId="09BAE66A" wp14:editId="6DD6062A">
            <wp:extent cx="6297680" cy="311150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982" cy="311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C8CE" w14:textId="2464043D" w:rsidR="003F2CE1" w:rsidRPr="00AF216E" w:rsidRDefault="003F2CE1" w:rsidP="007B7924">
      <w:pPr>
        <w:rPr>
          <w:rStyle w:val="src"/>
          <w:rFonts w:ascii="Segoe UI" w:hAnsi="Segoe UI" w:cs="Segoe UI"/>
          <w:color w:val="101214"/>
          <w:szCs w:val="21"/>
          <w:shd w:val="clear" w:color="auto" w:fill="FFFFFF"/>
        </w:rPr>
      </w:pP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Fig.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AF216E">
        <w:rPr>
          <w:rFonts w:ascii="Times New Roman" w:hAnsi="Times New Roman" w:cs="Times New Roman"/>
          <w:b/>
          <w:bCs/>
          <w:sz w:val="28"/>
          <w:szCs w:val="28"/>
        </w:rPr>
        <w:t>PCR a</w:t>
      </w:r>
      <w:r w:rsidRPr="003F2CE1">
        <w:rPr>
          <w:rFonts w:ascii="Times New Roman" w:hAnsi="Times New Roman" w:cs="Times New Roman"/>
          <w:b/>
          <w:bCs/>
          <w:sz w:val="28"/>
          <w:szCs w:val="28"/>
        </w:rPr>
        <w:t xml:space="preserve">mplification of </w:t>
      </w:r>
      <w:r w:rsidRPr="003F2C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Pr="003A0B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pFhb</w:t>
      </w:r>
      <w:r w:rsidR="003A0B1A" w:rsidRPr="003A0B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3A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0B1A"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2C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F2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216E" w:rsidRPr="00AF216E">
        <w:rPr>
          <w:rFonts w:ascii="Times New Roman" w:hAnsi="Times New Roman" w:cs="Times New Roman"/>
          <w:sz w:val="28"/>
          <w:szCs w:val="28"/>
        </w:rPr>
        <w:t xml:space="preserve">The full length of </w:t>
      </w:r>
      <w:r w:rsidR="00AF216E" w:rsidRPr="00AF216E">
        <w:rPr>
          <w:rFonts w:ascii="Times New Roman" w:hAnsi="Times New Roman" w:cs="Times New Roman"/>
          <w:i/>
          <w:iCs/>
          <w:sz w:val="28"/>
          <w:szCs w:val="28"/>
        </w:rPr>
        <w:t>SpFhb1</w:t>
      </w:r>
      <w:r w:rsidR="00AF216E" w:rsidRPr="00AF216E">
        <w:rPr>
          <w:rFonts w:ascii="Times New Roman" w:hAnsi="Times New Roman" w:cs="Times New Roman"/>
          <w:sz w:val="28"/>
          <w:szCs w:val="28"/>
        </w:rPr>
        <w:t xml:space="preserve"> (A) and </w:t>
      </w:r>
      <w:r w:rsidR="00AF216E" w:rsidRPr="00AF216E">
        <w:rPr>
          <w:rFonts w:ascii="Times New Roman" w:hAnsi="Times New Roman" w:cs="Times New Roman"/>
          <w:i/>
          <w:iCs/>
          <w:sz w:val="28"/>
          <w:szCs w:val="28"/>
        </w:rPr>
        <w:t>SpFhb2</w:t>
      </w:r>
      <w:r w:rsidR="00AF216E" w:rsidRPr="00AF216E">
        <w:rPr>
          <w:rFonts w:ascii="Times New Roman" w:hAnsi="Times New Roman" w:cs="Times New Roman"/>
          <w:sz w:val="28"/>
          <w:szCs w:val="28"/>
        </w:rPr>
        <w:t>(B) was 1305 bp and 1350 bp, respectively.</w:t>
      </w:r>
    </w:p>
    <w:p w14:paraId="06AF6E04" w14:textId="49B0534C" w:rsidR="009137DB" w:rsidRDefault="009137DB">
      <w:pPr>
        <w:widowControl/>
        <w:jc w:val="left"/>
      </w:pPr>
      <w:r>
        <w:br w:type="page"/>
      </w:r>
    </w:p>
    <w:p w14:paraId="0C785790" w14:textId="3A244555" w:rsidR="007B7924" w:rsidRPr="0025488F" w:rsidRDefault="00C1590D" w:rsidP="00E2284A">
      <w:pPr>
        <w:jc w:val="center"/>
      </w:pPr>
      <w:r>
        <w:rPr>
          <w:noProof/>
        </w:rPr>
        <w:drawing>
          <wp:inline distT="0" distB="0" distL="0" distR="0" wp14:anchorId="1C849669" wp14:editId="770420E5">
            <wp:extent cx="5511800" cy="33925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94" cy="341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A30D" w14:textId="1CE42CD9" w:rsidR="007B7924" w:rsidRPr="003F2CE1" w:rsidRDefault="009137DB" w:rsidP="009315F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bookmarkStart w:id="20" w:name="OLE_LINK72"/>
      <w:r>
        <w:rPr>
          <w:rFonts w:ascii="Times New Roman" w:hAnsi="Times New Roman" w:cs="Times New Roman"/>
          <w:b/>
          <w:bCs/>
          <w:sz w:val="28"/>
          <w:szCs w:val="28"/>
        </w:rPr>
        <w:t>Fig.</w:t>
      </w:r>
      <w:r w:rsidRPr="00DA340B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bookmarkEnd w:id="2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PCR analysis and confirmation of </w:t>
      </w:r>
      <w:r w:rsidRPr="003F2C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</w:t>
      </w:r>
      <w:r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 gene deletion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and overexpression </w:t>
      </w:r>
      <w:r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in </w:t>
      </w:r>
      <w:r w:rsidRPr="00913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913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podzolica</w:t>
      </w:r>
      <w:r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 zwy2-3.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(A) Schematic presentation of the region showing integration of upstream and downstream region of the </w:t>
      </w:r>
      <w:r w:rsidR="00BD1549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gene with hygromycin cassette in pRFHU2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Confirmation of </w:t>
      </w:r>
      <w:r w:rsidR="00BD1549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</w:t>
      </w:r>
      <w:r w:rsid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(B) </w:t>
      </w:r>
      <w:r w:rsidR="00BD1549"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49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>2 (C)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knockout in </w:t>
      </w:r>
      <w:r w:rsidR="00BD1549"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in </w:t>
      </w:r>
      <w:r w:rsidR="00BD1549" w:rsidRPr="00913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BD1549" w:rsidRPr="00913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podzolica</w:t>
      </w:r>
      <w:r w:rsidR="00BD1549"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 zwy2-3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by amplifying the</w:t>
      </w:r>
      <w:r w:rsidR="00BD1549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SpFhb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49" w:rsidRPr="00BD1549">
        <w:rPr>
          <w:rFonts w:ascii="Times New Roman" w:hAnsi="Times New Roman" w:cs="Times New Roman" w:hint="eastAsia"/>
          <w:b/>
          <w:bCs/>
          <w:sz w:val="28"/>
          <w:szCs w:val="28"/>
        </w:rPr>
        <w:t>gene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specific primers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. (D) 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Confirmation of </w:t>
      </w:r>
      <w:r w:rsidR="00420E3C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vgb 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(lane 1), </w:t>
      </w:r>
      <w:r w:rsidR="00BD1549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</w:t>
      </w:r>
      <w:r w:rsidR="00420E3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 (lane 2) and </w:t>
      </w:r>
      <w:r w:rsidR="00420E3C" w:rsidRP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SpFhb</w:t>
      </w:r>
      <w:r w:rsidR="00420E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 xml:space="preserve"> (lane 3)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>overexpression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49"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in </w:t>
      </w:r>
      <w:r w:rsidR="00BD1549" w:rsidRPr="00913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="00BD15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BD1549" w:rsidRPr="00913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podzolica</w:t>
      </w:r>
      <w:r w:rsidR="00BD1549" w:rsidRPr="009137DB">
        <w:rPr>
          <w:rFonts w:ascii="Times New Roman" w:hAnsi="Times New Roman" w:cs="Times New Roman"/>
          <w:b/>
          <w:bCs/>
          <w:sz w:val="28"/>
          <w:szCs w:val="28"/>
        </w:rPr>
        <w:t xml:space="preserve"> zwy2-3</w:t>
      </w:r>
      <w:r w:rsidR="00BD1549" w:rsidRPr="00BD1549">
        <w:rPr>
          <w:rFonts w:ascii="Times New Roman" w:hAnsi="Times New Roman" w:cs="Times New Roman"/>
          <w:b/>
          <w:bCs/>
          <w:sz w:val="28"/>
          <w:szCs w:val="28"/>
        </w:rPr>
        <w:t xml:space="preserve"> by amplifying specific primers</w:t>
      </w:r>
      <w:r w:rsidR="00BD15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B7924" w:rsidRPr="003F2CE1" w:rsidSect="00834606">
      <w:pgSz w:w="16839" w:h="11907" w:orient="landscape"/>
      <w:pgMar w:top="1843" w:right="1814" w:bottom="1843" w:left="1701" w:header="1701" w:footer="1134" w:gutter="0"/>
      <w:cols w:space="425"/>
      <w:docGrid w:type="lines" w:linePitch="403" w:charSpace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6056A" w14:textId="77777777" w:rsidR="00E379C2" w:rsidRDefault="00E379C2" w:rsidP="00FF7C8E">
      <w:r>
        <w:separator/>
      </w:r>
    </w:p>
  </w:endnote>
  <w:endnote w:type="continuationSeparator" w:id="0">
    <w:p w14:paraId="0E095CDE" w14:textId="77777777" w:rsidR="00E379C2" w:rsidRDefault="00E379C2" w:rsidP="00FF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6C7F0" w14:textId="77777777" w:rsidR="00E379C2" w:rsidRDefault="00E379C2" w:rsidP="00FF7C8E">
      <w:r>
        <w:separator/>
      </w:r>
    </w:p>
  </w:footnote>
  <w:footnote w:type="continuationSeparator" w:id="0">
    <w:p w14:paraId="0C0D8699" w14:textId="77777777" w:rsidR="00E379C2" w:rsidRDefault="00E379C2" w:rsidP="00FF7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06"/>
  <w:drawingGridVerticalSpacing w:val="403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4F"/>
    <w:rsid w:val="00071515"/>
    <w:rsid w:val="0007168B"/>
    <w:rsid w:val="0009794F"/>
    <w:rsid w:val="00097F50"/>
    <w:rsid w:val="001132D7"/>
    <w:rsid w:val="0013448A"/>
    <w:rsid w:val="0013732F"/>
    <w:rsid w:val="001B64A4"/>
    <w:rsid w:val="001D37D1"/>
    <w:rsid w:val="001D6445"/>
    <w:rsid w:val="00217D63"/>
    <w:rsid w:val="002257EA"/>
    <w:rsid w:val="002A4066"/>
    <w:rsid w:val="002A60B1"/>
    <w:rsid w:val="002B1BB9"/>
    <w:rsid w:val="002D14CF"/>
    <w:rsid w:val="00345A63"/>
    <w:rsid w:val="00357940"/>
    <w:rsid w:val="00385639"/>
    <w:rsid w:val="003959C0"/>
    <w:rsid w:val="003A0B1A"/>
    <w:rsid w:val="003F2CE1"/>
    <w:rsid w:val="003F7D87"/>
    <w:rsid w:val="00420E3C"/>
    <w:rsid w:val="00425369"/>
    <w:rsid w:val="0042592A"/>
    <w:rsid w:val="00441DC4"/>
    <w:rsid w:val="00465E68"/>
    <w:rsid w:val="0048385F"/>
    <w:rsid w:val="00484698"/>
    <w:rsid w:val="004A0D75"/>
    <w:rsid w:val="004A1567"/>
    <w:rsid w:val="004B6AC9"/>
    <w:rsid w:val="004F0529"/>
    <w:rsid w:val="005113C7"/>
    <w:rsid w:val="00513903"/>
    <w:rsid w:val="00547614"/>
    <w:rsid w:val="00565129"/>
    <w:rsid w:val="00574225"/>
    <w:rsid w:val="005A6521"/>
    <w:rsid w:val="005B4851"/>
    <w:rsid w:val="005D234F"/>
    <w:rsid w:val="005E51D1"/>
    <w:rsid w:val="00603C8A"/>
    <w:rsid w:val="00680C3F"/>
    <w:rsid w:val="006A29F7"/>
    <w:rsid w:val="006A5B5A"/>
    <w:rsid w:val="006A637B"/>
    <w:rsid w:val="0075519D"/>
    <w:rsid w:val="00774039"/>
    <w:rsid w:val="00782146"/>
    <w:rsid w:val="007B7924"/>
    <w:rsid w:val="007C0B16"/>
    <w:rsid w:val="008171DE"/>
    <w:rsid w:val="00834606"/>
    <w:rsid w:val="00842731"/>
    <w:rsid w:val="00885E92"/>
    <w:rsid w:val="008C5E4D"/>
    <w:rsid w:val="008C6057"/>
    <w:rsid w:val="008E694F"/>
    <w:rsid w:val="009137DB"/>
    <w:rsid w:val="009315F1"/>
    <w:rsid w:val="0096504D"/>
    <w:rsid w:val="009961ED"/>
    <w:rsid w:val="00996DC5"/>
    <w:rsid w:val="009B478F"/>
    <w:rsid w:val="00A40BC1"/>
    <w:rsid w:val="00A90C65"/>
    <w:rsid w:val="00AD36CB"/>
    <w:rsid w:val="00AF216E"/>
    <w:rsid w:val="00AF2EFF"/>
    <w:rsid w:val="00B25CCE"/>
    <w:rsid w:val="00BD1549"/>
    <w:rsid w:val="00C1590D"/>
    <w:rsid w:val="00C267CB"/>
    <w:rsid w:val="00C84404"/>
    <w:rsid w:val="00C8655B"/>
    <w:rsid w:val="00D20E3B"/>
    <w:rsid w:val="00D62E62"/>
    <w:rsid w:val="00D641AE"/>
    <w:rsid w:val="00D651F5"/>
    <w:rsid w:val="00DA340B"/>
    <w:rsid w:val="00DC578C"/>
    <w:rsid w:val="00DE4046"/>
    <w:rsid w:val="00E2284A"/>
    <w:rsid w:val="00E32D09"/>
    <w:rsid w:val="00E379C2"/>
    <w:rsid w:val="00E44120"/>
    <w:rsid w:val="00E623AC"/>
    <w:rsid w:val="00EC4C83"/>
    <w:rsid w:val="00F15406"/>
    <w:rsid w:val="00F53767"/>
    <w:rsid w:val="00F70BF1"/>
    <w:rsid w:val="00F71A00"/>
    <w:rsid w:val="00FF121E"/>
    <w:rsid w:val="00FF51B5"/>
    <w:rsid w:val="00FF6509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C3745"/>
  <w15:chartTrackingRefBased/>
  <w15:docId w15:val="{3D2790C5-BFB0-403B-AC45-5D0BDE09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C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C8E"/>
    <w:rPr>
      <w:sz w:val="18"/>
      <w:szCs w:val="18"/>
    </w:rPr>
  </w:style>
  <w:style w:type="table" w:styleId="a5">
    <w:name w:val="Table Grid"/>
    <w:basedOn w:val="a1"/>
    <w:uiPriority w:val="39"/>
    <w:qFormat/>
    <w:rsid w:val="00FF7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">
    <w:name w:val="src"/>
    <w:basedOn w:val="a0"/>
    <w:rsid w:val="007B7924"/>
  </w:style>
  <w:style w:type="paragraph" w:customStyle="1" w:styleId="AuthorList">
    <w:name w:val="Author List"/>
    <w:aliases w:val="Keywords,Abstract"/>
    <w:basedOn w:val="a6"/>
    <w:next w:val="a"/>
    <w:uiPriority w:val="1"/>
    <w:qFormat/>
    <w:rsid w:val="0096504D"/>
    <w:pPr>
      <w:widowControl/>
      <w:spacing w:after="240" w:line="240" w:lineRule="auto"/>
      <w:jc w:val="left"/>
      <w:outlineLvl w:val="9"/>
    </w:pPr>
    <w:rPr>
      <w:rFonts w:ascii="Times New Roman" w:eastAsia="宋体" w:hAnsi="Times New Roman" w:cs="Times New Roman"/>
      <w:bCs w:val="0"/>
      <w:kern w:val="0"/>
      <w:sz w:val="24"/>
      <w:szCs w:val="24"/>
      <w:lang w:eastAsia="en-US"/>
    </w:rPr>
  </w:style>
  <w:style w:type="paragraph" w:styleId="a6">
    <w:name w:val="Subtitle"/>
    <w:basedOn w:val="a"/>
    <w:next w:val="a"/>
    <w:link w:val="Char1"/>
    <w:uiPriority w:val="11"/>
    <w:qFormat/>
    <w:rsid w:val="0096504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6"/>
    <w:uiPriority w:val="11"/>
    <w:rsid w:val="0096504D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EE8B7-2010-4C35-9898-5D3455616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2476694646@qq.com</dc:creator>
  <cp:keywords/>
  <dc:description/>
  <cp:lastModifiedBy>Administrator</cp:lastModifiedBy>
  <cp:revision>18</cp:revision>
  <dcterms:created xsi:type="dcterms:W3CDTF">2023-04-11T09:22:00Z</dcterms:created>
  <dcterms:modified xsi:type="dcterms:W3CDTF">2023-04-19T02:44:00Z</dcterms:modified>
</cp:coreProperties>
</file>