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686C5" w14:textId="3925D436" w:rsidR="0054103D" w:rsidRPr="006223D6" w:rsidRDefault="0054103D" w:rsidP="0018717C">
      <w:pPr>
        <w:spacing w:line="480" w:lineRule="auto"/>
        <w:jc w:val="left"/>
        <w:rPr>
          <w:rFonts w:ascii="Arial" w:eastAsia="宋体" w:hAnsi="Arial" w:cs="Arial"/>
        </w:rPr>
      </w:pPr>
      <w:r w:rsidRPr="006223D6">
        <w:rPr>
          <w:rFonts w:ascii="Arial" w:eastAsia="宋体" w:hAnsi="Arial" w:cs="Arial"/>
        </w:rPr>
        <w:t xml:space="preserve">Table S1 </w:t>
      </w:r>
      <w:proofErr w:type="spellStart"/>
      <w:r w:rsidR="0018717C" w:rsidRPr="006223D6">
        <w:rPr>
          <w:rFonts w:ascii="Arial" w:eastAsia="宋体" w:hAnsi="Arial" w:cs="Arial"/>
        </w:rPr>
        <w:t>Pyroptosis</w:t>
      </w:r>
      <w:proofErr w:type="spellEnd"/>
      <w:r w:rsidR="0018717C" w:rsidRPr="006223D6">
        <w:rPr>
          <w:rFonts w:ascii="Arial" w:eastAsia="宋体" w:hAnsi="Arial" w:cs="Arial"/>
        </w:rPr>
        <w:t>-related genes from literature and databases.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116"/>
        <w:gridCol w:w="3051"/>
      </w:tblGrid>
      <w:tr w:rsidR="0054103D" w:rsidRPr="006223D6" w14:paraId="3AC15BF3" w14:textId="77777777" w:rsidTr="0008553C">
        <w:trPr>
          <w:trHeight w:hRule="exact" w:val="567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CCE3E80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  <w:szCs w:val="21"/>
              </w:rPr>
              <w:t>Gene</w:t>
            </w:r>
          </w:p>
        </w:tc>
        <w:tc>
          <w:tcPr>
            <w:tcW w:w="4116" w:type="dxa"/>
            <w:tcBorders>
              <w:bottom w:val="single" w:sz="4" w:space="0" w:color="auto"/>
            </w:tcBorders>
            <w:vAlign w:val="center"/>
          </w:tcPr>
          <w:p w14:paraId="3F40B8E6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宋体" w:hAnsi="Arial" w:cs="Arial"/>
                <w:szCs w:val="21"/>
              </w:rPr>
              <w:t>Full-names</w:t>
            </w:r>
          </w:p>
        </w:tc>
        <w:tc>
          <w:tcPr>
            <w:tcW w:w="3051" w:type="dxa"/>
            <w:tcBorders>
              <w:bottom w:val="single" w:sz="4" w:space="0" w:color="auto"/>
            </w:tcBorders>
            <w:vAlign w:val="center"/>
          </w:tcPr>
          <w:p w14:paraId="310227E5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Source</w:t>
            </w:r>
          </w:p>
        </w:tc>
      </w:tr>
      <w:tr w:rsidR="0054103D" w:rsidRPr="006223D6" w14:paraId="726B3961" w14:textId="77777777" w:rsidTr="0008553C">
        <w:trPr>
          <w:trHeight w:hRule="exact" w:val="567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26F1585D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BAK1</w:t>
            </w:r>
          </w:p>
        </w:tc>
        <w:tc>
          <w:tcPr>
            <w:tcW w:w="4116" w:type="dxa"/>
            <w:tcBorders>
              <w:top w:val="single" w:sz="4" w:space="0" w:color="auto"/>
            </w:tcBorders>
            <w:vAlign w:val="center"/>
          </w:tcPr>
          <w:p w14:paraId="13D7AE85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BCL2 antagonist/killer 1</w:t>
            </w:r>
          </w:p>
        </w:tc>
        <w:tc>
          <w:tcPr>
            <w:tcW w:w="3051" w:type="dxa"/>
            <w:tcBorders>
              <w:top w:val="single" w:sz="4" w:space="0" w:color="auto"/>
            </w:tcBorders>
            <w:vAlign w:val="center"/>
          </w:tcPr>
          <w:p w14:paraId="544EE9C6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55F1F360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16852006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BAX</w:t>
            </w:r>
          </w:p>
        </w:tc>
        <w:tc>
          <w:tcPr>
            <w:tcW w:w="4116" w:type="dxa"/>
            <w:vAlign w:val="center"/>
          </w:tcPr>
          <w:p w14:paraId="0C2A3B4F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BCL2 associated X</w:t>
            </w:r>
          </w:p>
        </w:tc>
        <w:tc>
          <w:tcPr>
            <w:tcW w:w="3051" w:type="dxa"/>
            <w:vAlign w:val="center"/>
          </w:tcPr>
          <w:p w14:paraId="4B31F0DC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12DBAD0E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3E128058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CHMP2A</w:t>
            </w:r>
          </w:p>
        </w:tc>
        <w:tc>
          <w:tcPr>
            <w:tcW w:w="4116" w:type="dxa"/>
            <w:vAlign w:val="center"/>
          </w:tcPr>
          <w:p w14:paraId="66D27AF8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Charged multivesicular body protein 2A</w:t>
            </w:r>
          </w:p>
        </w:tc>
        <w:tc>
          <w:tcPr>
            <w:tcW w:w="3051" w:type="dxa"/>
            <w:vAlign w:val="center"/>
          </w:tcPr>
          <w:p w14:paraId="33C4757B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20D90EE1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108A9C80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CHMP2B</w:t>
            </w:r>
          </w:p>
        </w:tc>
        <w:tc>
          <w:tcPr>
            <w:tcW w:w="4116" w:type="dxa"/>
            <w:vAlign w:val="center"/>
          </w:tcPr>
          <w:p w14:paraId="30A286A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Charged multivesicular body protein 2B</w:t>
            </w:r>
          </w:p>
        </w:tc>
        <w:tc>
          <w:tcPr>
            <w:tcW w:w="3051" w:type="dxa"/>
            <w:vAlign w:val="center"/>
          </w:tcPr>
          <w:p w14:paraId="6613CE2A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5BFE7685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421C9D9D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CHMP3</w:t>
            </w:r>
          </w:p>
        </w:tc>
        <w:tc>
          <w:tcPr>
            <w:tcW w:w="4116" w:type="dxa"/>
            <w:vAlign w:val="center"/>
          </w:tcPr>
          <w:p w14:paraId="5ED75BA3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Charged multivesicular body protein 3</w:t>
            </w:r>
          </w:p>
        </w:tc>
        <w:tc>
          <w:tcPr>
            <w:tcW w:w="3051" w:type="dxa"/>
            <w:vAlign w:val="center"/>
          </w:tcPr>
          <w:p w14:paraId="06E3609F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1CDBC1C7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4C15C673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CHMP4A</w:t>
            </w:r>
          </w:p>
        </w:tc>
        <w:tc>
          <w:tcPr>
            <w:tcW w:w="4116" w:type="dxa"/>
            <w:vAlign w:val="center"/>
          </w:tcPr>
          <w:p w14:paraId="7A6B0676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Charged multivesicular body protein 4A</w:t>
            </w:r>
          </w:p>
        </w:tc>
        <w:tc>
          <w:tcPr>
            <w:tcW w:w="3051" w:type="dxa"/>
            <w:vAlign w:val="center"/>
          </w:tcPr>
          <w:p w14:paraId="76E3D127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24AD98C0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35A5A578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CHMP4B</w:t>
            </w:r>
          </w:p>
        </w:tc>
        <w:tc>
          <w:tcPr>
            <w:tcW w:w="4116" w:type="dxa"/>
            <w:vAlign w:val="center"/>
          </w:tcPr>
          <w:p w14:paraId="2EC9AC95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Charged multivesicular body protein 4B</w:t>
            </w:r>
          </w:p>
        </w:tc>
        <w:tc>
          <w:tcPr>
            <w:tcW w:w="3051" w:type="dxa"/>
            <w:vAlign w:val="center"/>
          </w:tcPr>
          <w:p w14:paraId="09EEAE9E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5B75A3CC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32C9BDD1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CHMP4C</w:t>
            </w:r>
          </w:p>
        </w:tc>
        <w:tc>
          <w:tcPr>
            <w:tcW w:w="4116" w:type="dxa"/>
            <w:vAlign w:val="center"/>
          </w:tcPr>
          <w:p w14:paraId="0083BA05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Charged multivesicular body protein 4C</w:t>
            </w:r>
          </w:p>
        </w:tc>
        <w:tc>
          <w:tcPr>
            <w:tcW w:w="3051" w:type="dxa"/>
            <w:vAlign w:val="center"/>
          </w:tcPr>
          <w:p w14:paraId="5884030B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64120744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4B19B681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CHMP6</w:t>
            </w:r>
          </w:p>
        </w:tc>
        <w:tc>
          <w:tcPr>
            <w:tcW w:w="4116" w:type="dxa"/>
            <w:vAlign w:val="center"/>
          </w:tcPr>
          <w:p w14:paraId="347B543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Charged multivesicular body protein 6</w:t>
            </w:r>
          </w:p>
        </w:tc>
        <w:tc>
          <w:tcPr>
            <w:tcW w:w="3051" w:type="dxa"/>
            <w:vAlign w:val="center"/>
          </w:tcPr>
          <w:p w14:paraId="7A59DA20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5B1B258C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22ADAF78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CHMP7</w:t>
            </w:r>
          </w:p>
        </w:tc>
        <w:tc>
          <w:tcPr>
            <w:tcW w:w="4116" w:type="dxa"/>
            <w:vAlign w:val="center"/>
          </w:tcPr>
          <w:p w14:paraId="7C315A6B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Charged multivesicular body protein 7</w:t>
            </w:r>
          </w:p>
        </w:tc>
        <w:tc>
          <w:tcPr>
            <w:tcW w:w="3051" w:type="dxa"/>
            <w:vAlign w:val="center"/>
          </w:tcPr>
          <w:p w14:paraId="0C66B42F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45A3E592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3B7C47B9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CYCS</w:t>
            </w:r>
          </w:p>
        </w:tc>
        <w:tc>
          <w:tcPr>
            <w:tcW w:w="4116" w:type="dxa"/>
            <w:vAlign w:val="center"/>
          </w:tcPr>
          <w:p w14:paraId="29D85236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Cytochrome c, somatic</w:t>
            </w:r>
          </w:p>
        </w:tc>
        <w:tc>
          <w:tcPr>
            <w:tcW w:w="3051" w:type="dxa"/>
            <w:vAlign w:val="center"/>
          </w:tcPr>
          <w:p w14:paraId="6AD69876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0717AF38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3BAAF1DF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HMGB1</w:t>
            </w:r>
          </w:p>
        </w:tc>
        <w:tc>
          <w:tcPr>
            <w:tcW w:w="4116" w:type="dxa"/>
            <w:vAlign w:val="center"/>
          </w:tcPr>
          <w:p w14:paraId="280DDE11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High mobility group box 1</w:t>
            </w:r>
          </w:p>
        </w:tc>
        <w:tc>
          <w:tcPr>
            <w:tcW w:w="3051" w:type="dxa"/>
            <w:vAlign w:val="center"/>
          </w:tcPr>
          <w:p w14:paraId="370CF4CA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6C25FFB5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32A9B5E9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IL1A</w:t>
            </w:r>
          </w:p>
        </w:tc>
        <w:tc>
          <w:tcPr>
            <w:tcW w:w="4116" w:type="dxa"/>
            <w:vAlign w:val="center"/>
          </w:tcPr>
          <w:p w14:paraId="33B478D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Interleukin 1 alpha</w:t>
            </w:r>
          </w:p>
        </w:tc>
        <w:tc>
          <w:tcPr>
            <w:tcW w:w="3051" w:type="dxa"/>
            <w:vAlign w:val="center"/>
          </w:tcPr>
          <w:p w14:paraId="2D8BED94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3BE86125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08CFC4C2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IRF1</w:t>
            </w:r>
          </w:p>
        </w:tc>
        <w:tc>
          <w:tcPr>
            <w:tcW w:w="4116" w:type="dxa"/>
            <w:vAlign w:val="center"/>
          </w:tcPr>
          <w:p w14:paraId="25BBFFA6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Interferon regulatory factor 1</w:t>
            </w:r>
          </w:p>
        </w:tc>
        <w:tc>
          <w:tcPr>
            <w:tcW w:w="3051" w:type="dxa"/>
            <w:vAlign w:val="center"/>
          </w:tcPr>
          <w:p w14:paraId="384B4D7C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6C31BCCF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5CE38CC6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IRF2</w:t>
            </w:r>
          </w:p>
        </w:tc>
        <w:tc>
          <w:tcPr>
            <w:tcW w:w="4116" w:type="dxa"/>
            <w:vAlign w:val="center"/>
          </w:tcPr>
          <w:p w14:paraId="209C7AF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Interferon regulatory factor 2</w:t>
            </w:r>
          </w:p>
        </w:tc>
        <w:tc>
          <w:tcPr>
            <w:tcW w:w="3051" w:type="dxa"/>
            <w:vAlign w:val="center"/>
          </w:tcPr>
          <w:p w14:paraId="2E2568C9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3D1DD888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4B255094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TP53</w:t>
            </w:r>
          </w:p>
        </w:tc>
        <w:tc>
          <w:tcPr>
            <w:tcW w:w="4116" w:type="dxa"/>
            <w:vAlign w:val="center"/>
          </w:tcPr>
          <w:p w14:paraId="71910F8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Tumor protein p53</w:t>
            </w:r>
          </w:p>
        </w:tc>
        <w:tc>
          <w:tcPr>
            <w:tcW w:w="3051" w:type="dxa"/>
            <w:vAlign w:val="center"/>
          </w:tcPr>
          <w:p w14:paraId="650CF4F2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0E33E471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3D08B378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TP63</w:t>
            </w:r>
          </w:p>
        </w:tc>
        <w:tc>
          <w:tcPr>
            <w:tcW w:w="4116" w:type="dxa"/>
            <w:vAlign w:val="center"/>
          </w:tcPr>
          <w:p w14:paraId="11D9E92C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Tumor protein p63</w:t>
            </w:r>
          </w:p>
        </w:tc>
        <w:tc>
          <w:tcPr>
            <w:tcW w:w="3051" w:type="dxa"/>
            <w:vAlign w:val="center"/>
          </w:tcPr>
          <w:p w14:paraId="6FD30A02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GOBP</w:t>
            </w:r>
          </w:p>
        </w:tc>
      </w:tr>
      <w:tr w:rsidR="0054103D" w:rsidRPr="006223D6" w14:paraId="25F8695D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77CF844F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CASP6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6F13D2EB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Cysteine-aspartic acid protease 6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668F63E6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20BA3684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45EEE376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CASP9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7898F510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Cysteine-aspartic acid protease 9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1EFE66CB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120D7AFE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22CA2558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GPX4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40076E1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Glutathione peroxidase 4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78167EDA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0965EC69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2A341740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IL6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2B6CB5D6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Interleukin 6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0488A671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6025B89E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262B23D4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NLRP2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600A51E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NLR family pyrin domain containing 2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06F42B17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16129274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2228662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lastRenderedPageBreak/>
              <w:t>NLRP3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02E2ECF0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NLR family pyrin domain containing 3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56A86AB5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6E4A2395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61891773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NLRP6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6355702A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NLR family pyrin domain containing 6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5FBCEFD8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2ED1BA88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2D43FD79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NLRP7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245FC5A1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NLR family pyrin domain containing 7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092D6D96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0F59DFEB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3EEDBF3C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NOD1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41CE33BE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Nucleotide binding oligomerization domain containing 1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1EA3DCC9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47D523F4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05EFE622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NOD2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5F5C5CD3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Nucleotide binding oligomerization domain containing 2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7561E683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5E826454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56D124ED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PJVK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30827768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6223D6">
              <w:rPr>
                <w:rFonts w:ascii="Arial" w:eastAsia="等线" w:hAnsi="Arial" w:cs="Arial"/>
                <w:color w:val="000000"/>
                <w:szCs w:val="21"/>
              </w:rPr>
              <w:t>Pejvakin</w:t>
            </w:r>
            <w:proofErr w:type="spellEnd"/>
          </w:p>
        </w:tc>
        <w:tc>
          <w:tcPr>
            <w:tcW w:w="3051" w:type="dxa"/>
            <w:shd w:val="clear" w:color="auto" w:fill="auto"/>
            <w:vAlign w:val="center"/>
          </w:tcPr>
          <w:p w14:paraId="182BAC6C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6FBDF3F5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4B4FD417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PLCG1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50884D92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Phospholipase C gamma 1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1814C45D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66B5A19C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6544E57A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PRKACA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1F2473AE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Protein kinase cAMP-activated catalytic subunit alpha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5476A570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436B3A49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6105DB66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PYCARD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38BED051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PYD and CARD domain containing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0B4A7B5C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41DE3652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03A7CF66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SCAF11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57CC3D77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SR-related CTD associated factor 11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515EEE06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241DC942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04D6AEFA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TIRAP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3B034F5D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TIR domain containing adaptor protein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09087283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1C8F8CC3" w14:textId="77777777" w:rsidTr="0008553C">
        <w:trPr>
          <w:trHeight w:hRule="exact" w:val="567"/>
        </w:trPr>
        <w:tc>
          <w:tcPr>
            <w:tcW w:w="1129" w:type="dxa"/>
            <w:shd w:val="clear" w:color="auto" w:fill="auto"/>
            <w:vAlign w:val="center"/>
          </w:tcPr>
          <w:p w14:paraId="25BEAF43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TNF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1F565F5B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Tumor necrosis factor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4F94DA8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literature</w:t>
            </w:r>
          </w:p>
        </w:tc>
      </w:tr>
      <w:tr w:rsidR="0054103D" w:rsidRPr="006223D6" w14:paraId="2B395A9F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4A17DF05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APIP</w:t>
            </w:r>
          </w:p>
        </w:tc>
        <w:tc>
          <w:tcPr>
            <w:tcW w:w="4116" w:type="dxa"/>
            <w:vAlign w:val="center"/>
          </w:tcPr>
          <w:p w14:paraId="10D395EA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APAF1 interacting protein</w:t>
            </w:r>
          </w:p>
        </w:tc>
        <w:tc>
          <w:tcPr>
            <w:tcW w:w="3051" w:type="dxa"/>
            <w:vAlign w:val="center"/>
          </w:tcPr>
          <w:p w14:paraId="202AF658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REACTOME</w:t>
            </w:r>
          </w:p>
        </w:tc>
      </w:tr>
      <w:tr w:rsidR="0054103D" w:rsidRPr="006223D6" w14:paraId="3DC246C0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525658A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DHX9</w:t>
            </w:r>
          </w:p>
        </w:tc>
        <w:tc>
          <w:tcPr>
            <w:tcW w:w="4116" w:type="dxa"/>
            <w:vAlign w:val="center"/>
          </w:tcPr>
          <w:p w14:paraId="559314A5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proofErr w:type="spellStart"/>
            <w:r w:rsidRPr="006223D6">
              <w:rPr>
                <w:rFonts w:ascii="Arial" w:hAnsi="Arial" w:cs="Arial"/>
              </w:rPr>
              <w:t>DExH</w:t>
            </w:r>
            <w:proofErr w:type="spellEnd"/>
            <w:r w:rsidRPr="006223D6">
              <w:rPr>
                <w:rFonts w:ascii="Arial" w:hAnsi="Arial" w:cs="Arial"/>
              </w:rPr>
              <w:t>-box helicase 9</w:t>
            </w:r>
          </w:p>
        </w:tc>
        <w:tc>
          <w:tcPr>
            <w:tcW w:w="3051" w:type="dxa"/>
            <w:vAlign w:val="center"/>
          </w:tcPr>
          <w:p w14:paraId="068BD6F6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REACTOME</w:t>
            </w:r>
          </w:p>
        </w:tc>
      </w:tr>
      <w:tr w:rsidR="0054103D" w:rsidRPr="006223D6" w14:paraId="74D4B930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6121141B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GZMA</w:t>
            </w:r>
          </w:p>
        </w:tc>
        <w:tc>
          <w:tcPr>
            <w:tcW w:w="4116" w:type="dxa"/>
            <w:vAlign w:val="center"/>
          </w:tcPr>
          <w:p w14:paraId="4D0D4047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Granzyme A</w:t>
            </w:r>
          </w:p>
        </w:tc>
        <w:tc>
          <w:tcPr>
            <w:tcW w:w="3051" w:type="dxa"/>
            <w:vAlign w:val="center"/>
          </w:tcPr>
          <w:p w14:paraId="1067AFEC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REACTOME</w:t>
            </w:r>
          </w:p>
        </w:tc>
      </w:tr>
      <w:tr w:rsidR="0054103D" w:rsidRPr="006223D6" w14:paraId="5E387BE2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1FD15915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NAIP</w:t>
            </w:r>
          </w:p>
        </w:tc>
        <w:tc>
          <w:tcPr>
            <w:tcW w:w="4116" w:type="dxa"/>
            <w:vAlign w:val="center"/>
          </w:tcPr>
          <w:p w14:paraId="3D532ACF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NLR family apoptosis inhibitory protein</w:t>
            </w:r>
          </w:p>
        </w:tc>
        <w:tc>
          <w:tcPr>
            <w:tcW w:w="3051" w:type="dxa"/>
            <w:vAlign w:val="center"/>
          </w:tcPr>
          <w:p w14:paraId="3A9E192C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REACTOME</w:t>
            </w:r>
          </w:p>
        </w:tc>
      </w:tr>
      <w:tr w:rsidR="0054103D" w:rsidRPr="006223D6" w14:paraId="0EDE7217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37F57135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NLRP9</w:t>
            </w:r>
          </w:p>
        </w:tc>
        <w:tc>
          <w:tcPr>
            <w:tcW w:w="4116" w:type="dxa"/>
            <w:vAlign w:val="center"/>
          </w:tcPr>
          <w:p w14:paraId="5E04CB81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NLR family pyrin domain containing 9</w:t>
            </w:r>
          </w:p>
        </w:tc>
        <w:tc>
          <w:tcPr>
            <w:tcW w:w="3051" w:type="dxa"/>
            <w:vAlign w:val="center"/>
          </w:tcPr>
          <w:p w14:paraId="78FFF81D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REACTOME</w:t>
            </w:r>
          </w:p>
        </w:tc>
      </w:tr>
      <w:tr w:rsidR="0054103D" w:rsidRPr="006223D6" w14:paraId="6C05D8D7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06CB9215" w14:textId="77777777" w:rsidR="0054103D" w:rsidRPr="006223D6" w:rsidRDefault="0054103D" w:rsidP="000855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t>ZBP1</w:t>
            </w:r>
          </w:p>
        </w:tc>
        <w:tc>
          <w:tcPr>
            <w:tcW w:w="4116" w:type="dxa"/>
            <w:vAlign w:val="center"/>
          </w:tcPr>
          <w:p w14:paraId="4AAFEC2C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Z-DNA binding protein 1</w:t>
            </w:r>
          </w:p>
        </w:tc>
        <w:tc>
          <w:tcPr>
            <w:tcW w:w="3051" w:type="dxa"/>
            <w:vAlign w:val="center"/>
          </w:tcPr>
          <w:p w14:paraId="5A0424D5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REACTOME</w:t>
            </w:r>
          </w:p>
        </w:tc>
      </w:tr>
      <w:tr w:rsidR="0054103D" w:rsidRPr="006223D6" w14:paraId="7BA26275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375CABAA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CASP3</w:t>
            </w:r>
          </w:p>
        </w:tc>
        <w:tc>
          <w:tcPr>
            <w:tcW w:w="4116" w:type="dxa"/>
            <w:vAlign w:val="center"/>
          </w:tcPr>
          <w:p w14:paraId="79326076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Cysteine-aspartic acid protease 3</w:t>
            </w:r>
          </w:p>
        </w:tc>
        <w:tc>
          <w:tcPr>
            <w:tcW w:w="3051" w:type="dxa"/>
            <w:vAlign w:val="center"/>
          </w:tcPr>
          <w:p w14:paraId="1CAB888E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GOBP, literature</w:t>
            </w:r>
          </w:p>
        </w:tc>
      </w:tr>
      <w:tr w:rsidR="0054103D" w:rsidRPr="006223D6" w14:paraId="7748B796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1FA82F85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CASP5</w:t>
            </w:r>
          </w:p>
        </w:tc>
        <w:tc>
          <w:tcPr>
            <w:tcW w:w="4116" w:type="dxa"/>
            <w:vAlign w:val="center"/>
          </w:tcPr>
          <w:p w14:paraId="1233D577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Cysteine-aspartic acid protease 5</w:t>
            </w:r>
          </w:p>
        </w:tc>
        <w:tc>
          <w:tcPr>
            <w:tcW w:w="3051" w:type="dxa"/>
            <w:vAlign w:val="center"/>
          </w:tcPr>
          <w:p w14:paraId="6990E908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GOBP, literature</w:t>
            </w:r>
          </w:p>
        </w:tc>
      </w:tr>
      <w:tr w:rsidR="0054103D" w:rsidRPr="006223D6" w14:paraId="4692E36A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3BB7F3F9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ELANE</w:t>
            </w:r>
          </w:p>
        </w:tc>
        <w:tc>
          <w:tcPr>
            <w:tcW w:w="4116" w:type="dxa"/>
            <w:vAlign w:val="center"/>
          </w:tcPr>
          <w:p w14:paraId="1B176250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Elastase, neutrophil expressed</w:t>
            </w:r>
          </w:p>
        </w:tc>
        <w:tc>
          <w:tcPr>
            <w:tcW w:w="3051" w:type="dxa"/>
            <w:vAlign w:val="center"/>
          </w:tcPr>
          <w:p w14:paraId="6B235C25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GOBP, literature</w:t>
            </w:r>
          </w:p>
        </w:tc>
      </w:tr>
      <w:tr w:rsidR="0054103D" w:rsidRPr="006223D6" w14:paraId="24BD0A0E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0C2B299C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IL18</w:t>
            </w:r>
          </w:p>
        </w:tc>
        <w:tc>
          <w:tcPr>
            <w:tcW w:w="4116" w:type="dxa"/>
            <w:vAlign w:val="center"/>
          </w:tcPr>
          <w:p w14:paraId="6EE7FFD0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Interleukin 18</w:t>
            </w:r>
          </w:p>
        </w:tc>
        <w:tc>
          <w:tcPr>
            <w:tcW w:w="3051" w:type="dxa"/>
            <w:vAlign w:val="center"/>
          </w:tcPr>
          <w:p w14:paraId="554DCCF7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GOBP, literature</w:t>
            </w:r>
          </w:p>
        </w:tc>
      </w:tr>
      <w:tr w:rsidR="0054103D" w:rsidRPr="006223D6" w14:paraId="047EF912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03378B43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IL1B</w:t>
            </w:r>
          </w:p>
        </w:tc>
        <w:tc>
          <w:tcPr>
            <w:tcW w:w="4116" w:type="dxa"/>
            <w:vAlign w:val="center"/>
          </w:tcPr>
          <w:p w14:paraId="04E64A75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Interleukin 1 beta</w:t>
            </w:r>
          </w:p>
        </w:tc>
        <w:tc>
          <w:tcPr>
            <w:tcW w:w="3051" w:type="dxa"/>
            <w:vAlign w:val="center"/>
          </w:tcPr>
          <w:p w14:paraId="11C31811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GOBP, literature</w:t>
            </w:r>
          </w:p>
        </w:tc>
      </w:tr>
      <w:tr w:rsidR="0054103D" w:rsidRPr="006223D6" w14:paraId="3F861A1E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1625D4E9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eastAsia="等线" w:hAnsi="Arial" w:cs="Arial"/>
                <w:color w:val="000000"/>
                <w:szCs w:val="21"/>
              </w:rPr>
              <w:t>GZMB</w:t>
            </w:r>
          </w:p>
        </w:tc>
        <w:tc>
          <w:tcPr>
            <w:tcW w:w="4116" w:type="dxa"/>
            <w:vAlign w:val="center"/>
          </w:tcPr>
          <w:p w14:paraId="4465B4AA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  <w:szCs w:val="21"/>
              </w:rPr>
              <w:t>Granzyme B</w:t>
            </w:r>
          </w:p>
        </w:tc>
        <w:tc>
          <w:tcPr>
            <w:tcW w:w="3051" w:type="dxa"/>
            <w:vAlign w:val="center"/>
          </w:tcPr>
          <w:p w14:paraId="0CD0C0EE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  <w:szCs w:val="21"/>
              </w:rPr>
              <w:t>GOBP, REACTOME</w:t>
            </w:r>
          </w:p>
        </w:tc>
      </w:tr>
      <w:tr w:rsidR="0054103D" w:rsidRPr="006223D6" w14:paraId="56D367D1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16A4B875" w14:textId="77777777" w:rsidR="0054103D" w:rsidRPr="006223D6" w:rsidRDefault="0054103D" w:rsidP="000855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223D6">
              <w:rPr>
                <w:rFonts w:ascii="Arial" w:hAnsi="Arial" w:cs="Arial"/>
              </w:rPr>
              <w:lastRenderedPageBreak/>
              <w:t>AIM2</w:t>
            </w:r>
          </w:p>
        </w:tc>
        <w:tc>
          <w:tcPr>
            <w:tcW w:w="4116" w:type="dxa"/>
            <w:vAlign w:val="center"/>
          </w:tcPr>
          <w:p w14:paraId="484525E3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Absent in melanoma 2</w:t>
            </w:r>
          </w:p>
        </w:tc>
        <w:tc>
          <w:tcPr>
            <w:tcW w:w="3051" w:type="dxa"/>
            <w:vAlign w:val="center"/>
          </w:tcPr>
          <w:p w14:paraId="1FCB56F3" w14:textId="77777777" w:rsidR="0054103D" w:rsidRPr="006223D6" w:rsidRDefault="0054103D" w:rsidP="0008553C">
            <w:pPr>
              <w:jc w:val="center"/>
              <w:rPr>
                <w:rFonts w:ascii="Arial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literature, REACTOME</w:t>
            </w:r>
          </w:p>
        </w:tc>
      </w:tr>
      <w:tr w:rsidR="0054103D" w:rsidRPr="006223D6" w14:paraId="289450AD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074297F8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CASP8</w:t>
            </w:r>
          </w:p>
        </w:tc>
        <w:tc>
          <w:tcPr>
            <w:tcW w:w="4116" w:type="dxa"/>
            <w:vAlign w:val="center"/>
          </w:tcPr>
          <w:p w14:paraId="20CCACCF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Cysteine-aspartic acid protease 8</w:t>
            </w:r>
          </w:p>
        </w:tc>
        <w:tc>
          <w:tcPr>
            <w:tcW w:w="3051" w:type="dxa"/>
            <w:vAlign w:val="center"/>
          </w:tcPr>
          <w:p w14:paraId="670E3F03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literature, REACTOME</w:t>
            </w:r>
          </w:p>
        </w:tc>
      </w:tr>
      <w:tr w:rsidR="0054103D" w:rsidRPr="006223D6" w14:paraId="75E7D640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5CE7B69E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GSDMA</w:t>
            </w:r>
          </w:p>
        </w:tc>
        <w:tc>
          <w:tcPr>
            <w:tcW w:w="4116" w:type="dxa"/>
            <w:vAlign w:val="center"/>
          </w:tcPr>
          <w:p w14:paraId="4055A6F6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proofErr w:type="spellStart"/>
            <w:r w:rsidRPr="006223D6">
              <w:rPr>
                <w:rFonts w:ascii="Arial" w:hAnsi="Arial" w:cs="Arial"/>
              </w:rPr>
              <w:t>Gasdermin</w:t>
            </w:r>
            <w:proofErr w:type="spellEnd"/>
            <w:r w:rsidRPr="006223D6">
              <w:rPr>
                <w:rFonts w:ascii="Arial" w:hAnsi="Arial" w:cs="Arial"/>
              </w:rPr>
              <w:t xml:space="preserve"> A</w:t>
            </w:r>
          </w:p>
        </w:tc>
        <w:tc>
          <w:tcPr>
            <w:tcW w:w="3051" w:type="dxa"/>
            <w:vAlign w:val="center"/>
          </w:tcPr>
          <w:p w14:paraId="30F303DC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literature, REACTOME</w:t>
            </w:r>
          </w:p>
        </w:tc>
      </w:tr>
      <w:tr w:rsidR="0054103D" w:rsidRPr="006223D6" w14:paraId="7C4668A4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5A135274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GSDMB</w:t>
            </w:r>
          </w:p>
        </w:tc>
        <w:tc>
          <w:tcPr>
            <w:tcW w:w="4116" w:type="dxa"/>
            <w:vAlign w:val="center"/>
          </w:tcPr>
          <w:p w14:paraId="324F1A10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proofErr w:type="spellStart"/>
            <w:r w:rsidRPr="006223D6">
              <w:rPr>
                <w:rFonts w:ascii="Arial" w:hAnsi="Arial" w:cs="Arial"/>
              </w:rPr>
              <w:t>Gasdermin</w:t>
            </w:r>
            <w:proofErr w:type="spellEnd"/>
            <w:r w:rsidRPr="006223D6">
              <w:rPr>
                <w:rFonts w:ascii="Arial" w:hAnsi="Arial" w:cs="Arial"/>
              </w:rPr>
              <w:t xml:space="preserve"> B</w:t>
            </w:r>
          </w:p>
        </w:tc>
        <w:tc>
          <w:tcPr>
            <w:tcW w:w="3051" w:type="dxa"/>
            <w:vAlign w:val="center"/>
          </w:tcPr>
          <w:p w14:paraId="1FA79D33" w14:textId="77777777" w:rsidR="0054103D" w:rsidRPr="006223D6" w:rsidRDefault="0054103D" w:rsidP="0008553C">
            <w:pPr>
              <w:jc w:val="center"/>
              <w:rPr>
                <w:rFonts w:ascii="Arial" w:hAnsi="Arial" w:cs="Arial"/>
              </w:rPr>
            </w:pPr>
            <w:r w:rsidRPr="006223D6">
              <w:rPr>
                <w:rFonts w:ascii="Arial" w:hAnsi="Arial" w:cs="Arial"/>
              </w:rPr>
              <w:t>literature, REACTOME</w:t>
            </w:r>
          </w:p>
        </w:tc>
      </w:tr>
      <w:tr w:rsidR="0054103D" w:rsidRPr="006223D6" w14:paraId="4386B727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342967D8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GSDMC</w:t>
            </w:r>
          </w:p>
        </w:tc>
        <w:tc>
          <w:tcPr>
            <w:tcW w:w="4116" w:type="dxa"/>
            <w:vAlign w:val="center"/>
          </w:tcPr>
          <w:p w14:paraId="3381A48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proofErr w:type="spellStart"/>
            <w:r w:rsidRPr="006223D6">
              <w:rPr>
                <w:rFonts w:ascii="Arial" w:hAnsi="Arial" w:cs="Arial"/>
              </w:rPr>
              <w:t>Gasdermin</w:t>
            </w:r>
            <w:proofErr w:type="spellEnd"/>
            <w:r w:rsidRPr="006223D6">
              <w:rPr>
                <w:rFonts w:ascii="Arial" w:hAnsi="Arial" w:cs="Arial"/>
              </w:rPr>
              <w:t xml:space="preserve"> C</w:t>
            </w:r>
          </w:p>
        </w:tc>
        <w:tc>
          <w:tcPr>
            <w:tcW w:w="3051" w:type="dxa"/>
            <w:vAlign w:val="center"/>
          </w:tcPr>
          <w:p w14:paraId="0F90DD4E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literature, REACTOME</w:t>
            </w:r>
          </w:p>
        </w:tc>
      </w:tr>
      <w:tr w:rsidR="0054103D" w:rsidRPr="006223D6" w14:paraId="05832D70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222D2764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NLRC4</w:t>
            </w:r>
          </w:p>
        </w:tc>
        <w:tc>
          <w:tcPr>
            <w:tcW w:w="4116" w:type="dxa"/>
            <w:vAlign w:val="center"/>
          </w:tcPr>
          <w:p w14:paraId="394CE119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NLR family CARD domain containing 4</w:t>
            </w:r>
          </w:p>
        </w:tc>
        <w:tc>
          <w:tcPr>
            <w:tcW w:w="3051" w:type="dxa"/>
            <w:vAlign w:val="center"/>
          </w:tcPr>
          <w:p w14:paraId="556457A5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literature, REACTOME</w:t>
            </w:r>
          </w:p>
        </w:tc>
      </w:tr>
      <w:tr w:rsidR="0054103D" w:rsidRPr="006223D6" w14:paraId="6DF0D356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1472C2A9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NLRP1</w:t>
            </w:r>
          </w:p>
        </w:tc>
        <w:tc>
          <w:tcPr>
            <w:tcW w:w="4116" w:type="dxa"/>
            <w:vAlign w:val="center"/>
          </w:tcPr>
          <w:p w14:paraId="11A27DE0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NLR family pyrin domain containing 1</w:t>
            </w:r>
          </w:p>
        </w:tc>
        <w:tc>
          <w:tcPr>
            <w:tcW w:w="3051" w:type="dxa"/>
            <w:vAlign w:val="center"/>
          </w:tcPr>
          <w:p w14:paraId="21C3C1DC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literature, REACTOME</w:t>
            </w:r>
          </w:p>
        </w:tc>
      </w:tr>
      <w:tr w:rsidR="0054103D" w:rsidRPr="006223D6" w14:paraId="5A03C7D8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4AE86FD8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CASP1</w:t>
            </w:r>
          </w:p>
        </w:tc>
        <w:tc>
          <w:tcPr>
            <w:tcW w:w="4116" w:type="dxa"/>
            <w:vAlign w:val="center"/>
          </w:tcPr>
          <w:p w14:paraId="521796FF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Cysteine-aspartic acid protease 1</w:t>
            </w:r>
          </w:p>
        </w:tc>
        <w:tc>
          <w:tcPr>
            <w:tcW w:w="3051" w:type="dxa"/>
            <w:vAlign w:val="center"/>
          </w:tcPr>
          <w:p w14:paraId="6E089332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GOBP, literature, REACTOME</w:t>
            </w:r>
          </w:p>
        </w:tc>
      </w:tr>
      <w:tr w:rsidR="0054103D" w:rsidRPr="006223D6" w14:paraId="294C3B43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5E168BD9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CASP4</w:t>
            </w:r>
          </w:p>
        </w:tc>
        <w:tc>
          <w:tcPr>
            <w:tcW w:w="4116" w:type="dxa"/>
            <w:vAlign w:val="center"/>
          </w:tcPr>
          <w:p w14:paraId="21FFF0A1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Cysteine-aspartic acid protease 4</w:t>
            </w:r>
          </w:p>
        </w:tc>
        <w:tc>
          <w:tcPr>
            <w:tcW w:w="3051" w:type="dxa"/>
            <w:vAlign w:val="center"/>
          </w:tcPr>
          <w:p w14:paraId="72BF206F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GOBP, literature, REACTOME</w:t>
            </w:r>
          </w:p>
        </w:tc>
      </w:tr>
      <w:tr w:rsidR="0054103D" w:rsidRPr="006223D6" w14:paraId="4667B544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6C8A3368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GSDMD</w:t>
            </w:r>
          </w:p>
        </w:tc>
        <w:tc>
          <w:tcPr>
            <w:tcW w:w="4116" w:type="dxa"/>
            <w:vAlign w:val="center"/>
          </w:tcPr>
          <w:p w14:paraId="0CE31438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proofErr w:type="spellStart"/>
            <w:r w:rsidRPr="006223D6">
              <w:rPr>
                <w:rFonts w:ascii="Arial" w:hAnsi="Arial" w:cs="Arial"/>
              </w:rPr>
              <w:t>Gasdermin</w:t>
            </w:r>
            <w:proofErr w:type="spellEnd"/>
            <w:r w:rsidRPr="006223D6">
              <w:rPr>
                <w:rFonts w:ascii="Arial" w:hAnsi="Arial" w:cs="Arial"/>
              </w:rPr>
              <w:t xml:space="preserve"> D</w:t>
            </w:r>
          </w:p>
        </w:tc>
        <w:tc>
          <w:tcPr>
            <w:tcW w:w="3051" w:type="dxa"/>
            <w:vAlign w:val="center"/>
          </w:tcPr>
          <w:p w14:paraId="7E8B707F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GOBP, literature, REACTOME</w:t>
            </w:r>
          </w:p>
        </w:tc>
      </w:tr>
      <w:tr w:rsidR="0054103D" w:rsidRPr="006223D6" w14:paraId="2B62F101" w14:textId="77777777" w:rsidTr="0008553C">
        <w:trPr>
          <w:trHeight w:hRule="exact" w:val="567"/>
        </w:trPr>
        <w:tc>
          <w:tcPr>
            <w:tcW w:w="1129" w:type="dxa"/>
            <w:vAlign w:val="center"/>
          </w:tcPr>
          <w:p w14:paraId="13A1D8BC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GSDME</w:t>
            </w:r>
          </w:p>
        </w:tc>
        <w:tc>
          <w:tcPr>
            <w:tcW w:w="4116" w:type="dxa"/>
            <w:vAlign w:val="center"/>
          </w:tcPr>
          <w:p w14:paraId="43044E68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proofErr w:type="spellStart"/>
            <w:r w:rsidRPr="006223D6">
              <w:rPr>
                <w:rFonts w:ascii="Arial" w:hAnsi="Arial" w:cs="Arial"/>
              </w:rPr>
              <w:t>Gasdermin</w:t>
            </w:r>
            <w:proofErr w:type="spellEnd"/>
            <w:r w:rsidRPr="006223D6">
              <w:rPr>
                <w:rFonts w:ascii="Arial" w:hAnsi="Arial" w:cs="Arial"/>
              </w:rPr>
              <w:t xml:space="preserve"> E</w:t>
            </w:r>
          </w:p>
        </w:tc>
        <w:tc>
          <w:tcPr>
            <w:tcW w:w="3051" w:type="dxa"/>
            <w:vAlign w:val="center"/>
          </w:tcPr>
          <w:p w14:paraId="1740C8C5" w14:textId="77777777" w:rsidR="0054103D" w:rsidRPr="006223D6" w:rsidRDefault="0054103D" w:rsidP="0008553C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6223D6">
              <w:rPr>
                <w:rFonts w:ascii="Arial" w:hAnsi="Arial" w:cs="Arial"/>
              </w:rPr>
              <w:t>GOBP, literature, REACTOME</w:t>
            </w:r>
          </w:p>
        </w:tc>
      </w:tr>
    </w:tbl>
    <w:p w14:paraId="3A1B2937" w14:textId="77777777" w:rsidR="00B01A96" w:rsidRPr="006223D6" w:rsidRDefault="00B01A96" w:rsidP="00B01A96">
      <w:pPr>
        <w:rPr>
          <w:rFonts w:ascii="Arial" w:eastAsia="宋体" w:hAnsi="Arial" w:cs="Arial"/>
        </w:rPr>
      </w:pPr>
    </w:p>
    <w:p w14:paraId="55178123" w14:textId="77777777" w:rsidR="00B01A96" w:rsidRPr="006223D6" w:rsidRDefault="00B01A96" w:rsidP="00B01A96">
      <w:pPr>
        <w:rPr>
          <w:rFonts w:ascii="Arial" w:eastAsia="宋体" w:hAnsi="Arial" w:cs="Arial"/>
        </w:rPr>
      </w:pPr>
    </w:p>
    <w:p w14:paraId="0BE45882" w14:textId="77777777" w:rsidR="00B01A96" w:rsidRPr="006223D6" w:rsidRDefault="00B01A96" w:rsidP="00B01A96">
      <w:pPr>
        <w:rPr>
          <w:rFonts w:ascii="Arial" w:eastAsia="宋体" w:hAnsi="Arial" w:cs="Arial"/>
        </w:rPr>
      </w:pPr>
    </w:p>
    <w:p w14:paraId="51ECD021" w14:textId="4FA5D34A" w:rsidR="00B01A96" w:rsidRPr="006223D6" w:rsidRDefault="00B01A96" w:rsidP="00B01A96">
      <w:pPr>
        <w:rPr>
          <w:rFonts w:ascii="Arial" w:eastAsia="宋体" w:hAnsi="Arial" w:cs="Arial"/>
        </w:rPr>
      </w:pPr>
      <w:r w:rsidRPr="006223D6">
        <w:rPr>
          <w:rFonts w:ascii="Arial" w:eastAsia="宋体" w:hAnsi="Arial" w:cs="Arial"/>
          <w:noProof/>
        </w:rPr>
        <w:drawing>
          <wp:inline distT="0" distB="0" distL="0" distR="0" wp14:anchorId="6FA36FBC" wp14:editId="66F28BA8">
            <wp:extent cx="5370948" cy="2519362"/>
            <wp:effectExtent l="0" t="0" r="1270" b="0"/>
            <wp:docPr id="4008954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02" cy="252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DE34A" w14:textId="3B1BD5FD" w:rsidR="00B01A96" w:rsidRPr="006223D6" w:rsidRDefault="00B01A96" w:rsidP="006223D6">
      <w:pPr>
        <w:spacing w:line="480" w:lineRule="auto"/>
        <w:rPr>
          <w:rFonts w:ascii="Arial" w:eastAsia="宋体" w:hAnsi="Arial" w:cs="Arial"/>
        </w:rPr>
      </w:pPr>
      <w:r w:rsidRPr="006223D6">
        <w:rPr>
          <w:rFonts w:ascii="Arial" w:eastAsia="宋体" w:hAnsi="Arial" w:cs="Arial"/>
          <w:b/>
          <w:bCs/>
        </w:rPr>
        <w:t>Figure S1</w:t>
      </w:r>
      <w:r w:rsidR="00A601DA" w:rsidRPr="006223D6">
        <w:rPr>
          <w:rFonts w:ascii="Arial" w:eastAsia="宋体" w:hAnsi="Arial" w:cs="Arial"/>
          <w:b/>
          <w:bCs/>
        </w:rPr>
        <w:t xml:space="preserve"> </w:t>
      </w:r>
      <w:proofErr w:type="spellStart"/>
      <w:r w:rsidR="006223D6">
        <w:rPr>
          <w:rFonts w:ascii="Arial" w:eastAsia="宋体" w:hAnsi="Arial" w:cs="Arial"/>
        </w:rPr>
        <w:t>P</w:t>
      </w:r>
      <w:r w:rsidR="006223D6" w:rsidRPr="006223D6">
        <w:rPr>
          <w:rFonts w:ascii="Arial" w:eastAsia="宋体" w:hAnsi="Arial" w:cs="Arial"/>
        </w:rPr>
        <w:t>yroptosis</w:t>
      </w:r>
      <w:proofErr w:type="spellEnd"/>
      <w:r w:rsidR="006223D6" w:rsidRPr="006223D6">
        <w:rPr>
          <w:rFonts w:ascii="Arial" w:eastAsia="宋体" w:hAnsi="Arial" w:cs="Arial"/>
        </w:rPr>
        <w:t xml:space="preserve">-related genes </w:t>
      </w:r>
      <w:r w:rsidR="006223D6">
        <w:rPr>
          <w:rFonts w:ascii="Arial" w:eastAsia="宋体" w:hAnsi="Arial" w:cs="Arial"/>
        </w:rPr>
        <w:t xml:space="preserve">obtained </w:t>
      </w:r>
      <w:r w:rsidR="006223D6" w:rsidRPr="006223D6">
        <w:rPr>
          <w:rFonts w:ascii="Arial" w:eastAsia="宋体" w:hAnsi="Arial" w:cs="Arial"/>
        </w:rPr>
        <w:t>from literature</w:t>
      </w:r>
      <w:r w:rsidR="006223D6">
        <w:rPr>
          <w:rFonts w:ascii="Arial" w:eastAsia="宋体" w:hAnsi="Arial" w:cs="Arial"/>
        </w:rPr>
        <w:t>,</w:t>
      </w:r>
      <w:r w:rsidR="006223D6" w:rsidRPr="006223D6">
        <w:rPr>
          <w:rFonts w:ascii="Arial" w:eastAsia="宋体" w:hAnsi="Arial" w:cs="Arial"/>
        </w:rPr>
        <w:t xml:space="preserve"> </w:t>
      </w:r>
      <w:proofErr w:type="spellStart"/>
      <w:r w:rsidR="006223D6" w:rsidRPr="006223D6">
        <w:rPr>
          <w:rFonts w:ascii="Arial" w:eastAsia="宋体" w:hAnsi="Arial" w:cs="Arial"/>
        </w:rPr>
        <w:t>Reactome</w:t>
      </w:r>
      <w:proofErr w:type="spellEnd"/>
      <w:r w:rsidR="006223D6" w:rsidRPr="006223D6">
        <w:rPr>
          <w:rFonts w:ascii="Arial" w:eastAsia="宋体" w:hAnsi="Arial" w:cs="Arial"/>
        </w:rPr>
        <w:t xml:space="preserve"> gene sets and GOBP gene sets from </w:t>
      </w:r>
      <w:proofErr w:type="spellStart"/>
      <w:r w:rsidR="006223D6" w:rsidRPr="006223D6">
        <w:rPr>
          <w:rFonts w:ascii="Arial" w:eastAsia="宋体" w:hAnsi="Arial" w:cs="Arial"/>
        </w:rPr>
        <w:t>MSigDB</w:t>
      </w:r>
      <w:proofErr w:type="spellEnd"/>
      <w:r w:rsidR="006223D6" w:rsidRPr="006223D6">
        <w:rPr>
          <w:rFonts w:ascii="Arial" w:eastAsia="宋体" w:hAnsi="Arial" w:cs="Arial"/>
        </w:rPr>
        <w:t xml:space="preserve"> database</w:t>
      </w:r>
      <w:r w:rsidR="006223D6">
        <w:rPr>
          <w:rFonts w:ascii="Arial" w:eastAsia="宋体" w:hAnsi="Arial" w:cs="Arial"/>
        </w:rPr>
        <w:t>. (A) Venn (B) Column.</w:t>
      </w:r>
    </w:p>
    <w:sectPr w:rsidR="00B01A96" w:rsidRPr="00622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05685" w14:textId="77777777" w:rsidR="00887BC6" w:rsidRDefault="00887BC6" w:rsidP="00D728CA">
      <w:r>
        <w:separator/>
      </w:r>
    </w:p>
  </w:endnote>
  <w:endnote w:type="continuationSeparator" w:id="0">
    <w:p w14:paraId="05780D9D" w14:textId="77777777" w:rsidR="00887BC6" w:rsidRDefault="00887BC6" w:rsidP="00D72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3A9AA" w14:textId="77777777" w:rsidR="00887BC6" w:rsidRDefault="00887BC6" w:rsidP="00D728CA">
      <w:r>
        <w:separator/>
      </w:r>
    </w:p>
  </w:footnote>
  <w:footnote w:type="continuationSeparator" w:id="0">
    <w:p w14:paraId="5BC9C7FE" w14:textId="77777777" w:rsidR="00887BC6" w:rsidRDefault="00887BC6" w:rsidP="00D72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70BC"/>
    <w:multiLevelType w:val="hybridMultilevel"/>
    <w:tmpl w:val="2B7A48B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7DF2305"/>
    <w:multiLevelType w:val="hybridMultilevel"/>
    <w:tmpl w:val="2B7A48B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B3249A"/>
    <w:multiLevelType w:val="hybridMultilevel"/>
    <w:tmpl w:val="BD3C2D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8231255">
    <w:abstractNumId w:val="2"/>
  </w:num>
  <w:num w:numId="2" w16cid:durableId="926427549">
    <w:abstractNumId w:val="0"/>
  </w:num>
  <w:num w:numId="3" w16cid:durableId="511771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C1"/>
    <w:rsid w:val="000036B4"/>
    <w:rsid w:val="00007E96"/>
    <w:rsid w:val="000330A1"/>
    <w:rsid w:val="00063B97"/>
    <w:rsid w:val="00063FF7"/>
    <w:rsid w:val="00074BB9"/>
    <w:rsid w:val="00090344"/>
    <w:rsid w:val="000C6440"/>
    <w:rsid w:val="000D033E"/>
    <w:rsid w:val="000D2E45"/>
    <w:rsid w:val="000E6AB1"/>
    <w:rsid w:val="000F5B82"/>
    <w:rsid w:val="00101951"/>
    <w:rsid w:val="001040EA"/>
    <w:rsid w:val="0011515C"/>
    <w:rsid w:val="00131985"/>
    <w:rsid w:val="0018717C"/>
    <w:rsid w:val="0019050E"/>
    <w:rsid w:val="001A0090"/>
    <w:rsid w:val="001A7A8E"/>
    <w:rsid w:val="001B277F"/>
    <w:rsid w:val="001B74E4"/>
    <w:rsid w:val="001E754A"/>
    <w:rsid w:val="0020003B"/>
    <w:rsid w:val="00201FB6"/>
    <w:rsid w:val="0020731F"/>
    <w:rsid w:val="00213393"/>
    <w:rsid w:val="00215861"/>
    <w:rsid w:val="0022239C"/>
    <w:rsid w:val="00245786"/>
    <w:rsid w:val="00266212"/>
    <w:rsid w:val="00272F58"/>
    <w:rsid w:val="00286CBD"/>
    <w:rsid w:val="002B15A3"/>
    <w:rsid w:val="002B7F6A"/>
    <w:rsid w:val="002E1009"/>
    <w:rsid w:val="002E7FFA"/>
    <w:rsid w:val="002F7FB6"/>
    <w:rsid w:val="00306A2A"/>
    <w:rsid w:val="0031452A"/>
    <w:rsid w:val="00314D0F"/>
    <w:rsid w:val="0031796A"/>
    <w:rsid w:val="00323969"/>
    <w:rsid w:val="00350D47"/>
    <w:rsid w:val="00356988"/>
    <w:rsid w:val="00375064"/>
    <w:rsid w:val="00381EE9"/>
    <w:rsid w:val="003A30C8"/>
    <w:rsid w:val="003E300A"/>
    <w:rsid w:val="003F37D6"/>
    <w:rsid w:val="00416B51"/>
    <w:rsid w:val="00426E3D"/>
    <w:rsid w:val="00427BC1"/>
    <w:rsid w:val="00430BE4"/>
    <w:rsid w:val="00436D59"/>
    <w:rsid w:val="00477A0A"/>
    <w:rsid w:val="00477BDF"/>
    <w:rsid w:val="004D217B"/>
    <w:rsid w:val="004D6BBC"/>
    <w:rsid w:val="004F5579"/>
    <w:rsid w:val="0050443A"/>
    <w:rsid w:val="005066C8"/>
    <w:rsid w:val="0050733B"/>
    <w:rsid w:val="0054103D"/>
    <w:rsid w:val="00554E05"/>
    <w:rsid w:val="00561860"/>
    <w:rsid w:val="00572124"/>
    <w:rsid w:val="00573975"/>
    <w:rsid w:val="00575207"/>
    <w:rsid w:val="005808DA"/>
    <w:rsid w:val="005A7E7B"/>
    <w:rsid w:val="005B199A"/>
    <w:rsid w:val="005B5375"/>
    <w:rsid w:val="005D0C01"/>
    <w:rsid w:val="005E2923"/>
    <w:rsid w:val="005F0AF0"/>
    <w:rsid w:val="0060382B"/>
    <w:rsid w:val="006223D6"/>
    <w:rsid w:val="00630F51"/>
    <w:rsid w:val="00650DD2"/>
    <w:rsid w:val="00666349"/>
    <w:rsid w:val="006976F1"/>
    <w:rsid w:val="006B05E1"/>
    <w:rsid w:val="006C0AB6"/>
    <w:rsid w:val="006D7403"/>
    <w:rsid w:val="006F7D75"/>
    <w:rsid w:val="00711FF5"/>
    <w:rsid w:val="00723520"/>
    <w:rsid w:val="007351F3"/>
    <w:rsid w:val="007423AD"/>
    <w:rsid w:val="00743447"/>
    <w:rsid w:val="0074425F"/>
    <w:rsid w:val="0075032B"/>
    <w:rsid w:val="00781721"/>
    <w:rsid w:val="0079214B"/>
    <w:rsid w:val="00796164"/>
    <w:rsid w:val="007A3ADB"/>
    <w:rsid w:val="007B01D3"/>
    <w:rsid w:val="007D11FE"/>
    <w:rsid w:val="007D579B"/>
    <w:rsid w:val="007F20C2"/>
    <w:rsid w:val="0080515D"/>
    <w:rsid w:val="00835B79"/>
    <w:rsid w:val="00836DE2"/>
    <w:rsid w:val="008715C1"/>
    <w:rsid w:val="0087210B"/>
    <w:rsid w:val="00876F9B"/>
    <w:rsid w:val="008772B9"/>
    <w:rsid w:val="00887BC6"/>
    <w:rsid w:val="008A00D0"/>
    <w:rsid w:val="008B65D3"/>
    <w:rsid w:val="008B69CB"/>
    <w:rsid w:val="008F1040"/>
    <w:rsid w:val="008F5F39"/>
    <w:rsid w:val="00902B25"/>
    <w:rsid w:val="0092311D"/>
    <w:rsid w:val="00960061"/>
    <w:rsid w:val="009708EE"/>
    <w:rsid w:val="00980CB2"/>
    <w:rsid w:val="00992791"/>
    <w:rsid w:val="009D16A5"/>
    <w:rsid w:val="009D3244"/>
    <w:rsid w:val="00A06C80"/>
    <w:rsid w:val="00A5410F"/>
    <w:rsid w:val="00A601DA"/>
    <w:rsid w:val="00AA2270"/>
    <w:rsid w:val="00AD548E"/>
    <w:rsid w:val="00AF2D6A"/>
    <w:rsid w:val="00B01A96"/>
    <w:rsid w:val="00B13256"/>
    <w:rsid w:val="00B22E16"/>
    <w:rsid w:val="00B23D56"/>
    <w:rsid w:val="00B336B6"/>
    <w:rsid w:val="00B512DC"/>
    <w:rsid w:val="00BA321F"/>
    <w:rsid w:val="00BA42D0"/>
    <w:rsid w:val="00BA560F"/>
    <w:rsid w:val="00BA5772"/>
    <w:rsid w:val="00BB0CD2"/>
    <w:rsid w:val="00BB3F38"/>
    <w:rsid w:val="00BB68F1"/>
    <w:rsid w:val="00BC207F"/>
    <w:rsid w:val="00C10ABB"/>
    <w:rsid w:val="00C11483"/>
    <w:rsid w:val="00C14FE8"/>
    <w:rsid w:val="00C274F8"/>
    <w:rsid w:val="00C3095D"/>
    <w:rsid w:val="00C3127E"/>
    <w:rsid w:val="00C37AEF"/>
    <w:rsid w:val="00C42C6A"/>
    <w:rsid w:val="00C65C38"/>
    <w:rsid w:val="00C72D9F"/>
    <w:rsid w:val="00C91151"/>
    <w:rsid w:val="00CC11CB"/>
    <w:rsid w:val="00CF6D92"/>
    <w:rsid w:val="00CF7D28"/>
    <w:rsid w:val="00D05096"/>
    <w:rsid w:val="00D2161E"/>
    <w:rsid w:val="00D62DE1"/>
    <w:rsid w:val="00D728CA"/>
    <w:rsid w:val="00D80E84"/>
    <w:rsid w:val="00D842F0"/>
    <w:rsid w:val="00D915D9"/>
    <w:rsid w:val="00DB7E0B"/>
    <w:rsid w:val="00DD6AF8"/>
    <w:rsid w:val="00DE5503"/>
    <w:rsid w:val="00E14EA8"/>
    <w:rsid w:val="00E50D49"/>
    <w:rsid w:val="00E77FD3"/>
    <w:rsid w:val="00E8282D"/>
    <w:rsid w:val="00EA1EC5"/>
    <w:rsid w:val="00EA4452"/>
    <w:rsid w:val="00EB6DA3"/>
    <w:rsid w:val="00EC3747"/>
    <w:rsid w:val="00ED4351"/>
    <w:rsid w:val="00ED6EDF"/>
    <w:rsid w:val="00EF7322"/>
    <w:rsid w:val="00F11877"/>
    <w:rsid w:val="00F27A9A"/>
    <w:rsid w:val="00F3643E"/>
    <w:rsid w:val="00F5262F"/>
    <w:rsid w:val="00F5386C"/>
    <w:rsid w:val="00F6404E"/>
    <w:rsid w:val="00F767F5"/>
    <w:rsid w:val="00F77FBC"/>
    <w:rsid w:val="00F8616B"/>
    <w:rsid w:val="00F9183E"/>
    <w:rsid w:val="00F93C8F"/>
    <w:rsid w:val="00FA1DA6"/>
    <w:rsid w:val="00FB4459"/>
    <w:rsid w:val="00FD6C0A"/>
    <w:rsid w:val="00FE49FA"/>
    <w:rsid w:val="00FF4BE8"/>
    <w:rsid w:val="00FF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18886"/>
  <w15:chartTrackingRefBased/>
  <w15:docId w15:val="{623E18F7-E798-4469-8AF5-28C06D9D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03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2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728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2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728CA"/>
    <w:rPr>
      <w:sz w:val="18"/>
      <w:szCs w:val="18"/>
    </w:rPr>
  </w:style>
  <w:style w:type="paragraph" w:styleId="a8">
    <w:name w:val="List Paragraph"/>
    <w:basedOn w:val="a"/>
    <w:uiPriority w:val="34"/>
    <w:qFormat/>
    <w:rsid w:val="00B512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1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lww0726@outlook.com</dc:creator>
  <cp:keywords/>
  <dc:description/>
  <cp:lastModifiedBy>Meng Yan</cp:lastModifiedBy>
  <cp:revision>15</cp:revision>
  <dcterms:created xsi:type="dcterms:W3CDTF">2022-07-07T11:34:00Z</dcterms:created>
  <dcterms:modified xsi:type="dcterms:W3CDTF">2023-04-28T07:28:00Z</dcterms:modified>
</cp:coreProperties>
</file>