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1CAC" w14:textId="77777777" w:rsidR="00955E37" w:rsidRPr="00C51BA7" w:rsidRDefault="00955E37" w:rsidP="00955E37">
      <w:pPr>
        <w:pStyle w:val="BATitle"/>
        <w:tabs>
          <w:tab w:val="left" w:pos="2868"/>
        </w:tabs>
        <w:rPr>
          <w:bCs/>
          <w:kern w:val="2"/>
          <w:szCs w:val="44"/>
          <w:lang w:eastAsia="zh-CN"/>
        </w:rPr>
      </w:pPr>
      <w:r w:rsidRPr="00C51BA7">
        <w:rPr>
          <w:szCs w:val="44"/>
        </w:rPr>
        <w:t>Supporting Information</w:t>
      </w:r>
    </w:p>
    <w:p w14:paraId="6E35BC80" w14:textId="2B34DD63" w:rsidR="00955E37" w:rsidRPr="008F548C" w:rsidRDefault="008F548C" w:rsidP="008F548C">
      <w:pPr>
        <w:pStyle w:val="BATitle"/>
        <w:tabs>
          <w:tab w:val="left" w:pos="2868"/>
        </w:tabs>
        <w:rPr>
          <w:bCs/>
          <w:szCs w:val="44"/>
          <w:lang w:val="en-GB"/>
        </w:rPr>
      </w:pPr>
      <w:bookmarkStart w:id="0" w:name="_Hlk129168398"/>
      <w:r w:rsidRPr="008F548C">
        <w:rPr>
          <w:bCs/>
          <w:szCs w:val="44"/>
          <w:lang w:val="en-GB"/>
        </w:rPr>
        <w:t>Construction of nanoparticle array membranes by tumour metastasis-inspired self-seeded phase inversion for microplastic wastewater treatment</w:t>
      </w:r>
      <w:bookmarkEnd w:id="0"/>
    </w:p>
    <w:p w14:paraId="2CB89A4F" w14:textId="15A865CF" w:rsidR="008F548C" w:rsidRDefault="008F548C">
      <w:pPr>
        <w:rPr>
          <w:sz w:val="32"/>
          <w:szCs w:val="32"/>
          <w:lang w:val="en-US"/>
        </w:rPr>
      </w:pPr>
      <w:r w:rsidRPr="00C74FD0">
        <w:rPr>
          <w:b/>
          <w:sz w:val="32"/>
          <w:szCs w:val="32"/>
          <w:lang w:val="en-US"/>
        </w:rPr>
        <w:br w:type="page"/>
      </w:r>
    </w:p>
    <w:p w14:paraId="3EFE2CEA" w14:textId="7F661AE5" w:rsidR="00CB115B" w:rsidRPr="009B7D51" w:rsidRDefault="009B7D51" w:rsidP="00D56588">
      <w:pPr>
        <w:pStyle w:val="Maintext0"/>
        <w:jc w:val="center"/>
      </w:pPr>
      <w:r w:rsidRPr="00D56588">
        <w:rPr>
          <w:rFonts w:hint="eastAsia"/>
          <w:b/>
          <w:bCs/>
          <w:sz w:val="36"/>
          <w:szCs w:val="36"/>
        </w:rPr>
        <w:lastRenderedPageBreak/>
        <w:t>C</w:t>
      </w:r>
      <w:r w:rsidRPr="00D56588">
        <w:rPr>
          <w:b/>
          <w:bCs/>
          <w:sz w:val="36"/>
          <w:szCs w:val="36"/>
        </w:rPr>
        <w:t>ontents</w:t>
      </w:r>
    </w:p>
    <w:p w14:paraId="053628D9" w14:textId="4527516B" w:rsidR="00CB115B" w:rsidRDefault="009B7D51" w:rsidP="007600DA">
      <w:pPr>
        <w:pStyle w:val="Maintext0"/>
        <w:spacing w:after="200"/>
        <w:ind w:left="708" w:hanging="708"/>
      </w:pPr>
      <w:r w:rsidRPr="00D56588">
        <w:rPr>
          <w:rFonts w:hint="eastAsia"/>
          <w:b/>
          <w:bCs/>
        </w:rPr>
        <w:t>1</w:t>
      </w:r>
      <w:r w:rsidRPr="00D56588">
        <w:rPr>
          <w:b/>
          <w:bCs/>
        </w:rPr>
        <w:t xml:space="preserve">. </w:t>
      </w:r>
      <w:r>
        <w:tab/>
      </w:r>
      <w:r w:rsidRPr="00D56588">
        <w:rPr>
          <w:rFonts w:hint="eastAsia"/>
          <w:b/>
          <w:bCs/>
        </w:rPr>
        <w:t>Fabrication, characterization, and analysis of a polyvinylidene fluoride nanoparticle array membrane (PVDF-NP-A)</w:t>
      </w:r>
      <w:r w:rsidRPr="00D56588">
        <w:rPr>
          <w:b/>
          <w:bCs/>
        </w:rPr>
        <w:t xml:space="preserve"> via</w:t>
      </w:r>
      <w:r w:rsidRPr="00D56588">
        <w:rPr>
          <w:rFonts w:hint="eastAsia"/>
          <w:b/>
          <w:bCs/>
        </w:rPr>
        <w:t xml:space="preserve"> self-seeded phase inversion (SSPI).</w:t>
      </w:r>
    </w:p>
    <w:p w14:paraId="7D90854C" w14:textId="705F02B0" w:rsidR="009B7D51" w:rsidRDefault="009B7D51" w:rsidP="00D56588">
      <w:pPr>
        <w:pStyle w:val="Maintext0"/>
        <w:spacing w:after="200"/>
      </w:pPr>
      <w:r w:rsidRPr="00D56588">
        <w:rPr>
          <w:rFonts w:hint="eastAsia"/>
          <w:b/>
          <w:bCs/>
        </w:rPr>
        <w:t>1</w:t>
      </w:r>
      <w:r w:rsidRPr="00D56588">
        <w:rPr>
          <w:b/>
          <w:bCs/>
        </w:rPr>
        <w:t>.1</w:t>
      </w:r>
      <w:r w:rsidR="00D56588">
        <w:rPr>
          <w:rFonts w:asciiTheme="minorEastAsia" w:eastAsiaTheme="minorEastAsia" w:hAnsiTheme="minorEastAsia" w:hint="eastAsia"/>
          <w:b/>
          <w:bCs/>
        </w:rPr>
        <w:t>.</w:t>
      </w:r>
      <w:r>
        <w:tab/>
      </w:r>
      <w:r w:rsidRPr="00D56588">
        <w:rPr>
          <w:b/>
          <w:bCs/>
        </w:rPr>
        <w:t>Explanation of PVDF crystal seeds uniformly distributed in PVDF-S membrane.</w:t>
      </w:r>
    </w:p>
    <w:p w14:paraId="66D286D0" w14:textId="7497CB2F" w:rsidR="009B7D51" w:rsidRDefault="009B7D51" w:rsidP="00D56588">
      <w:pPr>
        <w:pStyle w:val="Maintext0"/>
        <w:spacing w:after="200"/>
      </w:pPr>
      <w:r w:rsidRPr="00D56588">
        <w:rPr>
          <w:rFonts w:hint="eastAsia"/>
          <w:b/>
          <w:bCs/>
        </w:rPr>
        <w:t>2</w:t>
      </w:r>
      <w:r w:rsidRPr="00D56588">
        <w:rPr>
          <w:b/>
          <w:bCs/>
        </w:rPr>
        <w:t>.</w:t>
      </w:r>
      <w:r>
        <w:tab/>
      </w:r>
      <w:r w:rsidRPr="00D56588">
        <w:rPr>
          <w:b/>
          <w:bCs/>
        </w:rPr>
        <w:t>Parameters of PVDF-NP-A membranes.</w:t>
      </w:r>
    </w:p>
    <w:p w14:paraId="43A9900C" w14:textId="14137398" w:rsidR="009B7D51" w:rsidRDefault="009B7D51" w:rsidP="00D56588">
      <w:pPr>
        <w:pStyle w:val="Maintext0"/>
        <w:spacing w:after="200"/>
        <w:rPr>
          <w:b/>
          <w:bCs/>
        </w:rPr>
      </w:pPr>
      <w:r w:rsidRPr="00D56588">
        <w:rPr>
          <w:rFonts w:hint="eastAsia"/>
          <w:b/>
          <w:bCs/>
        </w:rPr>
        <w:t>3</w:t>
      </w:r>
      <w:r w:rsidRPr="00D56588">
        <w:rPr>
          <w:b/>
          <w:bCs/>
        </w:rPr>
        <w:t>.</w:t>
      </w:r>
      <w:r>
        <w:tab/>
      </w:r>
      <w:r w:rsidRPr="00D56588">
        <w:rPr>
          <w:b/>
          <w:bCs/>
        </w:rPr>
        <w:t>Separation performances of the PVDF-NPs-A membranes.</w:t>
      </w:r>
    </w:p>
    <w:p w14:paraId="6D8A006D" w14:textId="31D9F616" w:rsidR="003E366F" w:rsidRDefault="003E366F" w:rsidP="003E366F">
      <w:pPr>
        <w:pStyle w:val="Maintext0"/>
        <w:spacing w:after="200"/>
      </w:pPr>
      <w:r>
        <w:rPr>
          <w:b/>
          <w:bCs/>
        </w:rPr>
        <w:t>3</w:t>
      </w:r>
      <w:r w:rsidRPr="00D56588">
        <w:rPr>
          <w:b/>
          <w:bCs/>
        </w:rPr>
        <w:t>.1</w:t>
      </w:r>
      <w:r>
        <w:rPr>
          <w:b/>
          <w:bCs/>
        </w:rPr>
        <w:t>.</w:t>
      </w:r>
      <w:r>
        <w:tab/>
      </w:r>
      <w:r w:rsidRPr="00D56588">
        <w:rPr>
          <w:b/>
          <w:bCs/>
        </w:rPr>
        <w:t>Calculation method</w:t>
      </w:r>
    </w:p>
    <w:p w14:paraId="4AE5D0D9" w14:textId="77777777" w:rsidR="003E366F" w:rsidRPr="009B7D51" w:rsidRDefault="003E366F" w:rsidP="00D56588">
      <w:pPr>
        <w:pStyle w:val="Maintext0"/>
        <w:spacing w:after="200"/>
      </w:pPr>
    </w:p>
    <w:p w14:paraId="00009732" w14:textId="03F0C58C" w:rsidR="00624C55" w:rsidRDefault="00624C55">
      <w:pPr>
        <w:rPr>
          <w:vertAlign w:val="superscript"/>
          <w:lang w:val="en-US"/>
        </w:rPr>
      </w:pPr>
      <w:r>
        <w:rPr>
          <w:vertAlign w:val="superscript"/>
          <w:lang w:val="en-US"/>
        </w:rPr>
        <w:br w:type="page"/>
      </w:r>
    </w:p>
    <w:p w14:paraId="46D72BB4" w14:textId="44D9E437" w:rsidR="00741197" w:rsidRPr="009F4F48" w:rsidRDefault="00AE04B2" w:rsidP="00514729">
      <w:pPr>
        <w:spacing w:line="480" w:lineRule="auto"/>
        <w:ind w:left="708" w:hanging="708"/>
        <w:rPr>
          <w:b/>
          <w:bCs/>
          <w:lang w:val="en-US"/>
        </w:rPr>
      </w:pPr>
      <w:r w:rsidRPr="009F4F48">
        <w:rPr>
          <w:rFonts w:hint="eastAsia"/>
          <w:b/>
          <w:bCs/>
          <w:lang w:val="en-US"/>
        </w:rPr>
        <w:lastRenderedPageBreak/>
        <w:t>1</w:t>
      </w:r>
      <w:r w:rsidRPr="009F4F48">
        <w:rPr>
          <w:b/>
          <w:bCs/>
          <w:lang w:val="en-US"/>
        </w:rPr>
        <w:t xml:space="preserve">. </w:t>
      </w:r>
      <w:r w:rsidR="00514729">
        <w:rPr>
          <w:b/>
          <w:bCs/>
          <w:lang w:val="en-US"/>
        </w:rPr>
        <w:tab/>
      </w:r>
      <w:r w:rsidRPr="009F4F48">
        <w:rPr>
          <w:rFonts w:hint="eastAsia"/>
          <w:b/>
          <w:bCs/>
          <w:lang w:val="en-US"/>
        </w:rPr>
        <w:t>Fabrication, characterization, and analysis of a polyvinylidene fluoride nanoparticle array membrane (PVDF-NP-A)</w:t>
      </w:r>
      <w:r w:rsidRPr="009F4F48">
        <w:rPr>
          <w:b/>
          <w:bCs/>
          <w:lang w:val="en-US"/>
        </w:rPr>
        <w:t xml:space="preserve"> via</w:t>
      </w:r>
      <w:r w:rsidRPr="009F4F48">
        <w:rPr>
          <w:rFonts w:hint="eastAsia"/>
          <w:b/>
          <w:bCs/>
          <w:lang w:val="en-US"/>
        </w:rPr>
        <w:t xml:space="preserve"> self-seeded phase inversion (SSPI).</w:t>
      </w:r>
    </w:p>
    <w:p w14:paraId="483FF8DC" w14:textId="77777777" w:rsidR="00AE04B2" w:rsidRPr="00AE04B2" w:rsidRDefault="00AE04B2">
      <w:pPr>
        <w:rPr>
          <w:rFonts w:eastAsiaTheme="minorEastAsia"/>
          <w:vertAlign w:val="superscript"/>
          <w:lang w:val="en-US" w:eastAsia="zh-CN"/>
        </w:rPr>
      </w:pPr>
    </w:p>
    <w:p w14:paraId="4428DA0C" w14:textId="711A4A8D" w:rsidR="00CB115B" w:rsidRDefault="00741197" w:rsidP="00382E71">
      <w:pPr>
        <w:pStyle w:val="Maintext0"/>
        <w:jc w:val="center"/>
        <w:rPr>
          <w:vertAlign w:val="superscript"/>
        </w:rPr>
      </w:pPr>
      <w:r>
        <w:rPr>
          <w:noProof/>
          <w:vertAlign w:val="superscript"/>
        </w:rPr>
        <w:drawing>
          <wp:inline distT="0" distB="0" distL="0" distR="0" wp14:anchorId="7F3A07B9" wp14:editId="7647C218">
            <wp:extent cx="3596640" cy="2658110"/>
            <wp:effectExtent l="0" t="0" r="381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6640" cy="2658110"/>
                    </a:xfrm>
                    <a:prstGeom prst="rect">
                      <a:avLst/>
                    </a:prstGeom>
                    <a:noFill/>
                  </pic:spPr>
                </pic:pic>
              </a:graphicData>
            </a:graphic>
          </wp:inline>
        </w:drawing>
      </w:r>
    </w:p>
    <w:p w14:paraId="6F5F7001" w14:textId="5C7A3A2D" w:rsidR="00741197" w:rsidRPr="00741197" w:rsidRDefault="00741197" w:rsidP="00066C75">
      <w:pPr>
        <w:jc w:val="both"/>
        <w:rPr>
          <w:lang w:val="en-US"/>
        </w:rPr>
      </w:pPr>
      <w:r w:rsidRPr="00741197">
        <w:rPr>
          <w:b/>
          <w:bCs/>
          <w:lang w:val="en-US"/>
        </w:rPr>
        <w:t xml:space="preserve">Figure S1. </w:t>
      </w:r>
      <w:r w:rsidRPr="00741197">
        <w:rPr>
          <w:lang w:val="en-US"/>
        </w:rPr>
        <w:t xml:space="preserve">Tyndall effect in the </w:t>
      </w:r>
      <w:r w:rsidR="005F189C" w:rsidRPr="005F189C">
        <w:rPr>
          <w:bCs/>
          <w:lang w:val="en-GB"/>
        </w:rPr>
        <w:t>PVDF NPs</w:t>
      </w:r>
      <w:r w:rsidRPr="00741197">
        <w:rPr>
          <w:lang w:val="en-US"/>
        </w:rPr>
        <w:t xml:space="preserve"> dispersion</w:t>
      </w:r>
    </w:p>
    <w:p w14:paraId="18AAE6A8" w14:textId="00A604E8" w:rsidR="00CB115B" w:rsidRDefault="00CB115B" w:rsidP="00382E71">
      <w:pPr>
        <w:pStyle w:val="Maintext0"/>
        <w:rPr>
          <w:vertAlign w:val="superscript"/>
        </w:rPr>
      </w:pPr>
    </w:p>
    <w:p w14:paraId="7C16D6A0" w14:textId="522D9811" w:rsidR="00CB115B" w:rsidRDefault="00741197" w:rsidP="00382E71">
      <w:pPr>
        <w:pStyle w:val="Maintext0"/>
      </w:pPr>
      <w:r>
        <w:object w:dxaOrig="7294" w:dyaOrig="5569" w14:anchorId="37600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2pt;height:256.8pt" o:ole="">
            <v:imagedata r:id="rId13" o:title=""/>
          </v:shape>
          <o:OLEObject Type="Embed" ProgID="Origin95.Graph" ShapeID="_x0000_i1025" DrawAspect="Content" ObjectID="_1744186606" r:id="rId14"/>
        </w:object>
      </w:r>
    </w:p>
    <w:p w14:paraId="4F7A8BE1" w14:textId="77777777" w:rsidR="00741197" w:rsidRPr="00741197" w:rsidRDefault="00741197" w:rsidP="0015180E">
      <w:pPr>
        <w:spacing w:line="480" w:lineRule="auto"/>
        <w:jc w:val="both"/>
        <w:rPr>
          <w:lang w:val="en-US"/>
        </w:rPr>
      </w:pPr>
      <w:r w:rsidRPr="00741197">
        <w:rPr>
          <w:b/>
          <w:bCs/>
          <w:lang w:val="en-US"/>
        </w:rPr>
        <w:t>Figure S2.</w:t>
      </w:r>
      <w:r w:rsidRPr="00741197">
        <w:rPr>
          <w:lang w:val="en-US"/>
        </w:rPr>
        <w:t xml:space="preserve"> </w:t>
      </w:r>
      <w:bookmarkStart w:id="1" w:name="_Hlk133054935"/>
      <w:r w:rsidRPr="00741197">
        <w:rPr>
          <w:lang w:val="en-US"/>
        </w:rPr>
        <w:t xml:space="preserve">Size/concentration distribution of the PVDF NPs dispersion </w:t>
      </w:r>
      <w:r w:rsidRPr="00741197">
        <w:rPr>
          <w:rFonts w:hint="eastAsia"/>
          <w:lang w:val="en-US"/>
        </w:rPr>
        <w:t>tested</w:t>
      </w:r>
      <w:r w:rsidRPr="00741197">
        <w:rPr>
          <w:lang w:val="en-US"/>
        </w:rPr>
        <w:t xml:space="preserve"> by a NP tracking analyzer (The adding volume of the PVDF solution to the water are 0.5, 1, and 2 mL)</w:t>
      </w:r>
      <w:bookmarkEnd w:id="1"/>
    </w:p>
    <w:p w14:paraId="3A2F9BD8" w14:textId="51C932E1" w:rsidR="00741197" w:rsidRDefault="00741197">
      <w:pPr>
        <w:rPr>
          <w:vertAlign w:val="superscript"/>
          <w:lang w:val="en-US"/>
        </w:rPr>
      </w:pPr>
      <w:r w:rsidRPr="00F92946">
        <w:rPr>
          <w:vertAlign w:val="superscript"/>
          <w:lang w:val="en-US"/>
        </w:rPr>
        <w:br w:type="page"/>
      </w:r>
    </w:p>
    <w:p w14:paraId="2EB1B2BD" w14:textId="344A356A" w:rsidR="00CB115B" w:rsidRDefault="00741197" w:rsidP="00382E71">
      <w:pPr>
        <w:pStyle w:val="Maintext0"/>
        <w:rPr>
          <w:vertAlign w:val="superscript"/>
        </w:rPr>
      </w:pPr>
      <w:r>
        <w:rPr>
          <w:noProof/>
          <w:vertAlign w:val="superscript"/>
        </w:rPr>
        <w:lastRenderedPageBreak/>
        <w:drawing>
          <wp:inline distT="0" distB="0" distL="0" distR="0" wp14:anchorId="39D448FB" wp14:editId="5220181F">
            <wp:extent cx="5647967" cy="22555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3419" t="7735" b="1343"/>
                    <a:stretch/>
                  </pic:blipFill>
                  <pic:spPr bwMode="auto">
                    <a:xfrm>
                      <a:off x="0" y="0"/>
                      <a:ext cx="5673725" cy="2265807"/>
                    </a:xfrm>
                    <a:prstGeom prst="rect">
                      <a:avLst/>
                    </a:prstGeom>
                    <a:noFill/>
                    <a:ln>
                      <a:noFill/>
                    </a:ln>
                    <a:extLst>
                      <a:ext uri="{53640926-AAD7-44D8-BBD7-CCE9431645EC}">
                        <a14:shadowObscured xmlns:a14="http://schemas.microsoft.com/office/drawing/2010/main"/>
                      </a:ext>
                    </a:extLst>
                  </pic:spPr>
                </pic:pic>
              </a:graphicData>
            </a:graphic>
          </wp:inline>
        </w:drawing>
      </w:r>
    </w:p>
    <w:p w14:paraId="2608C77E" w14:textId="1D8E6732" w:rsidR="00741197" w:rsidRDefault="00741197" w:rsidP="00066C75">
      <w:pPr>
        <w:jc w:val="both"/>
        <w:rPr>
          <w:lang w:val="en-US"/>
        </w:rPr>
      </w:pPr>
      <w:r w:rsidRPr="00741197">
        <w:rPr>
          <w:rFonts w:hint="eastAsia"/>
          <w:b/>
          <w:bCs/>
          <w:lang w:val="en-US"/>
        </w:rPr>
        <w:t>Figure</w:t>
      </w:r>
      <w:r w:rsidRPr="00741197">
        <w:rPr>
          <w:b/>
          <w:bCs/>
          <w:lang w:val="en-US"/>
        </w:rPr>
        <w:t xml:space="preserve"> S3.</w:t>
      </w:r>
      <w:r w:rsidRPr="00741197">
        <w:rPr>
          <w:lang w:val="en-US"/>
        </w:rPr>
        <w:t xml:space="preserve"> </w:t>
      </w:r>
      <w:bookmarkStart w:id="2" w:name="_Hlk133054950"/>
      <w:r w:rsidRPr="00741197">
        <w:rPr>
          <w:lang w:val="en-US"/>
        </w:rPr>
        <w:t>STEM image of the PVDF-S20 membrane</w:t>
      </w:r>
      <w:bookmarkEnd w:id="2"/>
    </w:p>
    <w:p w14:paraId="7B19BD9B" w14:textId="258BD859" w:rsidR="00741197" w:rsidRDefault="00741197" w:rsidP="00741197">
      <w:pPr>
        <w:jc w:val="center"/>
        <w:rPr>
          <w:lang w:val="en-US"/>
        </w:rPr>
      </w:pPr>
    </w:p>
    <w:p w14:paraId="00F79DAF" w14:textId="77777777" w:rsidR="00741197" w:rsidRPr="00741197" w:rsidRDefault="00741197" w:rsidP="00741197">
      <w:pPr>
        <w:jc w:val="center"/>
        <w:rPr>
          <w:lang w:val="en-US"/>
        </w:rPr>
      </w:pPr>
    </w:p>
    <w:p w14:paraId="1DF00511" w14:textId="4F74AF19" w:rsidR="00CB115B" w:rsidRDefault="00741197" w:rsidP="00382E71">
      <w:pPr>
        <w:pStyle w:val="Maintext0"/>
        <w:rPr>
          <w:vertAlign w:val="superscript"/>
        </w:rPr>
      </w:pPr>
      <w:r>
        <w:rPr>
          <w:noProof/>
          <w:vertAlign w:val="superscript"/>
        </w:rPr>
        <w:drawing>
          <wp:inline distT="0" distB="0" distL="0" distR="0" wp14:anchorId="75C22ABA" wp14:editId="535DC5A8">
            <wp:extent cx="5736590" cy="1862994"/>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4077" t="3551"/>
                    <a:stretch/>
                  </pic:blipFill>
                  <pic:spPr bwMode="auto">
                    <a:xfrm>
                      <a:off x="0" y="0"/>
                      <a:ext cx="5769365" cy="1873638"/>
                    </a:xfrm>
                    <a:prstGeom prst="rect">
                      <a:avLst/>
                    </a:prstGeom>
                    <a:noFill/>
                    <a:ln>
                      <a:noFill/>
                    </a:ln>
                    <a:extLst>
                      <a:ext uri="{53640926-AAD7-44D8-BBD7-CCE9431645EC}">
                        <a14:shadowObscured xmlns:a14="http://schemas.microsoft.com/office/drawing/2010/main"/>
                      </a:ext>
                    </a:extLst>
                  </pic:spPr>
                </pic:pic>
              </a:graphicData>
            </a:graphic>
          </wp:inline>
        </w:drawing>
      </w:r>
    </w:p>
    <w:p w14:paraId="195089D1" w14:textId="77777777" w:rsidR="00741197" w:rsidRPr="00741197" w:rsidRDefault="00741197" w:rsidP="00066C75">
      <w:pPr>
        <w:spacing w:line="480" w:lineRule="auto"/>
        <w:jc w:val="both"/>
        <w:rPr>
          <w:lang w:val="en-US"/>
        </w:rPr>
      </w:pPr>
      <w:r w:rsidRPr="00741197">
        <w:rPr>
          <w:rFonts w:hint="eastAsia"/>
          <w:b/>
          <w:bCs/>
          <w:lang w:val="en-US"/>
        </w:rPr>
        <w:t>F</w:t>
      </w:r>
      <w:r w:rsidRPr="00741197">
        <w:rPr>
          <w:b/>
          <w:bCs/>
          <w:lang w:val="en-US"/>
        </w:rPr>
        <w:t>igure S4.</w:t>
      </w:r>
      <w:r w:rsidRPr="00741197">
        <w:rPr>
          <w:lang w:val="en-US"/>
        </w:rPr>
        <w:t xml:space="preserve"> </w:t>
      </w:r>
      <w:bookmarkStart w:id="3" w:name="_Hlk133054977"/>
      <w:r w:rsidRPr="00741197">
        <w:rPr>
          <w:lang w:val="en-US"/>
        </w:rPr>
        <w:t>(a) SEM image of PVDF-S5 membrane; (b) Digital image of the PVDF-S5 membrane</w:t>
      </w:r>
      <w:bookmarkEnd w:id="3"/>
    </w:p>
    <w:p w14:paraId="4A6E2F98" w14:textId="4A05FB06" w:rsidR="00CB115B" w:rsidRDefault="00CB115B" w:rsidP="00382E71">
      <w:pPr>
        <w:pStyle w:val="Maintext0"/>
        <w:rPr>
          <w:vertAlign w:val="superscript"/>
        </w:rPr>
      </w:pPr>
    </w:p>
    <w:p w14:paraId="627BED4B" w14:textId="64475983" w:rsidR="00CB115B" w:rsidRDefault="00183D77" w:rsidP="00382E71">
      <w:pPr>
        <w:pStyle w:val="Maintext0"/>
        <w:rPr>
          <w:vertAlign w:val="superscript"/>
        </w:rPr>
      </w:pPr>
      <w:r>
        <w:rPr>
          <w:noProof/>
          <w:vertAlign w:val="superscript"/>
        </w:rPr>
        <w:lastRenderedPageBreak/>
        <w:drawing>
          <wp:inline distT="0" distB="0" distL="0" distR="0" wp14:anchorId="2E016551" wp14:editId="74405D47">
            <wp:extent cx="5341620" cy="343527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2368" t="661" b="-1"/>
                    <a:stretch/>
                  </pic:blipFill>
                  <pic:spPr bwMode="auto">
                    <a:xfrm>
                      <a:off x="0" y="0"/>
                      <a:ext cx="5346361" cy="3438320"/>
                    </a:xfrm>
                    <a:prstGeom prst="rect">
                      <a:avLst/>
                    </a:prstGeom>
                    <a:noFill/>
                    <a:ln>
                      <a:noFill/>
                    </a:ln>
                    <a:extLst>
                      <a:ext uri="{53640926-AAD7-44D8-BBD7-CCE9431645EC}">
                        <a14:shadowObscured xmlns:a14="http://schemas.microsoft.com/office/drawing/2010/main"/>
                      </a:ext>
                    </a:extLst>
                  </pic:spPr>
                </pic:pic>
              </a:graphicData>
            </a:graphic>
          </wp:inline>
        </w:drawing>
      </w:r>
    </w:p>
    <w:p w14:paraId="2041E603" w14:textId="358D5411" w:rsidR="00CB115B" w:rsidRPr="00066C75" w:rsidRDefault="00183D77" w:rsidP="00382E71">
      <w:pPr>
        <w:pStyle w:val="Maintext0"/>
      </w:pPr>
      <w:r w:rsidRPr="00514729">
        <w:rPr>
          <w:rFonts w:hint="eastAsia"/>
          <w:b/>
          <w:bCs/>
        </w:rPr>
        <w:t>F</w:t>
      </w:r>
      <w:r w:rsidRPr="00514729">
        <w:rPr>
          <w:b/>
          <w:bCs/>
        </w:rPr>
        <w:t>igure S5.</w:t>
      </w:r>
      <w:r w:rsidRPr="00066C75">
        <w:t xml:space="preserve"> </w:t>
      </w:r>
      <w:bookmarkStart w:id="4" w:name="_Hlk133055010"/>
      <w:r w:rsidRPr="00066C75">
        <w:t>SEM images of PVDF-NPs10 membrane (a) and PVDF-NPs20 membrane</w:t>
      </w:r>
      <w:r w:rsidR="00F92946" w:rsidRPr="00066C75">
        <w:t xml:space="preserve"> </w:t>
      </w:r>
      <w:r w:rsidR="00F92946" w:rsidRPr="00066C75">
        <w:rPr>
          <w:rFonts w:hint="eastAsia"/>
        </w:rPr>
        <w:t>(</w:t>
      </w:r>
      <w:r w:rsidR="00F92946" w:rsidRPr="00066C75">
        <w:t>b)</w:t>
      </w:r>
      <w:bookmarkEnd w:id="4"/>
    </w:p>
    <w:p w14:paraId="0E50C500" w14:textId="2D34F675" w:rsidR="00CB115B" w:rsidRDefault="00CB115B" w:rsidP="00382E71">
      <w:pPr>
        <w:pStyle w:val="Maintext0"/>
        <w:rPr>
          <w:vertAlign w:val="superscript"/>
        </w:rPr>
      </w:pPr>
    </w:p>
    <w:p w14:paraId="63DFAAC3" w14:textId="04DA0175" w:rsidR="00CB115B" w:rsidRDefault="00B61BB8" w:rsidP="00382E71">
      <w:pPr>
        <w:pStyle w:val="Maintext0"/>
        <w:rPr>
          <w:vertAlign w:val="superscript"/>
        </w:rPr>
      </w:pPr>
      <w:r>
        <w:rPr>
          <w:noProof/>
          <w:vertAlign w:val="superscript"/>
        </w:rPr>
        <w:drawing>
          <wp:inline distT="0" distB="0" distL="0" distR="0" wp14:anchorId="25204C34" wp14:editId="06EFAA0B">
            <wp:extent cx="5230091" cy="3872026"/>
            <wp:effectExtent l="0" t="0" r="8890" b="0"/>
            <wp:docPr id="14673995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l="3629" t="5493" r="5041" b="1458"/>
                    <a:stretch/>
                  </pic:blipFill>
                  <pic:spPr bwMode="auto">
                    <a:xfrm>
                      <a:off x="0" y="0"/>
                      <a:ext cx="5239507" cy="3878997"/>
                    </a:xfrm>
                    <a:prstGeom prst="rect">
                      <a:avLst/>
                    </a:prstGeom>
                    <a:noFill/>
                    <a:ln>
                      <a:noFill/>
                    </a:ln>
                    <a:extLst>
                      <a:ext uri="{53640926-AAD7-44D8-BBD7-CCE9431645EC}">
                        <a14:shadowObscured xmlns:a14="http://schemas.microsoft.com/office/drawing/2010/main"/>
                      </a:ext>
                    </a:extLst>
                  </pic:spPr>
                </pic:pic>
              </a:graphicData>
            </a:graphic>
          </wp:inline>
        </w:drawing>
      </w:r>
    </w:p>
    <w:p w14:paraId="0BD4C6F7" w14:textId="20CBB730" w:rsidR="0099082C" w:rsidRDefault="00183D77" w:rsidP="00066C75">
      <w:pPr>
        <w:jc w:val="both"/>
        <w:rPr>
          <w:lang w:val="en-US"/>
        </w:rPr>
      </w:pPr>
      <w:bookmarkStart w:id="5" w:name="_Hlk133055068"/>
      <w:r w:rsidRPr="00183D77">
        <w:rPr>
          <w:rFonts w:hint="eastAsia"/>
          <w:b/>
          <w:bCs/>
          <w:lang w:val="en-US"/>
        </w:rPr>
        <w:t>Figure</w:t>
      </w:r>
      <w:r w:rsidRPr="00183D77">
        <w:rPr>
          <w:b/>
          <w:bCs/>
          <w:lang w:val="en-US"/>
        </w:rPr>
        <w:t xml:space="preserve"> S6.</w:t>
      </w:r>
      <w:r w:rsidRPr="00183D77">
        <w:rPr>
          <w:lang w:val="en-US"/>
        </w:rPr>
        <w:t xml:space="preserve"> DSC thermograms </w:t>
      </w:r>
      <w:r w:rsidRPr="00183D77">
        <w:rPr>
          <w:rFonts w:hint="eastAsia"/>
          <w:lang w:val="en-US"/>
        </w:rPr>
        <w:t>o</w:t>
      </w:r>
      <w:r w:rsidRPr="00183D77">
        <w:rPr>
          <w:lang w:val="en-US"/>
        </w:rPr>
        <w:t>f PVDF-S and PVDF-NPs-A membranes</w:t>
      </w:r>
    </w:p>
    <w:bookmarkEnd w:id="5"/>
    <w:p w14:paraId="2847C6EF" w14:textId="64A789FA" w:rsidR="002451A3" w:rsidRDefault="002451A3">
      <w:pPr>
        <w:rPr>
          <w:lang w:val="en-US"/>
        </w:rPr>
      </w:pPr>
      <w:r>
        <w:rPr>
          <w:lang w:val="en-US"/>
        </w:rPr>
        <w:br w:type="page"/>
      </w:r>
    </w:p>
    <w:p w14:paraId="0A651CC8" w14:textId="048A546B" w:rsidR="002451A3" w:rsidRDefault="002451A3" w:rsidP="00183D77">
      <w:pPr>
        <w:jc w:val="center"/>
        <w:rPr>
          <w:lang w:val="en-US"/>
        </w:rPr>
      </w:pPr>
      <w:r>
        <w:rPr>
          <w:noProof/>
          <w:lang w:val="en-US"/>
        </w:rPr>
        <w:lastRenderedPageBreak/>
        <w:drawing>
          <wp:inline distT="0" distB="0" distL="0" distR="0" wp14:anchorId="02689F2F" wp14:editId="4F73CA1C">
            <wp:extent cx="5088944" cy="2139620"/>
            <wp:effectExtent l="0" t="0" r="0" b="0"/>
            <wp:docPr id="13475170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l="4856" t="10338"/>
                    <a:stretch/>
                  </pic:blipFill>
                  <pic:spPr bwMode="auto">
                    <a:xfrm>
                      <a:off x="0" y="0"/>
                      <a:ext cx="5127109" cy="2155666"/>
                    </a:xfrm>
                    <a:prstGeom prst="rect">
                      <a:avLst/>
                    </a:prstGeom>
                    <a:noFill/>
                    <a:ln>
                      <a:noFill/>
                    </a:ln>
                    <a:extLst>
                      <a:ext uri="{53640926-AAD7-44D8-BBD7-CCE9431645EC}">
                        <a14:shadowObscured xmlns:a14="http://schemas.microsoft.com/office/drawing/2010/main"/>
                      </a:ext>
                    </a:extLst>
                  </pic:spPr>
                </pic:pic>
              </a:graphicData>
            </a:graphic>
          </wp:inline>
        </w:drawing>
      </w:r>
    </w:p>
    <w:p w14:paraId="70D9DB92" w14:textId="66A61A0E" w:rsidR="002451A3" w:rsidRDefault="002451A3" w:rsidP="00066C75">
      <w:pPr>
        <w:jc w:val="both"/>
        <w:rPr>
          <w:lang w:val="en-US"/>
        </w:rPr>
      </w:pPr>
      <w:bookmarkStart w:id="6" w:name="_Hlk133055099"/>
      <w:r w:rsidRPr="00183D77">
        <w:rPr>
          <w:rFonts w:hint="eastAsia"/>
          <w:b/>
          <w:bCs/>
          <w:lang w:val="en-US"/>
        </w:rPr>
        <w:t>Figure</w:t>
      </w:r>
      <w:r w:rsidRPr="00183D77">
        <w:rPr>
          <w:b/>
          <w:bCs/>
          <w:lang w:val="en-US"/>
        </w:rPr>
        <w:t xml:space="preserve"> S</w:t>
      </w:r>
      <w:r>
        <w:rPr>
          <w:b/>
          <w:bCs/>
          <w:lang w:val="en-US"/>
        </w:rPr>
        <w:t>7</w:t>
      </w:r>
      <w:r w:rsidRPr="00183D77">
        <w:rPr>
          <w:b/>
          <w:bCs/>
          <w:lang w:val="en-US"/>
        </w:rPr>
        <w:t>.</w:t>
      </w:r>
      <w:r w:rsidRPr="00183D77">
        <w:rPr>
          <w:lang w:val="en-US"/>
        </w:rPr>
        <w:t xml:space="preserve"> </w:t>
      </w:r>
      <w:r>
        <w:rPr>
          <w:lang w:val="en-US"/>
        </w:rPr>
        <w:t>PVDF polymer draw and form threads in poor phase</w:t>
      </w:r>
      <w:r>
        <w:rPr>
          <w:rFonts w:asciiTheme="minorEastAsia" w:eastAsiaTheme="minorEastAsia" w:hAnsiTheme="minorEastAsia" w:hint="eastAsia"/>
          <w:lang w:val="en-US" w:eastAsia="zh-CN"/>
        </w:rPr>
        <w:t>.</w:t>
      </w:r>
    </w:p>
    <w:bookmarkEnd w:id="6"/>
    <w:p w14:paraId="02134DD6" w14:textId="77777777" w:rsidR="002451A3" w:rsidRPr="002451A3" w:rsidRDefault="002451A3" w:rsidP="00183D77">
      <w:pPr>
        <w:jc w:val="center"/>
        <w:rPr>
          <w:lang w:val="en-US"/>
        </w:rPr>
      </w:pPr>
    </w:p>
    <w:p w14:paraId="4616357E" w14:textId="08295898" w:rsidR="00066C75" w:rsidRDefault="00066C75">
      <w:pPr>
        <w:rPr>
          <w:b/>
          <w:bCs/>
          <w:lang w:val="en-US"/>
        </w:rPr>
      </w:pPr>
      <w:r>
        <w:rPr>
          <w:b/>
          <w:bCs/>
          <w:lang w:val="en-US"/>
        </w:rPr>
        <w:br w:type="page"/>
      </w:r>
    </w:p>
    <w:p w14:paraId="20F59C1E" w14:textId="54D40ED4" w:rsidR="005C1CD7" w:rsidRDefault="009F4F48" w:rsidP="005456FB">
      <w:pPr>
        <w:rPr>
          <w:rFonts w:eastAsiaTheme="minorEastAsia"/>
          <w:b/>
          <w:bCs/>
          <w:lang w:val="en-US" w:eastAsia="zh-CN"/>
        </w:rPr>
      </w:pPr>
      <w:r>
        <w:rPr>
          <w:rFonts w:eastAsiaTheme="minorEastAsia"/>
          <w:b/>
          <w:bCs/>
          <w:lang w:val="en-US" w:eastAsia="zh-CN"/>
        </w:rPr>
        <w:lastRenderedPageBreak/>
        <w:t>1.1</w:t>
      </w:r>
      <w:r w:rsidR="00514729">
        <w:rPr>
          <w:rFonts w:eastAsiaTheme="minorEastAsia"/>
          <w:b/>
          <w:bCs/>
          <w:lang w:val="en-US" w:eastAsia="zh-CN"/>
        </w:rPr>
        <w:t>.</w:t>
      </w:r>
      <w:r w:rsidR="00514729">
        <w:rPr>
          <w:rFonts w:eastAsiaTheme="minorEastAsia"/>
          <w:b/>
          <w:bCs/>
          <w:lang w:val="en-US" w:eastAsia="zh-CN"/>
        </w:rPr>
        <w:tab/>
      </w:r>
      <w:r w:rsidR="005C1CD7">
        <w:rPr>
          <w:rFonts w:eastAsiaTheme="minorEastAsia"/>
          <w:b/>
          <w:bCs/>
          <w:lang w:val="en-US" w:eastAsia="zh-CN"/>
        </w:rPr>
        <w:t>Explanation of PVDF crystal seeds uniformly distributed in PVDF-S membrane.</w:t>
      </w:r>
    </w:p>
    <w:p w14:paraId="1EBA0311" w14:textId="77777777" w:rsidR="00833789" w:rsidRDefault="00833789" w:rsidP="005456FB">
      <w:pPr>
        <w:rPr>
          <w:rFonts w:eastAsiaTheme="minorEastAsia"/>
          <w:b/>
          <w:bCs/>
          <w:lang w:val="en-US" w:eastAsia="zh-CN"/>
        </w:rPr>
      </w:pPr>
    </w:p>
    <w:p w14:paraId="00187912" w14:textId="1B4F4D6B" w:rsidR="00F6731B" w:rsidRPr="00F33C0C" w:rsidRDefault="00F6731B" w:rsidP="00F33C0C">
      <w:pPr>
        <w:spacing w:line="360" w:lineRule="auto"/>
        <w:ind w:firstLineChars="200" w:firstLine="480"/>
        <w:rPr>
          <w:bCs/>
          <w:lang w:val="en-US"/>
        </w:rPr>
      </w:pPr>
      <w:r w:rsidRPr="00F33C0C">
        <w:rPr>
          <w:bCs/>
          <w:lang w:val="en-US"/>
        </w:rPr>
        <w:t>Due to concentration differences, DMF undergoes diffusion during the filtration process, and the diffusion process is driven by the chemical potential gradient, which generates a driving force for DMF transfer. Therefore, the direction of the force is isotropic, allowing DMF to be transferred in all directions within the membrane with equal probability, ultimately leading to even distribution. Additionally, as the pressure was homogeneous throughout the membrane during filtration, the force that drives DMF into the membrane was homogeneous in a single direction. Due to the simultaneous occurrence of diffusion and pressure-driven mechanisms, the resulting force can be expressed as</w:t>
      </w:r>
      <w:r w:rsidR="00620229">
        <w:rPr>
          <w:bCs/>
          <w:vertAlign w:val="superscript"/>
          <w:lang w:val="en-US"/>
        </w:rPr>
        <w:t>1</w:t>
      </w:r>
      <w:r w:rsidRPr="00F33C0C">
        <w:rPr>
          <w:bCs/>
          <w:lang w:val="en-US"/>
        </w:rPr>
        <w:t>：</w:t>
      </w:r>
    </w:p>
    <w:p w14:paraId="522C8150" w14:textId="77777777" w:rsidR="005C1CD7" w:rsidRPr="00F33C0C" w:rsidRDefault="005C1CD7" w:rsidP="00F33C0C">
      <w:pPr>
        <w:spacing w:line="360" w:lineRule="auto"/>
        <w:ind w:firstLineChars="200" w:firstLine="480"/>
        <w:rPr>
          <w:bCs/>
          <w:lang w:val="en-US"/>
        </w:rPr>
      </w:pPr>
    </w:p>
    <w:p w14:paraId="42C86F59" w14:textId="3B7F3C53" w:rsidR="005C1CD7" w:rsidRPr="00F33C0C" w:rsidRDefault="00000000" w:rsidP="00F33C0C">
      <w:pPr>
        <w:spacing w:line="360" w:lineRule="auto"/>
        <w:rPr>
          <w:bCs/>
          <w:lang w:val="en-US"/>
        </w:rPr>
      </w:pPr>
      <m:oMath>
        <m:sSub>
          <m:sSubPr>
            <m:ctrlPr>
              <w:rPr>
                <w:rFonts w:ascii="Cambria Math" w:hAnsi="Cambria Math"/>
                <w:bCs/>
                <w:lang w:val="en-US"/>
              </w:rPr>
            </m:ctrlPr>
          </m:sSubPr>
          <m:e>
            <m:r>
              <w:rPr>
                <w:rFonts w:ascii="Cambria Math" w:hAnsi="Cambria Math"/>
                <w:lang w:val="en-US"/>
              </w:rPr>
              <m:t>p</m:t>
            </m:r>
          </m:e>
          <m:sub>
            <m:r>
              <w:rPr>
                <w:rFonts w:ascii="Cambria Math" w:hAnsi="Cambria Math"/>
                <w:lang w:val="en-US"/>
              </w:rPr>
              <m:t>t</m:t>
            </m:r>
          </m:sub>
        </m:sSub>
        <m:r>
          <m:rPr>
            <m:sty m:val="p"/>
          </m:rPr>
          <w:rPr>
            <w:rFonts w:ascii="Cambria Math" w:hAnsi="Cambria Math"/>
            <w:lang w:val="en-US"/>
          </w:rPr>
          <m:t>=∆</m:t>
        </m:r>
        <m:r>
          <w:rPr>
            <w:rFonts w:ascii="Cambria Math" w:hAnsi="Cambria Math"/>
            <w:lang w:val="en-US"/>
          </w:rPr>
          <m:t>p</m:t>
        </m:r>
        <m:r>
          <m:rPr>
            <m:sty m:val="p"/>
          </m:rPr>
          <w:rPr>
            <w:rFonts w:ascii="Cambria Math" w:hAnsi="Cambria Math"/>
            <w:lang w:val="en-US"/>
          </w:rPr>
          <m:t>+∆</m:t>
        </m:r>
        <m:r>
          <w:rPr>
            <w:rFonts w:ascii="Cambria Math" w:hAnsi="Cambria Math"/>
            <w:lang w:val="en-US"/>
          </w:rPr>
          <m:t>π</m:t>
        </m:r>
        <m:r>
          <m:rPr>
            <m:sty m:val="p"/>
          </m:rPr>
          <w:rPr>
            <w:rFonts w:ascii="Cambria Math" w:hAnsi="Cambria Math"/>
            <w:lang w:val="en-US"/>
          </w:rPr>
          <m:t>=-</m:t>
        </m:r>
        <m:f>
          <m:fPr>
            <m:ctrlPr>
              <w:rPr>
                <w:rFonts w:ascii="Cambria Math" w:hAnsi="Cambria Math"/>
                <w:bCs/>
                <w:lang w:val="en-US"/>
              </w:rPr>
            </m:ctrlPr>
          </m:fPr>
          <m:num>
            <m:r>
              <w:rPr>
                <w:rFonts w:ascii="Cambria Math" w:hAnsi="Cambria Math"/>
                <w:lang w:val="en-US"/>
              </w:rPr>
              <m:t>RTln</m:t>
            </m:r>
            <m:d>
              <m:dPr>
                <m:ctrlPr>
                  <w:rPr>
                    <w:rFonts w:ascii="Cambria Math" w:hAnsi="Cambria Math"/>
                    <w:bCs/>
                    <w:lang w:val="en-US"/>
                  </w:rPr>
                </m:ctrlPr>
              </m:dPr>
              <m:e>
                <m:r>
                  <m:rPr>
                    <m:sty m:val="p"/>
                  </m:rPr>
                  <w:rPr>
                    <w:rFonts w:ascii="Cambria Math" w:hAnsi="Cambria Math"/>
                    <w:lang w:val="en-US"/>
                  </w:rPr>
                  <m:t>1-</m:t>
                </m:r>
                <m:f>
                  <m:fPr>
                    <m:ctrlPr>
                      <w:rPr>
                        <w:rFonts w:ascii="Cambria Math" w:hAnsi="Cambria Math"/>
                        <w:bCs/>
                        <w:lang w:val="en-US"/>
                      </w:rPr>
                    </m:ctrlPr>
                  </m:fPr>
                  <m:num>
                    <m:r>
                      <w:rPr>
                        <w:rFonts w:ascii="Cambria Math" w:hAnsi="Cambria Math"/>
                        <w:lang w:val="en-US"/>
                      </w:rPr>
                      <m:t>J</m:t>
                    </m:r>
                    <m:r>
                      <m:rPr>
                        <m:sty m:val="p"/>
                      </m:rPr>
                      <w:rPr>
                        <w:rFonts w:ascii="Cambria Math" w:hAnsi="Cambria Math"/>
                        <w:lang w:val="en-US"/>
                      </w:rPr>
                      <m:t>∆</m:t>
                    </m:r>
                    <m:r>
                      <w:rPr>
                        <w:rFonts w:ascii="Cambria Math" w:hAnsi="Cambria Math"/>
                        <w:lang w:val="en-US"/>
                      </w:rPr>
                      <m:t>x</m:t>
                    </m:r>
                  </m:num>
                  <m:den>
                    <m:r>
                      <w:rPr>
                        <w:rFonts w:ascii="Cambria Math" w:hAnsi="Cambria Math"/>
                        <w:lang w:val="en-US"/>
                      </w:rPr>
                      <m:t>DKc</m:t>
                    </m:r>
                  </m:den>
                </m:f>
              </m:e>
            </m:d>
          </m:num>
          <m:den>
            <m:r>
              <w:rPr>
                <w:rFonts w:ascii="Cambria Math" w:hAnsi="Cambria Math"/>
                <w:lang w:val="en-US"/>
              </w:rPr>
              <m:t>V</m:t>
            </m:r>
          </m:den>
        </m:f>
        <m:r>
          <m:rPr>
            <m:sty m:val="p"/>
          </m:rPr>
          <w:rPr>
            <w:rFonts w:ascii="Cambria Math" w:hAnsi="Cambria Math"/>
            <w:lang w:val="en-US"/>
          </w:rPr>
          <m:t>&gt;∆</m:t>
        </m:r>
        <m:r>
          <w:rPr>
            <w:rFonts w:ascii="Cambria Math" w:hAnsi="Cambria Math"/>
            <w:lang w:val="en-US"/>
          </w:rPr>
          <m:t>p</m:t>
        </m:r>
      </m:oMath>
      <w:r w:rsidR="00CC419D" w:rsidRPr="00F33C0C">
        <w:rPr>
          <w:bCs/>
          <w:lang w:val="en-US"/>
        </w:rPr>
        <w:t xml:space="preserve">                                                         </w:t>
      </w:r>
      <w:r w:rsidR="00801C95" w:rsidRPr="00F33C0C">
        <w:rPr>
          <w:bCs/>
          <w:lang w:val="en-US"/>
        </w:rPr>
        <w:t xml:space="preserve"> </w:t>
      </w:r>
      <w:r w:rsidR="00CC419D" w:rsidRPr="00F33C0C">
        <w:rPr>
          <w:bCs/>
          <w:lang w:val="en-US"/>
        </w:rPr>
        <w:t xml:space="preserve">           (</w:t>
      </w:r>
      <w:r w:rsidR="00B359A0" w:rsidRPr="00F33C0C">
        <w:rPr>
          <w:bCs/>
          <w:lang w:val="en-US"/>
        </w:rPr>
        <w:t>S</w:t>
      </w:r>
      <w:r w:rsidR="00CC419D" w:rsidRPr="00F33C0C">
        <w:rPr>
          <w:bCs/>
          <w:lang w:val="en-US"/>
        </w:rPr>
        <w:t>1)</w:t>
      </w:r>
    </w:p>
    <w:p w14:paraId="5ADEE0D0" w14:textId="77777777" w:rsidR="003A192F" w:rsidRPr="00F33C0C" w:rsidRDefault="003A192F" w:rsidP="00F33C0C">
      <w:pPr>
        <w:spacing w:line="360" w:lineRule="auto"/>
        <w:ind w:firstLineChars="200" w:firstLine="480"/>
        <w:rPr>
          <w:bCs/>
          <w:lang w:val="en-US"/>
        </w:rPr>
      </w:pPr>
    </w:p>
    <w:p w14:paraId="5E6C5C27" w14:textId="285881F6" w:rsidR="00C14858" w:rsidRPr="00F33C0C" w:rsidRDefault="00B359A0" w:rsidP="00F33C0C">
      <w:pPr>
        <w:spacing w:line="360" w:lineRule="auto"/>
        <w:rPr>
          <w:bCs/>
          <w:lang w:val="en-US"/>
        </w:rPr>
      </w:pPr>
      <m:oMath>
        <m:r>
          <w:rPr>
            <w:rFonts w:ascii="Cambria Math" w:hAnsi="Cambria Math"/>
            <w:lang w:val="en-US"/>
          </w:rPr>
          <m:t>D</m:t>
        </m:r>
        <m:r>
          <m:rPr>
            <m:sty m:val="p"/>
          </m:rPr>
          <w:rPr>
            <w:rFonts w:ascii="Cambria Math" w:hAnsi="Cambria Math"/>
            <w:lang w:val="en-US"/>
          </w:rPr>
          <m:t>=</m:t>
        </m:r>
        <m:f>
          <m:fPr>
            <m:ctrlPr>
              <w:rPr>
                <w:rFonts w:ascii="Cambria Math" w:hAnsi="Cambria Math"/>
                <w:bCs/>
                <w:lang w:val="en-US"/>
              </w:rPr>
            </m:ctrlPr>
          </m:fPr>
          <m:num>
            <m:r>
              <w:rPr>
                <w:rFonts w:ascii="Cambria Math" w:hAnsi="Cambria Math"/>
                <w:lang w:val="en-US"/>
              </w:rPr>
              <m:t>kT</m:t>
            </m:r>
          </m:num>
          <m:den>
            <m:r>
              <m:rPr>
                <m:sty m:val="p"/>
              </m:rPr>
              <w:rPr>
                <w:rFonts w:ascii="Cambria Math" w:hAnsi="Cambria Math"/>
                <w:lang w:val="en-US"/>
              </w:rPr>
              <m:t>6</m:t>
            </m:r>
            <m:r>
              <w:rPr>
                <w:rFonts w:ascii="Cambria Math" w:hAnsi="Cambria Math"/>
                <w:lang w:val="en-US"/>
              </w:rPr>
              <m:t>πμr</m:t>
            </m:r>
          </m:den>
        </m:f>
      </m:oMath>
      <w:r w:rsidRPr="00F33C0C">
        <w:rPr>
          <w:bCs/>
          <w:lang w:val="en-US"/>
        </w:rPr>
        <w:t xml:space="preserve">                                                                                                                 (S2)</w:t>
      </w:r>
    </w:p>
    <w:p w14:paraId="549A245D" w14:textId="3875B347" w:rsidR="003A192F" w:rsidRPr="00F33C0C" w:rsidRDefault="003A192F" w:rsidP="00F33C0C">
      <w:pPr>
        <w:spacing w:line="360" w:lineRule="auto"/>
        <w:rPr>
          <w:bCs/>
          <w:lang w:val="en-US"/>
        </w:rPr>
      </w:pPr>
      <w:r w:rsidRPr="00F33C0C">
        <w:rPr>
          <w:bCs/>
          <w:lang w:val="en-US"/>
        </w:rPr>
        <w:t xml:space="preserve">In the equation, </w:t>
      </w:r>
      <m:oMath>
        <m:sSub>
          <m:sSubPr>
            <m:ctrlPr>
              <w:rPr>
                <w:rFonts w:ascii="Cambria Math" w:hAnsi="Cambria Math"/>
                <w:bCs/>
                <w:lang w:val="en-US"/>
              </w:rPr>
            </m:ctrlPr>
          </m:sSubPr>
          <m:e>
            <m:r>
              <w:rPr>
                <w:rFonts w:ascii="Cambria Math" w:hAnsi="Cambria Math"/>
                <w:lang w:val="en-US"/>
              </w:rPr>
              <m:t>p</m:t>
            </m:r>
          </m:e>
          <m:sub>
            <m:r>
              <w:rPr>
                <w:rFonts w:ascii="Cambria Math" w:hAnsi="Cambria Math"/>
                <w:lang w:val="en-US"/>
              </w:rPr>
              <m:t>t</m:t>
            </m:r>
          </m:sub>
        </m:sSub>
      </m:oMath>
      <w:r w:rsidRPr="00F33C0C">
        <w:rPr>
          <w:bCs/>
          <w:lang w:val="en-US"/>
        </w:rPr>
        <w:t xml:space="preserve"> represents the pressure that drives the transfer of DMF, ∆p represents the vacuum pressure, ∆π represents the osmotic pressure generated during the diffusion process, R is the ideal gas constant, T is temperature, J is the permeation flux of DMF, ∆x is the membrane thickness, D is the diffusion coefficient of DMF, K is the distribution coefficient, c is the molar concentration of DMF in the membrane, k is the Boltzmann constant, μ is the viscosity of DMF, and r is the radius of DMF molecules. It can be seen that during the diffusion process of DMF, a driving force greater than the vacuum pressure (0.95 bar) can be generated in the membrane to drive DMF transfer. The transfer of DMF can also cause migration of polymer segments and crystal types inside the viscous PVDF-S membrane (with a viscosity of 874 Pa·s).</w:t>
      </w:r>
    </w:p>
    <w:p w14:paraId="75F8C411" w14:textId="42220B56" w:rsidR="00322D80" w:rsidRPr="00F33C0C" w:rsidRDefault="00322D80" w:rsidP="00F33C0C">
      <w:pPr>
        <w:spacing w:line="360" w:lineRule="auto"/>
        <w:ind w:firstLineChars="200" w:firstLine="480"/>
        <w:rPr>
          <w:bCs/>
          <w:lang w:val="en-US"/>
        </w:rPr>
      </w:pPr>
      <w:r w:rsidRPr="00F33C0C">
        <w:rPr>
          <w:bCs/>
          <w:lang w:val="en-US"/>
        </w:rPr>
        <w:t>This study uses COMSOL Multiphysics to simulate the transfer path of DMF inside the membrane. Specifically, the Convection-Diffusion Equation and Navier-Stokes Equation were used for description:</w:t>
      </w:r>
    </w:p>
    <w:p w14:paraId="66718DF8" w14:textId="32E428AA" w:rsidR="00A2750B" w:rsidRPr="00F33C0C" w:rsidRDefault="00000000" w:rsidP="00F33C0C">
      <w:pPr>
        <w:spacing w:line="360" w:lineRule="auto"/>
        <w:rPr>
          <w:bCs/>
          <w:lang w:val="en-US"/>
        </w:rPr>
      </w:pPr>
      <m:oMath>
        <m:f>
          <m:fPr>
            <m:ctrlPr>
              <w:rPr>
                <w:rFonts w:ascii="Cambria Math" w:hAnsi="Cambria Math"/>
                <w:bCs/>
                <w:lang w:val="en-US"/>
              </w:rPr>
            </m:ctrlPr>
          </m:fPr>
          <m:num>
            <m:r>
              <m:rPr>
                <m:sty m:val="p"/>
              </m:rPr>
              <w:rPr>
                <w:rFonts w:ascii="Cambria Math" w:hAnsi="Cambria Math"/>
                <w:lang w:val="en-US"/>
              </w:rPr>
              <m:t>∂c</m:t>
            </m:r>
          </m:num>
          <m:den>
            <m:r>
              <m:rPr>
                <m:sty m:val="p"/>
              </m:rPr>
              <w:rPr>
                <w:rFonts w:ascii="Cambria Math" w:hAnsi="Cambria Math"/>
                <w:lang w:val="en-US"/>
              </w:rPr>
              <m:t>∂t</m:t>
            </m:r>
          </m:den>
        </m:f>
        <m:r>
          <m:rPr>
            <m:sty m:val="p"/>
          </m:rPr>
          <w:rPr>
            <w:rFonts w:ascii="Cambria Math" w:hAnsi="Cambria Math"/>
            <w:lang w:val="en-US"/>
          </w:rPr>
          <m:t>+∇</m:t>
        </m:r>
        <m:d>
          <m:dPr>
            <m:ctrlPr>
              <w:rPr>
                <w:rFonts w:ascii="Cambria Math" w:hAnsi="Cambria Math"/>
                <w:bCs/>
                <w:lang w:val="en-US"/>
              </w:rPr>
            </m:ctrlPr>
          </m:dPr>
          <m:e>
            <m:r>
              <m:rPr>
                <m:sty m:val="p"/>
              </m:rPr>
              <w:rPr>
                <w:rFonts w:ascii="Cambria Math" w:hAnsi="Cambria Math"/>
                <w:lang w:val="en-US"/>
              </w:rPr>
              <m:t>-</m:t>
            </m:r>
            <m:r>
              <w:rPr>
                <w:rFonts w:ascii="Cambria Math" w:hAnsi="Cambria Math"/>
                <w:lang w:val="en-US"/>
              </w:rPr>
              <m:t>D</m:t>
            </m:r>
            <m:r>
              <m:rPr>
                <m:sty m:val="p"/>
              </m:rPr>
              <w:rPr>
                <w:rFonts w:ascii="Cambria Math" w:hAnsi="Cambria Math"/>
                <w:lang w:val="en-US"/>
              </w:rPr>
              <m:t>∇</m:t>
            </m:r>
            <m:r>
              <w:rPr>
                <w:rFonts w:ascii="Cambria Math" w:hAnsi="Cambria Math"/>
                <w:lang w:val="en-US"/>
              </w:rPr>
              <m:t>c</m:t>
            </m:r>
            <m:r>
              <m:rPr>
                <m:sty m:val="p"/>
              </m:rPr>
              <w:rPr>
                <w:rFonts w:ascii="Cambria Math" w:hAnsi="Cambria Math"/>
                <w:lang w:val="en-US"/>
              </w:rPr>
              <m:t>+</m:t>
            </m:r>
            <m:r>
              <m:rPr>
                <m:sty m:val="bi"/>
              </m:rPr>
              <w:rPr>
                <w:rFonts w:ascii="Cambria Math" w:hAnsi="Cambria Math"/>
                <w:lang w:val="en-US"/>
              </w:rPr>
              <m:t>u</m:t>
            </m:r>
            <m:r>
              <w:rPr>
                <w:rFonts w:ascii="Cambria Math" w:hAnsi="Cambria Math"/>
                <w:lang w:val="en-US"/>
              </w:rPr>
              <m:t>c</m:t>
            </m:r>
          </m:e>
        </m:d>
        <m:r>
          <m:rPr>
            <m:sty m:val="p"/>
          </m:rPr>
          <w:rPr>
            <w:rFonts w:ascii="Cambria Math" w:hAnsi="Cambria Math"/>
            <w:lang w:val="en-US"/>
          </w:rPr>
          <m:t>=</m:t>
        </m:r>
        <m:r>
          <w:rPr>
            <w:rFonts w:ascii="Cambria Math" w:hAnsi="Cambria Math"/>
            <w:lang w:val="en-US"/>
          </w:rPr>
          <m:t>α</m:t>
        </m:r>
      </m:oMath>
      <w:r w:rsidR="006D3270" w:rsidRPr="00F33C0C">
        <w:rPr>
          <w:bCs/>
          <w:lang w:val="en-US"/>
        </w:rPr>
        <w:t xml:space="preserve">                                                                                    (S3)</w:t>
      </w:r>
    </w:p>
    <w:p w14:paraId="09F63269" w14:textId="77777777" w:rsidR="003A192F" w:rsidRPr="00F33C0C" w:rsidRDefault="003A192F" w:rsidP="00F33C0C">
      <w:pPr>
        <w:spacing w:line="360" w:lineRule="auto"/>
        <w:ind w:firstLineChars="200" w:firstLine="480"/>
        <w:rPr>
          <w:bCs/>
          <w:lang w:val="en-US"/>
        </w:rPr>
      </w:pPr>
    </w:p>
    <w:p w14:paraId="63DCE2A7" w14:textId="51C9D6FF" w:rsidR="00A2750B" w:rsidRPr="00F33C0C" w:rsidRDefault="006D3270" w:rsidP="00F33C0C">
      <w:pPr>
        <w:spacing w:line="360" w:lineRule="auto"/>
        <w:rPr>
          <w:bCs/>
          <w:lang w:val="en-US"/>
        </w:rPr>
      </w:pPr>
      <w:r w:rsidRPr="00F33C0C">
        <w:rPr>
          <w:bCs/>
          <w:noProof/>
          <w:lang w:val="en-US"/>
        </w:rPr>
        <w:drawing>
          <wp:inline distT="0" distB="0" distL="0" distR="0" wp14:anchorId="08EDCBE8" wp14:editId="201E9F16">
            <wp:extent cx="2987689" cy="505691"/>
            <wp:effectExtent l="0" t="0" r="3175" b="8890"/>
            <wp:docPr id="1774544708" name="图片 1" descr="图片包含 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44708" name="图片 1" descr="图片包含 徽标&#10;&#10;描述已自动生成"/>
                    <pic:cNvPicPr/>
                  </pic:nvPicPr>
                  <pic:blipFill rotWithShape="1">
                    <a:blip r:embed="rId20"/>
                    <a:srcRect l="3113" r="12761" b="6530"/>
                    <a:stretch/>
                  </pic:blipFill>
                  <pic:spPr bwMode="auto">
                    <a:xfrm>
                      <a:off x="0" y="0"/>
                      <a:ext cx="3044856" cy="515367"/>
                    </a:xfrm>
                    <a:prstGeom prst="rect">
                      <a:avLst/>
                    </a:prstGeom>
                    <a:ln>
                      <a:noFill/>
                    </a:ln>
                    <a:extLst>
                      <a:ext uri="{53640926-AAD7-44D8-BBD7-CCE9431645EC}">
                        <a14:shadowObscured xmlns:a14="http://schemas.microsoft.com/office/drawing/2010/main"/>
                      </a:ext>
                    </a:extLst>
                  </pic:spPr>
                </pic:pic>
              </a:graphicData>
            </a:graphic>
          </wp:inline>
        </w:drawing>
      </w:r>
      <w:r w:rsidR="00AA3582" w:rsidRPr="00F33C0C">
        <w:rPr>
          <w:bCs/>
          <w:lang w:val="en-US"/>
        </w:rPr>
        <w:t xml:space="preserve">                                              (S4)</w:t>
      </w:r>
    </w:p>
    <w:p w14:paraId="78B62B22" w14:textId="18E03E61" w:rsidR="00AA3582" w:rsidRPr="00F33C0C" w:rsidRDefault="003905B7" w:rsidP="00F33C0C">
      <w:pPr>
        <w:spacing w:line="360" w:lineRule="auto"/>
        <w:rPr>
          <w:bCs/>
          <w:lang w:val="en-US"/>
        </w:rPr>
      </w:pPr>
      <w:r w:rsidRPr="00F33C0C">
        <w:rPr>
          <w:bCs/>
          <w:lang w:val="en-US"/>
        </w:rPr>
        <w:t xml:space="preserve">In the equation, </w:t>
      </w:r>
      <m:oMath>
        <m:r>
          <m:rPr>
            <m:sty m:val="bi"/>
          </m:rPr>
          <w:rPr>
            <w:rFonts w:ascii="Cambria Math" w:hAnsi="Cambria Math"/>
            <w:lang w:val="en-US"/>
          </w:rPr>
          <m:t>u</m:t>
        </m:r>
        <m:r>
          <m:rPr>
            <m:sty m:val="p"/>
          </m:rPr>
          <w:rPr>
            <w:rFonts w:ascii="Cambria Math" w:hAnsi="Cambria Math"/>
            <w:lang w:val="en-US"/>
          </w:rPr>
          <m:t>=</m:t>
        </m:r>
        <m:d>
          <m:dPr>
            <m:ctrlPr>
              <w:rPr>
                <w:rFonts w:ascii="Cambria Math" w:hAnsi="Cambria Math"/>
                <w:bCs/>
                <w:lang w:val="en-US"/>
              </w:rPr>
            </m:ctrlPr>
          </m:dPr>
          <m:e>
            <m:sSub>
              <m:sSubPr>
                <m:ctrlPr>
                  <w:rPr>
                    <w:rFonts w:ascii="Cambria Math" w:hAnsi="Cambria Math"/>
                    <w:bCs/>
                    <w:lang w:val="en-US"/>
                  </w:rPr>
                </m:ctrlPr>
              </m:sSubPr>
              <m:e>
                <m:r>
                  <w:rPr>
                    <w:rFonts w:ascii="Cambria Math" w:hAnsi="Cambria Math"/>
                    <w:lang w:val="en-US"/>
                  </w:rPr>
                  <m:t>u</m:t>
                </m:r>
              </m:e>
              <m:sub>
                <m:r>
                  <w:rPr>
                    <w:rFonts w:ascii="Cambria Math" w:hAnsi="Cambria Math"/>
                    <w:lang w:val="en-US"/>
                  </w:rPr>
                  <m:t>x</m:t>
                </m:r>
              </m:sub>
            </m:sSub>
            <m:r>
              <m:rPr>
                <m:sty m:val="p"/>
              </m:rPr>
              <w:rPr>
                <w:rFonts w:ascii="Cambria Math" w:hAnsi="Cambria Math"/>
                <w:lang w:val="en-US"/>
              </w:rPr>
              <m:t xml:space="preserve">,  </m:t>
            </m:r>
            <m:sSub>
              <m:sSubPr>
                <m:ctrlPr>
                  <w:rPr>
                    <w:rFonts w:ascii="Cambria Math" w:hAnsi="Cambria Math"/>
                    <w:bCs/>
                    <w:lang w:val="en-US"/>
                  </w:rPr>
                </m:ctrlPr>
              </m:sSubPr>
              <m:e>
                <m:r>
                  <w:rPr>
                    <w:rFonts w:ascii="Cambria Math" w:hAnsi="Cambria Math"/>
                    <w:lang w:val="en-US"/>
                  </w:rPr>
                  <m:t>u</m:t>
                </m:r>
              </m:e>
              <m:sub>
                <m:r>
                  <w:rPr>
                    <w:rFonts w:ascii="Cambria Math" w:hAnsi="Cambria Math"/>
                    <w:lang w:val="en-US"/>
                  </w:rPr>
                  <m:t>y</m:t>
                </m:r>
              </m:sub>
            </m:sSub>
            <m:r>
              <m:rPr>
                <m:sty m:val="p"/>
              </m:rPr>
              <w:rPr>
                <w:rFonts w:ascii="Cambria Math" w:hAnsi="Cambria Math"/>
                <w:lang w:val="en-US"/>
              </w:rPr>
              <m:t xml:space="preserve">, </m:t>
            </m:r>
            <m:sSub>
              <m:sSubPr>
                <m:ctrlPr>
                  <w:rPr>
                    <w:rFonts w:ascii="Cambria Math" w:hAnsi="Cambria Math"/>
                    <w:bCs/>
                    <w:lang w:val="en-US"/>
                  </w:rPr>
                </m:ctrlPr>
              </m:sSubPr>
              <m:e>
                <m:r>
                  <w:rPr>
                    <w:rFonts w:ascii="Cambria Math" w:hAnsi="Cambria Math"/>
                    <w:lang w:val="en-US"/>
                  </w:rPr>
                  <m:t>u</m:t>
                </m:r>
              </m:e>
              <m:sub>
                <m:r>
                  <w:rPr>
                    <w:rFonts w:ascii="Cambria Math" w:hAnsi="Cambria Math"/>
                    <w:lang w:val="en-US"/>
                  </w:rPr>
                  <m:t>z</m:t>
                </m:r>
              </m:sub>
            </m:sSub>
          </m:e>
        </m:d>
      </m:oMath>
      <w:r w:rsidRPr="00F33C0C">
        <w:rPr>
          <w:bCs/>
          <w:lang w:val="en-US"/>
        </w:rPr>
        <w:t xml:space="preserve"> represents the mass transfer rate of DMF in different directions, t is the time, α is called the reaction term, ρ is the density of DMF, and </w:t>
      </w:r>
      <m:oMath>
        <m:r>
          <m:rPr>
            <m:sty m:val="p"/>
          </m:rPr>
          <w:rPr>
            <w:rFonts w:ascii="Cambria Math" w:hAnsi="Cambria Math"/>
            <w:lang w:val="en-US"/>
          </w:rPr>
          <m:t>∇</m:t>
        </m:r>
        <m:r>
          <w:rPr>
            <w:rFonts w:ascii="Cambria Math" w:hAnsi="Cambria Math"/>
            <w:lang w:val="en-US"/>
          </w:rPr>
          <m:t>p</m:t>
        </m:r>
        <m:r>
          <m:rPr>
            <m:sty m:val="p"/>
          </m:rPr>
          <w:rPr>
            <w:rFonts w:ascii="Cambria Math" w:hAnsi="Cambria Math"/>
            <w:lang w:val="en-US"/>
          </w:rPr>
          <m:t>=</m:t>
        </m:r>
        <m:d>
          <m:dPr>
            <m:ctrlPr>
              <w:rPr>
                <w:rFonts w:ascii="Cambria Math" w:hAnsi="Cambria Math"/>
                <w:bCs/>
                <w:lang w:val="en-US"/>
              </w:rPr>
            </m:ctrlPr>
          </m:dPr>
          <m:e>
            <m:sSub>
              <m:sSubPr>
                <m:ctrlPr>
                  <w:rPr>
                    <w:rFonts w:ascii="Cambria Math" w:hAnsi="Cambria Math"/>
                    <w:bCs/>
                    <w:lang w:val="en-US"/>
                  </w:rPr>
                </m:ctrlPr>
              </m:sSubPr>
              <m:e>
                <m:r>
                  <w:rPr>
                    <w:rFonts w:ascii="Cambria Math" w:hAnsi="Cambria Math"/>
                    <w:lang w:val="en-US"/>
                  </w:rPr>
                  <m:t>p</m:t>
                </m:r>
              </m:e>
              <m:sub>
                <m:r>
                  <w:rPr>
                    <w:rFonts w:ascii="Cambria Math" w:hAnsi="Cambria Math"/>
                    <w:lang w:val="en-US"/>
                  </w:rPr>
                  <m:t>x</m:t>
                </m:r>
              </m:sub>
            </m:sSub>
            <m:r>
              <m:rPr>
                <m:sty m:val="p"/>
              </m:rPr>
              <w:rPr>
                <w:rFonts w:ascii="Cambria Math" w:hAnsi="Cambria Math"/>
                <w:lang w:val="en-US"/>
              </w:rPr>
              <m:t xml:space="preserve">,  </m:t>
            </m:r>
            <m:sSub>
              <m:sSubPr>
                <m:ctrlPr>
                  <w:rPr>
                    <w:rFonts w:ascii="Cambria Math" w:hAnsi="Cambria Math"/>
                    <w:bCs/>
                    <w:lang w:val="en-US"/>
                  </w:rPr>
                </m:ctrlPr>
              </m:sSubPr>
              <m:e>
                <m:r>
                  <w:rPr>
                    <w:rFonts w:ascii="Cambria Math" w:hAnsi="Cambria Math"/>
                    <w:lang w:val="en-US"/>
                  </w:rPr>
                  <m:t>p</m:t>
                </m:r>
              </m:e>
              <m:sub>
                <m:r>
                  <w:rPr>
                    <w:rFonts w:ascii="Cambria Math" w:hAnsi="Cambria Math"/>
                    <w:lang w:val="en-US"/>
                  </w:rPr>
                  <m:t>y</m:t>
                </m:r>
              </m:sub>
            </m:sSub>
            <m:r>
              <m:rPr>
                <m:sty m:val="p"/>
              </m:rPr>
              <w:rPr>
                <w:rFonts w:ascii="Cambria Math" w:hAnsi="Cambria Math"/>
                <w:lang w:val="en-US"/>
              </w:rPr>
              <m:t xml:space="preserve">, </m:t>
            </m:r>
            <m:sSub>
              <m:sSubPr>
                <m:ctrlPr>
                  <w:rPr>
                    <w:rFonts w:ascii="Cambria Math" w:hAnsi="Cambria Math"/>
                    <w:bCs/>
                    <w:lang w:val="en-US"/>
                  </w:rPr>
                </m:ctrlPr>
              </m:sSubPr>
              <m:e>
                <m:r>
                  <w:rPr>
                    <w:rFonts w:ascii="Cambria Math" w:hAnsi="Cambria Math"/>
                    <w:lang w:val="en-US"/>
                  </w:rPr>
                  <m:t>p</m:t>
                </m:r>
              </m:e>
              <m:sub>
                <m:r>
                  <w:rPr>
                    <w:rFonts w:ascii="Cambria Math" w:hAnsi="Cambria Math"/>
                    <w:lang w:val="en-US"/>
                  </w:rPr>
                  <m:t>z</m:t>
                </m:r>
              </m:sub>
            </m:sSub>
          </m:e>
        </m:d>
      </m:oMath>
      <w:r w:rsidRPr="00F33C0C">
        <w:rPr>
          <w:bCs/>
          <w:lang w:val="en-US"/>
        </w:rPr>
        <w:t xml:space="preserve"> represents the pressure applied to DMF in different directions. In Equation (S4), the different terms correspond to inertial forces (1), pressure forces (2), and viscous forces (3). By providing the diffusion rate of DMF (1.54</w:t>
      </w:r>
      <w:r w:rsidR="00327B84">
        <w:rPr>
          <w:bCs/>
          <w:lang w:val="en-US"/>
        </w:rPr>
        <w:t>*</w:t>
      </w:r>
      <w:r w:rsidRPr="00F33C0C">
        <w:rPr>
          <w:bCs/>
          <w:lang w:val="en-US"/>
        </w:rPr>
        <w:t>10</w:t>
      </w:r>
      <w:r w:rsidRPr="006E358B">
        <w:rPr>
          <w:bCs/>
          <w:vertAlign w:val="superscript"/>
          <w:lang w:val="en-US"/>
        </w:rPr>
        <w:t>-9</w:t>
      </w:r>
      <w:r w:rsidRPr="00F33C0C">
        <w:rPr>
          <w:bCs/>
          <w:lang w:val="en-US"/>
        </w:rPr>
        <w:t xml:space="preserve"> m</w:t>
      </w:r>
      <w:r w:rsidRPr="006E358B">
        <w:rPr>
          <w:bCs/>
          <w:vertAlign w:val="superscript"/>
          <w:lang w:val="en-US"/>
        </w:rPr>
        <w:t>2</w:t>
      </w:r>
      <w:r w:rsidRPr="00F33C0C">
        <w:rPr>
          <w:bCs/>
          <w:lang w:val="en-US"/>
        </w:rPr>
        <w:t>·s</w:t>
      </w:r>
      <w:r w:rsidRPr="006E358B">
        <w:rPr>
          <w:bCs/>
          <w:vertAlign w:val="superscript"/>
          <w:lang w:val="en-US"/>
        </w:rPr>
        <w:t>-1</w:t>
      </w:r>
      <w:r w:rsidRPr="00F33C0C">
        <w:rPr>
          <w:bCs/>
          <w:lang w:val="en-US"/>
        </w:rPr>
        <w:t xml:space="preserve">), vacuum pressure, and the viscosity of the PVDF-S membrane, the diffusion pathway of DMF within the membrane can be simulated. </w:t>
      </w:r>
      <w:r w:rsidR="006A33E9" w:rsidRPr="00F33C0C">
        <w:rPr>
          <w:bCs/>
          <w:lang w:val="en-US"/>
        </w:rPr>
        <w:t xml:space="preserve">As shown in Figure 2j and Figure S8, </w:t>
      </w:r>
      <w:r w:rsidR="00853978" w:rsidRPr="00F33C0C">
        <w:rPr>
          <w:bCs/>
          <w:lang w:val="en-US"/>
        </w:rPr>
        <w:t>DMF diffuses uniformly in all directions within the PVDF-S membrane, leading to a uniformly distributed DMF in the membrane</w:t>
      </w:r>
      <w:r w:rsidR="006E358B">
        <w:rPr>
          <w:rFonts w:asciiTheme="minorEastAsia" w:eastAsiaTheme="minorEastAsia" w:hAnsiTheme="minorEastAsia" w:hint="eastAsia"/>
          <w:bCs/>
          <w:lang w:val="en-US" w:eastAsia="zh-CN"/>
        </w:rPr>
        <w:t>.</w:t>
      </w:r>
      <w:r w:rsidR="006E358B">
        <w:rPr>
          <w:rFonts w:asciiTheme="minorEastAsia" w:eastAsiaTheme="minorEastAsia" w:hAnsiTheme="minorEastAsia"/>
          <w:bCs/>
          <w:lang w:val="en-US" w:eastAsia="zh-CN"/>
        </w:rPr>
        <w:t xml:space="preserve"> </w:t>
      </w:r>
      <w:r w:rsidR="008129C8" w:rsidRPr="00F33C0C">
        <w:rPr>
          <w:bCs/>
          <w:lang w:val="en-US"/>
        </w:rPr>
        <w:t>As a result, the chemical-potential gradient of DMF diffusion, and pressure propels crystal seeds to move, ultimately leading them to be uniformly distributed within the membrane.</w:t>
      </w:r>
    </w:p>
    <w:p w14:paraId="33B45902" w14:textId="77777777" w:rsidR="00A2750B" w:rsidRPr="00527E42" w:rsidRDefault="00A2750B" w:rsidP="005456FB">
      <w:pPr>
        <w:rPr>
          <w:rFonts w:eastAsiaTheme="minorEastAsia"/>
          <w:lang w:val="en-US" w:eastAsia="zh-CN"/>
        </w:rPr>
      </w:pPr>
    </w:p>
    <w:p w14:paraId="39A1F045" w14:textId="3D817B54" w:rsidR="002F608B" w:rsidRDefault="00657E8B" w:rsidP="00657E8B">
      <w:pPr>
        <w:jc w:val="center"/>
        <w:rPr>
          <w:rFonts w:eastAsiaTheme="minorEastAsia"/>
          <w:bCs/>
          <w:lang w:val="en-US" w:eastAsia="zh-CN"/>
        </w:rPr>
      </w:pPr>
      <w:r w:rsidRPr="00657E8B">
        <w:rPr>
          <w:rFonts w:eastAsiaTheme="minorEastAsia"/>
          <w:bCs/>
          <w:noProof/>
          <w:lang w:val="en-US" w:eastAsia="zh-CN"/>
        </w:rPr>
        <w:drawing>
          <wp:inline distT="0" distB="0" distL="0" distR="0" wp14:anchorId="2B652474" wp14:editId="7E809280">
            <wp:extent cx="5046784" cy="2646334"/>
            <wp:effectExtent l="0" t="0" r="1905" b="1905"/>
            <wp:docPr id="1625398399" name="图片 1"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98399" name="图片 1" descr="图形用户界面, 应用程序, 表格, Excel&#10;&#10;描述已自动生成"/>
                    <pic:cNvPicPr/>
                  </pic:nvPicPr>
                  <pic:blipFill>
                    <a:blip r:embed="rId21"/>
                    <a:stretch>
                      <a:fillRect/>
                    </a:stretch>
                  </pic:blipFill>
                  <pic:spPr>
                    <a:xfrm>
                      <a:off x="0" y="0"/>
                      <a:ext cx="5061678" cy="2654144"/>
                    </a:xfrm>
                    <a:prstGeom prst="rect">
                      <a:avLst/>
                    </a:prstGeom>
                  </pic:spPr>
                </pic:pic>
              </a:graphicData>
            </a:graphic>
          </wp:inline>
        </w:drawing>
      </w:r>
    </w:p>
    <w:p w14:paraId="7E244658" w14:textId="64D74ADB" w:rsidR="00657E8B" w:rsidRPr="00657E8B" w:rsidRDefault="00657E8B" w:rsidP="00066C75">
      <w:pPr>
        <w:jc w:val="both"/>
        <w:rPr>
          <w:rFonts w:eastAsiaTheme="minorEastAsia"/>
          <w:bCs/>
          <w:lang w:val="en-US" w:eastAsia="zh-CN"/>
        </w:rPr>
      </w:pPr>
      <w:bookmarkStart w:id="7" w:name="_Hlk133055119"/>
      <w:r w:rsidRPr="00657E8B">
        <w:rPr>
          <w:rFonts w:eastAsiaTheme="minorEastAsia" w:hint="eastAsia"/>
          <w:b/>
          <w:bCs/>
          <w:lang w:val="en-US" w:eastAsia="zh-CN"/>
        </w:rPr>
        <w:t>Figure</w:t>
      </w:r>
      <w:r w:rsidRPr="00657E8B">
        <w:rPr>
          <w:rFonts w:eastAsiaTheme="minorEastAsia"/>
          <w:b/>
          <w:bCs/>
          <w:lang w:val="en-US" w:eastAsia="zh-CN"/>
        </w:rPr>
        <w:t xml:space="preserve"> S</w:t>
      </w:r>
      <w:r>
        <w:rPr>
          <w:rFonts w:eastAsiaTheme="minorEastAsia"/>
          <w:b/>
          <w:bCs/>
          <w:lang w:val="en-US" w:eastAsia="zh-CN"/>
        </w:rPr>
        <w:t>8</w:t>
      </w:r>
      <w:r w:rsidRPr="00657E8B">
        <w:rPr>
          <w:rFonts w:eastAsiaTheme="minorEastAsia"/>
          <w:b/>
          <w:bCs/>
          <w:lang w:val="en-US" w:eastAsia="zh-CN"/>
        </w:rPr>
        <w:t>.</w:t>
      </w:r>
      <w:r w:rsidRPr="00657E8B">
        <w:rPr>
          <w:rFonts w:eastAsiaTheme="minorEastAsia"/>
          <w:bCs/>
          <w:lang w:val="en-US" w:eastAsia="zh-CN"/>
        </w:rPr>
        <w:t xml:space="preserve"> </w:t>
      </w:r>
      <w:r>
        <w:rPr>
          <w:rFonts w:eastAsiaTheme="minorEastAsia"/>
          <w:bCs/>
          <w:lang w:val="en-US" w:eastAsia="zh-CN"/>
        </w:rPr>
        <w:t xml:space="preserve">Variation of DMF </w:t>
      </w:r>
      <w:r>
        <w:rPr>
          <w:rFonts w:eastAsiaTheme="minorEastAsia" w:hint="eastAsia"/>
          <w:bCs/>
          <w:lang w:val="en-US" w:eastAsia="zh-CN"/>
        </w:rPr>
        <w:t>concentration</w:t>
      </w:r>
      <w:r>
        <w:rPr>
          <w:rFonts w:eastAsiaTheme="minorEastAsia"/>
          <w:bCs/>
          <w:lang w:val="en-US" w:eastAsia="zh-CN"/>
        </w:rPr>
        <w:t xml:space="preserve"> with Arc length.</w:t>
      </w:r>
    </w:p>
    <w:bookmarkEnd w:id="7"/>
    <w:p w14:paraId="524D9D1A" w14:textId="50ABA656" w:rsidR="0099082C" w:rsidRPr="005456FB" w:rsidRDefault="00657E8B" w:rsidP="00657E8B">
      <w:pPr>
        <w:rPr>
          <w:lang w:val="en-GB"/>
        </w:rPr>
      </w:pPr>
      <w:r w:rsidRPr="00657E8B">
        <w:rPr>
          <w:rFonts w:eastAsiaTheme="minorEastAsia"/>
          <w:b/>
          <w:bCs/>
          <w:vertAlign w:val="superscript"/>
          <w:lang w:val="en-US" w:eastAsia="zh-CN"/>
        </w:rPr>
        <w:br w:type="page"/>
      </w:r>
    </w:p>
    <w:p w14:paraId="5D546722" w14:textId="27C9823B" w:rsidR="00FF28D2" w:rsidRDefault="00FF28D2">
      <w:pPr>
        <w:rPr>
          <w:vertAlign w:val="superscript"/>
          <w:lang w:val="en-US"/>
        </w:rPr>
      </w:pPr>
    </w:p>
    <w:p w14:paraId="2436C72D" w14:textId="14A39F0B" w:rsidR="00CB115B" w:rsidRDefault="00C06429" w:rsidP="00382E71">
      <w:pPr>
        <w:pStyle w:val="Maintext0"/>
        <w:jc w:val="center"/>
        <w:rPr>
          <w:vertAlign w:val="superscript"/>
        </w:rPr>
      </w:pPr>
      <w:r>
        <w:rPr>
          <w:noProof/>
          <w:vertAlign w:val="superscript"/>
        </w:rPr>
        <w:drawing>
          <wp:inline distT="0" distB="0" distL="0" distR="0" wp14:anchorId="3CD76B5E" wp14:editId="16173F0D">
            <wp:extent cx="3546500" cy="2410691"/>
            <wp:effectExtent l="0" t="0" r="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a:extLst>
                        <a:ext uri="{28A0092B-C50C-407E-A947-70E740481C1C}">
                          <a14:useLocalDpi xmlns:a14="http://schemas.microsoft.com/office/drawing/2010/main" val="0"/>
                        </a:ext>
                      </a:extLst>
                    </a:blip>
                    <a:srcRect l="57783" t="10339" r="853" b="2752"/>
                    <a:stretch/>
                  </pic:blipFill>
                  <pic:spPr bwMode="auto">
                    <a:xfrm>
                      <a:off x="0" y="0"/>
                      <a:ext cx="3568431" cy="2425598"/>
                    </a:xfrm>
                    <a:prstGeom prst="rect">
                      <a:avLst/>
                    </a:prstGeom>
                    <a:noFill/>
                    <a:ln>
                      <a:noFill/>
                    </a:ln>
                    <a:extLst>
                      <a:ext uri="{53640926-AAD7-44D8-BBD7-CCE9431645EC}">
                        <a14:shadowObscured xmlns:a14="http://schemas.microsoft.com/office/drawing/2010/main"/>
                      </a:ext>
                    </a:extLst>
                  </pic:spPr>
                </pic:pic>
              </a:graphicData>
            </a:graphic>
          </wp:inline>
        </w:drawing>
      </w:r>
    </w:p>
    <w:p w14:paraId="21A32B04" w14:textId="718E919F" w:rsidR="00A434FD" w:rsidRDefault="00FF28D2" w:rsidP="00066C75">
      <w:pPr>
        <w:jc w:val="both"/>
        <w:rPr>
          <w:bCs/>
          <w:lang w:val="en-US"/>
        </w:rPr>
      </w:pPr>
      <w:bookmarkStart w:id="8" w:name="_Hlk133055139"/>
      <w:r w:rsidRPr="00FF28D2">
        <w:rPr>
          <w:rFonts w:hint="eastAsia"/>
          <w:b/>
          <w:bCs/>
          <w:lang w:val="en-US"/>
        </w:rPr>
        <w:t>Figure</w:t>
      </w:r>
      <w:r w:rsidRPr="00FF28D2">
        <w:rPr>
          <w:b/>
          <w:bCs/>
          <w:lang w:val="en-US"/>
        </w:rPr>
        <w:t xml:space="preserve"> S</w:t>
      </w:r>
      <w:r w:rsidR="005456FB">
        <w:rPr>
          <w:b/>
          <w:bCs/>
          <w:lang w:val="en-US"/>
        </w:rPr>
        <w:t>9</w:t>
      </w:r>
      <w:r w:rsidRPr="00FF28D2">
        <w:rPr>
          <w:b/>
          <w:bCs/>
          <w:lang w:val="en-US"/>
        </w:rPr>
        <w:t>.</w:t>
      </w:r>
      <w:r w:rsidRPr="00FF28D2">
        <w:rPr>
          <w:lang w:val="en-US"/>
        </w:rPr>
        <w:t xml:space="preserve"> SEM image of</w:t>
      </w:r>
      <w:r w:rsidRPr="00FF28D2">
        <w:rPr>
          <w:bCs/>
          <w:lang w:val="en-US"/>
        </w:rPr>
        <w:t xml:space="preserve"> PVDF-NPs-PI5</w:t>
      </w:r>
      <w:r w:rsidRPr="00FF28D2">
        <w:rPr>
          <w:bCs/>
          <w:i/>
          <w:iCs/>
          <w:lang w:val="en-US"/>
        </w:rPr>
        <w:t xml:space="preserve"> </w:t>
      </w:r>
      <w:r w:rsidRPr="00FF28D2">
        <w:rPr>
          <w:bCs/>
          <w:lang w:val="en-US"/>
        </w:rPr>
        <w:t>membrane</w:t>
      </w:r>
    </w:p>
    <w:p w14:paraId="057587A3" w14:textId="77777777" w:rsidR="00A434FD" w:rsidRDefault="00A434FD">
      <w:pPr>
        <w:rPr>
          <w:bCs/>
          <w:lang w:val="en-US"/>
        </w:rPr>
      </w:pPr>
      <w:r>
        <w:rPr>
          <w:bCs/>
          <w:lang w:val="en-US"/>
        </w:rPr>
        <w:br w:type="page"/>
      </w:r>
    </w:p>
    <w:p w14:paraId="2AE6C133" w14:textId="38E4D69B" w:rsidR="00FF28D2" w:rsidRDefault="00A434FD" w:rsidP="00A434FD">
      <w:pPr>
        <w:jc w:val="both"/>
        <w:rPr>
          <w:b/>
          <w:lang w:val="en-GB"/>
        </w:rPr>
      </w:pPr>
      <w:r>
        <w:rPr>
          <w:b/>
          <w:bCs/>
          <w:lang w:val="en-US"/>
        </w:rPr>
        <w:lastRenderedPageBreak/>
        <w:t>2</w:t>
      </w:r>
      <w:r w:rsidRPr="00A434FD">
        <w:rPr>
          <w:b/>
          <w:bCs/>
          <w:lang w:val="en-US"/>
        </w:rPr>
        <w:t>.</w:t>
      </w:r>
      <w:r w:rsidR="00514729">
        <w:rPr>
          <w:b/>
          <w:bCs/>
          <w:lang w:val="en-US"/>
        </w:rPr>
        <w:tab/>
      </w:r>
      <w:r w:rsidRPr="00ED2102">
        <w:rPr>
          <w:b/>
          <w:lang w:val="en-GB"/>
        </w:rPr>
        <w:t>Parameters of PVDF-NP-A membranes.</w:t>
      </w:r>
    </w:p>
    <w:bookmarkEnd w:id="8"/>
    <w:p w14:paraId="62F9CC1B" w14:textId="37A6DA82" w:rsidR="00FF28D2" w:rsidRPr="00066C75" w:rsidRDefault="00FF28D2" w:rsidP="00066C75">
      <w:pPr>
        <w:rPr>
          <w:b/>
          <w:bCs/>
          <w:lang w:val="en-US" w:eastAsia="zh-CN"/>
        </w:rPr>
      </w:pPr>
    </w:p>
    <w:p w14:paraId="75475769" w14:textId="423F6C0D" w:rsidR="00FF28D2" w:rsidRPr="00FF28D2" w:rsidRDefault="00FF28D2" w:rsidP="00066C75">
      <w:pPr>
        <w:jc w:val="both"/>
        <w:rPr>
          <w:bCs/>
          <w:lang w:val="en-US"/>
          <w14:ligatures w14:val="standardContextual"/>
        </w:rPr>
      </w:pPr>
      <w:r w:rsidRPr="00FF28D2">
        <w:rPr>
          <w:rFonts w:hint="eastAsia"/>
          <w:b/>
          <w:lang w:val="en-US"/>
          <w14:ligatures w14:val="standardContextual"/>
        </w:rPr>
        <w:t>T</w:t>
      </w:r>
      <w:r w:rsidRPr="00FF28D2">
        <w:rPr>
          <w:b/>
          <w:lang w:val="en-US"/>
          <w14:ligatures w14:val="standardContextual"/>
        </w:rPr>
        <w:t>able S1.</w:t>
      </w:r>
      <w:r w:rsidRPr="00FF28D2">
        <w:rPr>
          <w:bCs/>
          <w:lang w:val="en-US"/>
          <w14:ligatures w14:val="standardContextual"/>
        </w:rPr>
        <w:t xml:space="preserve"> </w:t>
      </w:r>
      <w:bookmarkStart w:id="9" w:name="_Hlk133055394"/>
      <w:r w:rsidRPr="00FF28D2">
        <w:rPr>
          <w:bCs/>
          <w:lang w:val="en-US"/>
          <w14:ligatures w14:val="standardContextual"/>
        </w:rPr>
        <w:t>Parameters of the PVDF-NPs-A membranes</w:t>
      </w:r>
      <w:bookmarkEnd w:id="9"/>
    </w:p>
    <w:tbl>
      <w:tblPr>
        <w:tblStyle w:val="af2"/>
        <w:tblW w:w="8212" w:type="dxa"/>
        <w:tblLook w:val="04A0" w:firstRow="1" w:lastRow="0" w:firstColumn="1" w:lastColumn="0" w:noHBand="0" w:noVBand="1"/>
      </w:tblPr>
      <w:tblGrid>
        <w:gridCol w:w="2258"/>
        <w:gridCol w:w="1843"/>
        <w:gridCol w:w="1843"/>
        <w:gridCol w:w="2268"/>
      </w:tblGrid>
      <w:tr w:rsidR="00FF28D2" w:rsidRPr="005C70C3" w14:paraId="1C09ED82" w14:textId="77777777" w:rsidTr="00755165">
        <w:trPr>
          <w:trHeight w:val="958"/>
        </w:trPr>
        <w:tc>
          <w:tcPr>
            <w:tcW w:w="2258" w:type="dxa"/>
            <w:tcBorders>
              <w:top w:val="single" w:sz="12" w:space="0" w:color="auto"/>
              <w:left w:val="nil"/>
              <w:bottom w:val="single" w:sz="12" w:space="0" w:color="auto"/>
              <w:right w:val="nil"/>
            </w:tcBorders>
            <w:vAlign w:val="center"/>
            <w:hideMark/>
          </w:tcPr>
          <w:p w14:paraId="4CF15E64" w14:textId="77777777" w:rsidR="00FF28D2" w:rsidRPr="005C70C3" w:rsidRDefault="00FF28D2" w:rsidP="00755165">
            <w:pPr>
              <w:jc w:val="center"/>
              <w:rPr>
                <w:b/>
                <w:bCs/>
                <w:szCs w:val="21"/>
                <w14:ligatures w14:val="standardContextual"/>
              </w:rPr>
            </w:pPr>
            <w:r w:rsidRPr="005C70C3">
              <w:rPr>
                <w:b/>
                <w:bCs/>
                <w:szCs w:val="21"/>
                <w14:ligatures w14:val="standardContextual"/>
              </w:rPr>
              <w:t>Membrane</w:t>
            </w:r>
          </w:p>
        </w:tc>
        <w:tc>
          <w:tcPr>
            <w:tcW w:w="1843" w:type="dxa"/>
            <w:tcBorders>
              <w:top w:val="single" w:sz="12" w:space="0" w:color="auto"/>
              <w:left w:val="nil"/>
              <w:bottom w:val="single" w:sz="12" w:space="0" w:color="auto"/>
              <w:right w:val="nil"/>
            </w:tcBorders>
            <w:vAlign w:val="center"/>
            <w:hideMark/>
          </w:tcPr>
          <w:p w14:paraId="62BEF6EC" w14:textId="77777777" w:rsidR="00FF28D2" w:rsidRPr="005C70C3" w:rsidRDefault="00FF28D2" w:rsidP="00755165">
            <w:pPr>
              <w:jc w:val="center"/>
              <w:rPr>
                <w:b/>
                <w:bCs/>
                <w:szCs w:val="21"/>
                <w14:ligatures w14:val="standardContextual"/>
              </w:rPr>
            </w:pPr>
            <w:r w:rsidRPr="005C70C3">
              <w:rPr>
                <w:b/>
                <w:bCs/>
                <w:szCs w:val="21"/>
                <w14:ligatures w14:val="standardContextual"/>
              </w:rPr>
              <w:t>Mean pore size</w:t>
            </w:r>
          </w:p>
          <w:p w14:paraId="53139858" w14:textId="77777777" w:rsidR="00FF28D2" w:rsidRPr="005C70C3" w:rsidRDefault="00FF28D2" w:rsidP="00755165">
            <w:pPr>
              <w:jc w:val="center"/>
              <w:rPr>
                <w:b/>
                <w:bCs/>
                <w:szCs w:val="21"/>
                <w14:ligatures w14:val="standardContextual"/>
              </w:rPr>
            </w:pPr>
            <w:r w:rsidRPr="005C70C3">
              <w:rPr>
                <w:rFonts w:hint="eastAsia"/>
                <w:b/>
                <w:bCs/>
                <w:szCs w:val="21"/>
                <w14:ligatures w14:val="standardContextual"/>
              </w:rPr>
              <w:t>(</w:t>
            </w:r>
            <w:r w:rsidRPr="005C70C3">
              <w:rPr>
                <w:b/>
                <w:bCs/>
                <w:szCs w:val="21"/>
                <w14:ligatures w14:val="standardContextual"/>
              </w:rPr>
              <w:t>nm</w:t>
            </w:r>
            <w:r w:rsidRPr="005C70C3">
              <w:rPr>
                <w:rFonts w:hint="eastAsia"/>
                <w:b/>
                <w:bCs/>
                <w:szCs w:val="21"/>
                <w14:ligatures w14:val="standardContextual"/>
              </w:rPr>
              <w:t>)</w:t>
            </w:r>
          </w:p>
        </w:tc>
        <w:tc>
          <w:tcPr>
            <w:tcW w:w="1843" w:type="dxa"/>
            <w:tcBorders>
              <w:top w:val="single" w:sz="12" w:space="0" w:color="auto"/>
              <w:left w:val="nil"/>
              <w:bottom w:val="single" w:sz="12" w:space="0" w:color="auto"/>
              <w:right w:val="nil"/>
            </w:tcBorders>
            <w:vAlign w:val="center"/>
            <w:hideMark/>
          </w:tcPr>
          <w:p w14:paraId="31C8554A" w14:textId="77777777" w:rsidR="00FF28D2" w:rsidRPr="005C70C3" w:rsidRDefault="00FF28D2" w:rsidP="00755165">
            <w:pPr>
              <w:jc w:val="center"/>
              <w:rPr>
                <w:b/>
                <w:bCs/>
                <w:szCs w:val="21"/>
                <w14:ligatures w14:val="standardContextual"/>
              </w:rPr>
            </w:pPr>
            <w:r w:rsidRPr="005C70C3">
              <w:rPr>
                <w:b/>
                <w:bCs/>
                <w:szCs w:val="21"/>
                <w14:ligatures w14:val="standardContextual"/>
              </w:rPr>
              <w:t>Thickness</w:t>
            </w:r>
          </w:p>
          <w:p w14:paraId="6D7CD23E" w14:textId="77777777" w:rsidR="00FF28D2" w:rsidRPr="005C70C3" w:rsidRDefault="00FF28D2" w:rsidP="00755165">
            <w:pPr>
              <w:jc w:val="center"/>
              <w:rPr>
                <w:b/>
                <w:bCs/>
                <w:szCs w:val="21"/>
                <w14:ligatures w14:val="standardContextual"/>
              </w:rPr>
            </w:pPr>
            <w:r w:rsidRPr="005C70C3">
              <w:rPr>
                <w:rFonts w:hint="eastAsia"/>
                <w:b/>
                <w:bCs/>
                <w:szCs w:val="21"/>
                <w14:ligatures w14:val="standardContextual"/>
              </w:rPr>
              <w:t>(</w:t>
            </w:r>
            <w:r w:rsidRPr="005C70C3">
              <w:rPr>
                <w:b/>
                <w:bCs/>
                <w:szCs w:val="21"/>
                <w14:ligatures w14:val="standardContextual"/>
              </w:rPr>
              <w:t>μm</w:t>
            </w:r>
            <w:r w:rsidRPr="005C70C3">
              <w:rPr>
                <w:rFonts w:hint="eastAsia"/>
                <w:b/>
                <w:bCs/>
                <w:szCs w:val="21"/>
                <w14:ligatures w14:val="standardContextual"/>
              </w:rPr>
              <w:t>)</w:t>
            </w:r>
          </w:p>
        </w:tc>
        <w:tc>
          <w:tcPr>
            <w:tcW w:w="2268" w:type="dxa"/>
            <w:tcBorders>
              <w:top w:val="single" w:sz="12" w:space="0" w:color="auto"/>
              <w:left w:val="nil"/>
              <w:bottom w:val="single" w:sz="12" w:space="0" w:color="auto"/>
              <w:right w:val="nil"/>
            </w:tcBorders>
            <w:vAlign w:val="center"/>
            <w:hideMark/>
          </w:tcPr>
          <w:p w14:paraId="689A96F9" w14:textId="77777777" w:rsidR="00FF28D2" w:rsidRPr="005C70C3" w:rsidRDefault="00FF28D2" w:rsidP="00755165">
            <w:pPr>
              <w:jc w:val="center"/>
              <w:rPr>
                <w:b/>
                <w:bCs/>
                <w:szCs w:val="21"/>
                <w14:ligatures w14:val="standardContextual"/>
              </w:rPr>
            </w:pPr>
            <w:r w:rsidRPr="005C70C3">
              <w:rPr>
                <w:b/>
                <w:bCs/>
                <w:szCs w:val="21"/>
                <w14:ligatures w14:val="standardContextual"/>
              </w:rPr>
              <w:t>Porosity</w:t>
            </w:r>
          </w:p>
          <w:p w14:paraId="0D9EB171" w14:textId="77777777" w:rsidR="00FF28D2" w:rsidRPr="005C70C3" w:rsidRDefault="00FF28D2" w:rsidP="00755165">
            <w:pPr>
              <w:jc w:val="center"/>
              <w:rPr>
                <w:b/>
                <w:bCs/>
                <w:szCs w:val="21"/>
                <w14:ligatures w14:val="standardContextual"/>
              </w:rPr>
            </w:pPr>
            <w:r w:rsidRPr="005C70C3">
              <w:rPr>
                <w:rFonts w:hint="eastAsia"/>
                <w:b/>
                <w:bCs/>
                <w:szCs w:val="21"/>
                <w14:ligatures w14:val="standardContextual"/>
              </w:rPr>
              <w:t>(</w:t>
            </w:r>
            <w:r w:rsidRPr="005C70C3">
              <w:rPr>
                <w:b/>
                <w:bCs/>
                <w:szCs w:val="21"/>
                <w14:ligatures w14:val="standardContextual"/>
              </w:rPr>
              <w:t>%</w:t>
            </w:r>
            <w:r w:rsidRPr="005C70C3">
              <w:rPr>
                <w:rFonts w:hint="eastAsia"/>
                <w:b/>
                <w:bCs/>
                <w:szCs w:val="21"/>
                <w14:ligatures w14:val="standardContextual"/>
              </w:rPr>
              <w:t>)</w:t>
            </w:r>
          </w:p>
        </w:tc>
      </w:tr>
      <w:tr w:rsidR="00FF28D2" w:rsidRPr="005C70C3" w14:paraId="106ECA84" w14:textId="77777777" w:rsidTr="00755165">
        <w:trPr>
          <w:trHeight w:val="637"/>
        </w:trPr>
        <w:tc>
          <w:tcPr>
            <w:tcW w:w="2258" w:type="dxa"/>
            <w:tcBorders>
              <w:top w:val="single" w:sz="12" w:space="0" w:color="auto"/>
              <w:left w:val="nil"/>
              <w:bottom w:val="nil"/>
              <w:right w:val="nil"/>
            </w:tcBorders>
            <w:vAlign w:val="center"/>
            <w:hideMark/>
          </w:tcPr>
          <w:p w14:paraId="43E94335" w14:textId="162110BB" w:rsidR="00FF28D2" w:rsidRPr="005C70C3" w:rsidRDefault="00FF28D2" w:rsidP="00755165">
            <w:pPr>
              <w:jc w:val="center"/>
              <w:rPr>
                <w:szCs w:val="21"/>
                <w14:ligatures w14:val="standardContextual"/>
              </w:rPr>
            </w:pPr>
            <w:r w:rsidRPr="005C70C3">
              <w:rPr>
                <w:szCs w:val="21"/>
                <w14:ligatures w14:val="standardContextual"/>
              </w:rPr>
              <w:t>PVDF-NPs-A5</w:t>
            </w:r>
          </w:p>
        </w:tc>
        <w:tc>
          <w:tcPr>
            <w:tcW w:w="1843" w:type="dxa"/>
            <w:tcBorders>
              <w:top w:val="single" w:sz="12" w:space="0" w:color="auto"/>
              <w:left w:val="nil"/>
              <w:bottom w:val="nil"/>
              <w:right w:val="nil"/>
            </w:tcBorders>
            <w:vAlign w:val="center"/>
            <w:hideMark/>
          </w:tcPr>
          <w:p w14:paraId="66C41DD2" w14:textId="77777777" w:rsidR="00FF28D2" w:rsidRPr="005C70C3" w:rsidRDefault="00FF28D2" w:rsidP="00755165">
            <w:pPr>
              <w:jc w:val="center"/>
              <w:rPr>
                <w:szCs w:val="21"/>
                <w14:ligatures w14:val="standardContextual"/>
              </w:rPr>
            </w:pPr>
            <w:r w:rsidRPr="005C70C3">
              <w:rPr>
                <w:szCs w:val="21"/>
                <w14:ligatures w14:val="standardContextual"/>
              </w:rPr>
              <w:t>5</w:t>
            </w:r>
            <w:r>
              <w:rPr>
                <w:szCs w:val="21"/>
                <w14:ligatures w14:val="standardContextual"/>
              </w:rPr>
              <w:t>2</w:t>
            </w:r>
            <w:r w:rsidRPr="005C70C3">
              <w:rPr>
                <w:szCs w:val="21"/>
                <w14:ligatures w14:val="standardContextual"/>
              </w:rPr>
              <w:t>3±11</w:t>
            </w:r>
          </w:p>
        </w:tc>
        <w:tc>
          <w:tcPr>
            <w:tcW w:w="1843" w:type="dxa"/>
            <w:tcBorders>
              <w:top w:val="single" w:sz="12" w:space="0" w:color="auto"/>
              <w:left w:val="nil"/>
              <w:bottom w:val="nil"/>
              <w:right w:val="nil"/>
            </w:tcBorders>
            <w:vAlign w:val="center"/>
            <w:hideMark/>
          </w:tcPr>
          <w:p w14:paraId="0CB8EBC4" w14:textId="77777777" w:rsidR="00FF28D2" w:rsidRPr="005C70C3" w:rsidRDefault="00FF28D2" w:rsidP="00755165">
            <w:pPr>
              <w:jc w:val="center"/>
              <w:rPr>
                <w:szCs w:val="21"/>
                <w14:ligatures w14:val="standardContextual"/>
              </w:rPr>
            </w:pPr>
            <w:r w:rsidRPr="005C70C3">
              <w:rPr>
                <w:szCs w:val="21"/>
                <w14:ligatures w14:val="standardContextual"/>
              </w:rPr>
              <w:t>~1.94</w:t>
            </w:r>
          </w:p>
        </w:tc>
        <w:tc>
          <w:tcPr>
            <w:tcW w:w="2268" w:type="dxa"/>
            <w:tcBorders>
              <w:top w:val="single" w:sz="12" w:space="0" w:color="auto"/>
              <w:left w:val="nil"/>
              <w:bottom w:val="nil"/>
              <w:right w:val="nil"/>
            </w:tcBorders>
            <w:vAlign w:val="center"/>
            <w:hideMark/>
          </w:tcPr>
          <w:p w14:paraId="2D3975F4" w14:textId="77777777" w:rsidR="00FF28D2" w:rsidRPr="005C70C3" w:rsidRDefault="00FF28D2" w:rsidP="00755165">
            <w:pPr>
              <w:jc w:val="center"/>
              <w:rPr>
                <w:szCs w:val="21"/>
                <w14:ligatures w14:val="standardContextual"/>
              </w:rPr>
            </w:pPr>
            <w:r>
              <w:rPr>
                <w:szCs w:val="21"/>
                <w14:ligatures w14:val="standardContextual"/>
              </w:rPr>
              <w:t>87.06</w:t>
            </w:r>
          </w:p>
        </w:tc>
      </w:tr>
      <w:tr w:rsidR="00FF28D2" w:rsidRPr="005C70C3" w14:paraId="61D14B1D" w14:textId="77777777" w:rsidTr="00755165">
        <w:trPr>
          <w:trHeight w:val="637"/>
        </w:trPr>
        <w:tc>
          <w:tcPr>
            <w:tcW w:w="2258" w:type="dxa"/>
            <w:tcBorders>
              <w:top w:val="nil"/>
              <w:left w:val="nil"/>
              <w:bottom w:val="nil"/>
              <w:right w:val="nil"/>
            </w:tcBorders>
            <w:vAlign w:val="center"/>
            <w:hideMark/>
          </w:tcPr>
          <w:p w14:paraId="055BD843" w14:textId="0D8B9FE4" w:rsidR="00FF28D2" w:rsidRPr="005C70C3" w:rsidRDefault="00FF28D2" w:rsidP="00755165">
            <w:pPr>
              <w:jc w:val="center"/>
              <w:rPr>
                <w:szCs w:val="21"/>
                <w14:ligatures w14:val="standardContextual"/>
              </w:rPr>
            </w:pPr>
            <w:r w:rsidRPr="005C70C3">
              <w:rPr>
                <w:szCs w:val="21"/>
                <w14:ligatures w14:val="standardContextual"/>
              </w:rPr>
              <w:t>PVDF-NPs-A8</w:t>
            </w:r>
          </w:p>
        </w:tc>
        <w:tc>
          <w:tcPr>
            <w:tcW w:w="1843" w:type="dxa"/>
            <w:tcBorders>
              <w:top w:val="nil"/>
              <w:left w:val="nil"/>
              <w:bottom w:val="nil"/>
              <w:right w:val="nil"/>
            </w:tcBorders>
            <w:vAlign w:val="center"/>
            <w:hideMark/>
          </w:tcPr>
          <w:p w14:paraId="2F843F8F" w14:textId="77777777" w:rsidR="00FF28D2" w:rsidRPr="005C70C3" w:rsidRDefault="00FF28D2" w:rsidP="00755165">
            <w:pPr>
              <w:jc w:val="center"/>
              <w:rPr>
                <w:szCs w:val="21"/>
                <w14:ligatures w14:val="standardContextual"/>
              </w:rPr>
            </w:pPr>
            <w:r w:rsidRPr="005C70C3">
              <w:rPr>
                <w:szCs w:val="21"/>
                <w14:ligatures w14:val="standardContextual"/>
              </w:rPr>
              <w:t>517±7</w:t>
            </w:r>
          </w:p>
        </w:tc>
        <w:tc>
          <w:tcPr>
            <w:tcW w:w="1843" w:type="dxa"/>
            <w:tcBorders>
              <w:top w:val="nil"/>
              <w:left w:val="nil"/>
              <w:bottom w:val="nil"/>
              <w:right w:val="nil"/>
            </w:tcBorders>
            <w:vAlign w:val="center"/>
            <w:hideMark/>
          </w:tcPr>
          <w:p w14:paraId="7F8713C8" w14:textId="77777777" w:rsidR="00FF28D2" w:rsidRPr="005C70C3" w:rsidRDefault="00FF28D2" w:rsidP="00755165">
            <w:pPr>
              <w:jc w:val="center"/>
              <w:rPr>
                <w:szCs w:val="21"/>
                <w14:ligatures w14:val="standardContextual"/>
              </w:rPr>
            </w:pPr>
            <w:r w:rsidRPr="005C70C3">
              <w:rPr>
                <w:szCs w:val="21"/>
                <w14:ligatures w14:val="standardContextual"/>
              </w:rPr>
              <w:t>~3.75</w:t>
            </w:r>
          </w:p>
        </w:tc>
        <w:tc>
          <w:tcPr>
            <w:tcW w:w="2268" w:type="dxa"/>
            <w:tcBorders>
              <w:top w:val="nil"/>
              <w:left w:val="nil"/>
              <w:bottom w:val="nil"/>
              <w:right w:val="nil"/>
            </w:tcBorders>
            <w:vAlign w:val="center"/>
            <w:hideMark/>
          </w:tcPr>
          <w:p w14:paraId="7C0EE0C1" w14:textId="77777777" w:rsidR="00FF28D2" w:rsidRPr="005C70C3" w:rsidRDefault="00FF28D2" w:rsidP="00755165">
            <w:pPr>
              <w:jc w:val="center"/>
              <w:rPr>
                <w:szCs w:val="21"/>
                <w14:ligatures w14:val="standardContextual"/>
              </w:rPr>
            </w:pPr>
            <w:r>
              <w:rPr>
                <w:szCs w:val="21"/>
                <w14:ligatures w14:val="standardContextual"/>
              </w:rPr>
              <w:t>72.38</w:t>
            </w:r>
          </w:p>
        </w:tc>
      </w:tr>
      <w:tr w:rsidR="00FF28D2" w:rsidRPr="005C70C3" w14:paraId="1075C0DD" w14:textId="77777777" w:rsidTr="00755165">
        <w:trPr>
          <w:trHeight w:val="637"/>
        </w:trPr>
        <w:tc>
          <w:tcPr>
            <w:tcW w:w="2258" w:type="dxa"/>
            <w:tcBorders>
              <w:top w:val="nil"/>
              <w:left w:val="nil"/>
              <w:bottom w:val="nil"/>
              <w:right w:val="nil"/>
            </w:tcBorders>
            <w:vAlign w:val="center"/>
            <w:hideMark/>
          </w:tcPr>
          <w:p w14:paraId="353B933E" w14:textId="4081AC05" w:rsidR="00FF28D2" w:rsidRPr="005C70C3" w:rsidRDefault="00FF28D2" w:rsidP="00755165">
            <w:pPr>
              <w:jc w:val="center"/>
              <w:rPr>
                <w:szCs w:val="21"/>
                <w14:ligatures w14:val="standardContextual"/>
              </w:rPr>
            </w:pPr>
            <w:r w:rsidRPr="005C70C3">
              <w:rPr>
                <w:szCs w:val="21"/>
                <w14:ligatures w14:val="standardContextual"/>
              </w:rPr>
              <w:t>PVDF-NPs-A10</w:t>
            </w:r>
          </w:p>
        </w:tc>
        <w:tc>
          <w:tcPr>
            <w:tcW w:w="1843" w:type="dxa"/>
            <w:tcBorders>
              <w:top w:val="nil"/>
              <w:left w:val="nil"/>
              <w:bottom w:val="nil"/>
              <w:right w:val="nil"/>
            </w:tcBorders>
            <w:vAlign w:val="center"/>
            <w:hideMark/>
          </w:tcPr>
          <w:p w14:paraId="498C8717" w14:textId="77777777" w:rsidR="00FF28D2" w:rsidRPr="005C70C3" w:rsidRDefault="00FF28D2" w:rsidP="00755165">
            <w:pPr>
              <w:jc w:val="center"/>
              <w:rPr>
                <w:szCs w:val="21"/>
                <w14:ligatures w14:val="standardContextual"/>
              </w:rPr>
            </w:pPr>
            <w:r w:rsidRPr="005C70C3">
              <w:rPr>
                <w:szCs w:val="21"/>
                <w14:ligatures w14:val="standardContextual"/>
              </w:rPr>
              <w:t>500±10</w:t>
            </w:r>
          </w:p>
        </w:tc>
        <w:tc>
          <w:tcPr>
            <w:tcW w:w="1843" w:type="dxa"/>
            <w:tcBorders>
              <w:top w:val="nil"/>
              <w:left w:val="nil"/>
              <w:bottom w:val="nil"/>
              <w:right w:val="nil"/>
            </w:tcBorders>
            <w:vAlign w:val="center"/>
            <w:hideMark/>
          </w:tcPr>
          <w:p w14:paraId="2F2767D4" w14:textId="77777777" w:rsidR="00FF28D2" w:rsidRPr="005C70C3" w:rsidRDefault="00FF28D2" w:rsidP="00755165">
            <w:pPr>
              <w:jc w:val="center"/>
              <w:rPr>
                <w:szCs w:val="21"/>
                <w14:ligatures w14:val="standardContextual"/>
              </w:rPr>
            </w:pPr>
            <w:r w:rsidRPr="005C70C3">
              <w:rPr>
                <w:szCs w:val="21"/>
                <w14:ligatures w14:val="standardContextual"/>
              </w:rPr>
              <w:t>~5.41</w:t>
            </w:r>
          </w:p>
        </w:tc>
        <w:tc>
          <w:tcPr>
            <w:tcW w:w="2268" w:type="dxa"/>
            <w:tcBorders>
              <w:top w:val="nil"/>
              <w:left w:val="nil"/>
              <w:bottom w:val="nil"/>
              <w:right w:val="nil"/>
            </w:tcBorders>
            <w:vAlign w:val="center"/>
            <w:hideMark/>
          </w:tcPr>
          <w:p w14:paraId="15C70E21" w14:textId="77777777" w:rsidR="00FF28D2" w:rsidRPr="005C70C3" w:rsidRDefault="00FF28D2" w:rsidP="00755165">
            <w:pPr>
              <w:jc w:val="center"/>
              <w:rPr>
                <w:szCs w:val="21"/>
                <w14:ligatures w14:val="standardContextual"/>
              </w:rPr>
            </w:pPr>
            <w:r>
              <w:rPr>
                <w:szCs w:val="21"/>
                <w14:ligatures w14:val="standardContextual"/>
              </w:rPr>
              <w:t>46.08</w:t>
            </w:r>
          </w:p>
        </w:tc>
      </w:tr>
      <w:tr w:rsidR="00FF28D2" w:rsidRPr="005C70C3" w14:paraId="0EAAB771" w14:textId="77777777" w:rsidTr="00755165">
        <w:trPr>
          <w:trHeight w:val="637"/>
        </w:trPr>
        <w:tc>
          <w:tcPr>
            <w:tcW w:w="2258" w:type="dxa"/>
            <w:tcBorders>
              <w:top w:val="nil"/>
              <w:left w:val="nil"/>
              <w:bottom w:val="single" w:sz="12" w:space="0" w:color="auto"/>
              <w:right w:val="nil"/>
            </w:tcBorders>
            <w:vAlign w:val="center"/>
            <w:hideMark/>
          </w:tcPr>
          <w:p w14:paraId="10748C98" w14:textId="49B10C84" w:rsidR="00FF28D2" w:rsidRPr="005C70C3" w:rsidRDefault="00FF28D2" w:rsidP="00755165">
            <w:pPr>
              <w:jc w:val="center"/>
              <w:rPr>
                <w:szCs w:val="21"/>
                <w14:ligatures w14:val="standardContextual"/>
              </w:rPr>
            </w:pPr>
            <w:r w:rsidRPr="005C70C3">
              <w:rPr>
                <w:szCs w:val="21"/>
                <w14:ligatures w14:val="standardContextual"/>
              </w:rPr>
              <w:t>PVDF-NPs-A20</w:t>
            </w:r>
          </w:p>
        </w:tc>
        <w:tc>
          <w:tcPr>
            <w:tcW w:w="1843" w:type="dxa"/>
            <w:tcBorders>
              <w:top w:val="nil"/>
              <w:left w:val="nil"/>
              <w:bottom w:val="single" w:sz="12" w:space="0" w:color="auto"/>
              <w:right w:val="nil"/>
            </w:tcBorders>
            <w:vAlign w:val="center"/>
            <w:hideMark/>
          </w:tcPr>
          <w:p w14:paraId="6242606F" w14:textId="77777777" w:rsidR="00FF28D2" w:rsidRPr="005C70C3" w:rsidRDefault="00FF28D2" w:rsidP="00755165">
            <w:pPr>
              <w:jc w:val="center"/>
              <w:rPr>
                <w:szCs w:val="21"/>
                <w14:ligatures w14:val="standardContextual"/>
              </w:rPr>
            </w:pPr>
            <w:r w:rsidRPr="005C70C3">
              <w:rPr>
                <w:szCs w:val="21"/>
                <w14:ligatures w14:val="standardContextual"/>
              </w:rPr>
              <w:t>491±9</w:t>
            </w:r>
          </w:p>
        </w:tc>
        <w:tc>
          <w:tcPr>
            <w:tcW w:w="1843" w:type="dxa"/>
            <w:tcBorders>
              <w:top w:val="nil"/>
              <w:left w:val="nil"/>
              <w:bottom w:val="single" w:sz="12" w:space="0" w:color="auto"/>
              <w:right w:val="nil"/>
            </w:tcBorders>
            <w:vAlign w:val="center"/>
            <w:hideMark/>
          </w:tcPr>
          <w:p w14:paraId="277A6B86" w14:textId="77777777" w:rsidR="00FF28D2" w:rsidRPr="005C70C3" w:rsidRDefault="00FF28D2" w:rsidP="00755165">
            <w:pPr>
              <w:jc w:val="center"/>
              <w:rPr>
                <w:szCs w:val="21"/>
                <w14:ligatures w14:val="standardContextual"/>
              </w:rPr>
            </w:pPr>
            <w:r w:rsidRPr="005C70C3">
              <w:rPr>
                <w:szCs w:val="21"/>
                <w14:ligatures w14:val="standardContextual"/>
              </w:rPr>
              <w:t>~11.33</w:t>
            </w:r>
          </w:p>
        </w:tc>
        <w:tc>
          <w:tcPr>
            <w:tcW w:w="2268" w:type="dxa"/>
            <w:tcBorders>
              <w:top w:val="nil"/>
              <w:left w:val="nil"/>
              <w:bottom w:val="single" w:sz="12" w:space="0" w:color="auto"/>
              <w:right w:val="nil"/>
            </w:tcBorders>
            <w:vAlign w:val="center"/>
            <w:hideMark/>
          </w:tcPr>
          <w:p w14:paraId="1E7BCE6C" w14:textId="77777777" w:rsidR="00FF28D2" w:rsidRPr="005C70C3" w:rsidRDefault="00FF28D2" w:rsidP="00755165">
            <w:pPr>
              <w:jc w:val="center"/>
              <w:rPr>
                <w:szCs w:val="21"/>
                <w14:ligatures w14:val="standardContextual"/>
              </w:rPr>
            </w:pPr>
            <w:r>
              <w:rPr>
                <w:szCs w:val="21"/>
                <w14:ligatures w14:val="standardContextual"/>
              </w:rPr>
              <w:t>38.42</w:t>
            </w:r>
          </w:p>
        </w:tc>
      </w:tr>
    </w:tbl>
    <w:p w14:paraId="2370A6B8" w14:textId="60AD5177" w:rsidR="00191AEE" w:rsidRDefault="00191AEE" w:rsidP="00382E71">
      <w:pPr>
        <w:pStyle w:val="Maintext0"/>
        <w:rPr>
          <w:vertAlign w:val="superscript"/>
        </w:rPr>
      </w:pPr>
    </w:p>
    <w:p w14:paraId="741B3637" w14:textId="77777777" w:rsidR="00191AEE" w:rsidRDefault="00191AEE">
      <w:pPr>
        <w:rPr>
          <w:b/>
          <w:vertAlign w:val="superscript"/>
          <w:lang w:val="en-US"/>
        </w:rPr>
      </w:pPr>
      <w:r>
        <w:rPr>
          <w:b/>
          <w:vertAlign w:val="superscript"/>
        </w:rPr>
        <w:br w:type="page"/>
      </w:r>
    </w:p>
    <w:p w14:paraId="1680A7AD" w14:textId="0E757C93" w:rsidR="00CB115B" w:rsidRDefault="00191AEE" w:rsidP="00191AEE">
      <w:pPr>
        <w:jc w:val="both"/>
        <w:rPr>
          <w:b/>
          <w:lang w:val="en-US"/>
        </w:rPr>
      </w:pPr>
      <w:r>
        <w:rPr>
          <w:b/>
          <w:bCs/>
          <w:lang w:val="en-US"/>
        </w:rPr>
        <w:lastRenderedPageBreak/>
        <w:t>3</w:t>
      </w:r>
      <w:r w:rsidRPr="00A434FD">
        <w:rPr>
          <w:b/>
          <w:bCs/>
          <w:lang w:val="en-US"/>
        </w:rPr>
        <w:t>.</w:t>
      </w:r>
      <w:r w:rsidR="00514729">
        <w:rPr>
          <w:b/>
          <w:bCs/>
          <w:lang w:val="en-US"/>
        </w:rPr>
        <w:tab/>
      </w:r>
      <w:r w:rsidRPr="00191AEE">
        <w:rPr>
          <w:b/>
          <w:lang w:val="en-US"/>
        </w:rPr>
        <w:t>Separation performance</w:t>
      </w:r>
      <w:r w:rsidRPr="00191AEE">
        <w:rPr>
          <w:rFonts w:hint="eastAsia"/>
          <w:b/>
          <w:lang w:val="en-US"/>
        </w:rPr>
        <w:t>s</w:t>
      </w:r>
      <w:r w:rsidRPr="00191AEE">
        <w:rPr>
          <w:b/>
          <w:lang w:val="en-US"/>
        </w:rPr>
        <w:t xml:space="preserve"> of the PVDF-NPs-A membranes.</w:t>
      </w:r>
    </w:p>
    <w:p w14:paraId="1BB92B9F" w14:textId="77777777" w:rsidR="003E366F" w:rsidRDefault="003E366F" w:rsidP="00191AEE">
      <w:pPr>
        <w:jc w:val="both"/>
        <w:rPr>
          <w:b/>
          <w:lang w:val="en-US"/>
        </w:rPr>
      </w:pPr>
    </w:p>
    <w:p w14:paraId="17197DED" w14:textId="36BFC842" w:rsidR="003E366F" w:rsidRPr="003E366F" w:rsidRDefault="003E366F" w:rsidP="003E366F">
      <w:pPr>
        <w:jc w:val="both"/>
        <w:rPr>
          <w:b/>
          <w:lang w:val="en-US"/>
        </w:rPr>
      </w:pPr>
      <w:r>
        <w:rPr>
          <w:b/>
          <w:lang w:val="en-US"/>
        </w:rPr>
        <w:t>3</w:t>
      </w:r>
      <w:r w:rsidRPr="003E366F">
        <w:rPr>
          <w:b/>
          <w:lang w:val="en-US"/>
        </w:rPr>
        <w:t>.1.</w:t>
      </w:r>
      <w:r w:rsidRPr="003E366F">
        <w:rPr>
          <w:b/>
          <w:lang w:val="en-US"/>
        </w:rPr>
        <w:tab/>
        <w:t>Calculation method</w:t>
      </w:r>
    </w:p>
    <w:p w14:paraId="4800B8A0" w14:textId="77777777" w:rsidR="003E366F" w:rsidRPr="003E366F" w:rsidRDefault="003E366F" w:rsidP="003E366F">
      <w:pPr>
        <w:jc w:val="both"/>
        <w:rPr>
          <w:bCs/>
          <w:vertAlign w:val="superscript"/>
          <w:lang w:val="en-US"/>
        </w:rPr>
      </w:pPr>
    </w:p>
    <w:p w14:paraId="5EB7AF8F" w14:textId="77777777" w:rsidR="003E366F" w:rsidRPr="003E366F" w:rsidRDefault="003E366F" w:rsidP="003E366F">
      <w:pPr>
        <w:jc w:val="both"/>
        <w:rPr>
          <w:bCs/>
          <w:lang w:val="en-US"/>
        </w:rPr>
      </w:pPr>
      <w:r w:rsidRPr="003E366F">
        <w:rPr>
          <w:rFonts w:hint="eastAsia"/>
          <w:bCs/>
          <w:lang w:val="en-US"/>
        </w:rPr>
        <w:t>According to the Hagen-Poiseuille equation</w:t>
      </w:r>
      <w:r w:rsidRPr="003E366F">
        <w:rPr>
          <w:bCs/>
          <w:lang w:val="en-US"/>
        </w:rPr>
        <w:t xml:space="preserve"> (Equation 1)</w:t>
      </w:r>
      <w:r w:rsidRPr="003E366F">
        <w:rPr>
          <w:rFonts w:hint="eastAsia"/>
          <w:bCs/>
          <w:lang w:val="en-US"/>
        </w:rPr>
        <w:t xml:space="preserve">, the membrane flux J is directly related to the membrane thickness, porosity, and pore size. Since the Hagen-Poiseuille equation assumes the channels within the membrane to be vertical cylinders and neglects the resistive effects of the tortuosity of the internal channels, a tortuosity parameter </w:t>
      </w:r>
      <w:r w:rsidRPr="003E366F">
        <w:rPr>
          <w:bCs/>
        </w:rPr>
        <w:t>η</w:t>
      </w:r>
      <w:r w:rsidRPr="003E366F">
        <w:rPr>
          <w:rFonts w:hint="eastAsia"/>
          <w:bCs/>
          <w:lang w:val="en-US"/>
        </w:rPr>
        <w:t xml:space="preserve"> is introduced into the Hagen-Poiseuille equation as</w:t>
      </w:r>
      <w:r w:rsidRPr="003E366F">
        <w:rPr>
          <w:bCs/>
          <w:lang w:val="en-US"/>
        </w:rPr>
        <w:t>:</w:t>
      </w:r>
    </w:p>
    <w:p w14:paraId="47D6EE32" w14:textId="4B03C9D9" w:rsidR="003E366F" w:rsidRPr="003E366F" w:rsidRDefault="003E366F" w:rsidP="003E366F">
      <w:pPr>
        <w:jc w:val="both"/>
        <w:rPr>
          <w:bCs/>
          <w:lang w:val="en-US"/>
        </w:rPr>
      </w:pPr>
      <w:r w:rsidRPr="003E366F">
        <w:rPr>
          <w:rFonts w:hint="eastAsia"/>
          <w:bCs/>
          <w:lang w:val="en-US"/>
        </w:rPr>
        <w:t xml:space="preserve"> </w:t>
      </w:r>
      <m:oMath>
        <m:r>
          <w:rPr>
            <w:rFonts w:ascii="Cambria Math" w:hAnsi="Cambria Math"/>
          </w:rPr>
          <m:t>J</m:t>
        </m:r>
        <m:r>
          <w:rPr>
            <w:rFonts w:ascii="Cambria Math" w:hAnsi="Cambria Math"/>
            <w:lang w:val="en-US"/>
          </w:rPr>
          <m:t>=</m:t>
        </m:r>
        <m:r>
          <w:rPr>
            <w:rFonts w:ascii="Cambria Math" w:hAnsi="Cambria Math"/>
          </w:rPr>
          <m:t>επ</m:t>
        </m:r>
        <m:sSup>
          <m:sSupPr>
            <m:ctrlPr>
              <w:rPr>
                <w:rFonts w:ascii="Cambria Math" w:hAnsi="Cambria Math"/>
                <w:bCs/>
                <w:i/>
              </w:rPr>
            </m:ctrlPr>
          </m:sSupPr>
          <m:e>
            <m:sSub>
              <m:sSubPr>
                <m:ctrlPr>
                  <w:rPr>
                    <w:rFonts w:ascii="Cambria Math" w:hAnsi="Cambria Math"/>
                    <w:bCs/>
                    <w:i/>
                  </w:rPr>
                </m:ctrlPr>
              </m:sSubPr>
              <m:e>
                <m:r>
                  <w:rPr>
                    <w:rFonts w:ascii="Cambria Math" w:hAnsi="Cambria Math"/>
                  </w:rPr>
                  <m:t>r</m:t>
                </m:r>
              </m:e>
              <m:sub>
                <m:r>
                  <w:rPr>
                    <w:rFonts w:ascii="Cambria Math" w:hAnsi="Cambria Math"/>
                  </w:rPr>
                  <m:t>p</m:t>
                </m:r>
              </m:sub>
            </m:sSub>
          </m:e>
          <m:sup>
            <m:r>
              <w:rPr>
                <w:rFonts w:ascii="Cambria Math" w:hAnsi="Cambria Math"/>
                <w:lang w:val="en-US"/>
              </w:rPr>
              <m:t>2</m:t>
            </m:r>
          </m:sup>
        </m:sSup>
        <m:r>
          <w:rPr>
            <w:rFonts w:ascii="Cambria Math" w:hAnsi="Cambria Math"/>
            <w:lang w:val="en-US"/>
          </w:rPr>
          <m:t>∆</m:t>
        </m:r>
        <m:r>
          <w:rPr>
            <w:rFonts w:ascii="Cambria Math" w:hAnsi="Cambria Math"/>
          </w:rPr>
          <m:t>P</m:t>
        </m:r>
        <m:r>
          <w:rPr>
            <w:rFonts w:ascii="Cambria Math" w:hAnsi="Cambria Math"/>
            <w:lang w:val="en-US"/>
          </w:rPr>
          <m:t>/8</m:t>
        </m:r>
        <m:r>
          <w:rPr>
            <w:rFonts w:ascii="Cambria Math" w:hAnsi="Cambria Math"/>
          </w:rPr>
          <m:t>ημL</m:t>
        </m:r>
      </m:oMath>
      <w:r w:rsidRPr="003E366F">
        <w:rPr>
          <w:rFonts w:hint="eastAsia"/>
          <w:bCs/>
          <w:lang w:val="en-US"/>
        </w:rPr>
        <w:t xml:space="preserve"> </w:t>
      </w:r>
      <w:r w:rsidRPr="003E366F">
        <w:rPr>
          <w:bCs/>
          <w:lang w:val="en-US"/>
        </w:rPr>
        <w:t xml:space="preserve">                                              (S4)</w:t>
      </w:r>
    </w:p>
    <w:p w14:paraId="1B7CC790" w14:textId="77777777" w:rsidR="003E366F" w:rsidRPr="003E366F" w:rsidRDefault="003E366F" w:rsidP="003E366F">
      <w:pPr>
        <w:jc w:val="both"/>
        <w:rPr>
          <w:bCs/>
          <w:lang w:val="en-US"/>
        </w:rPr>
      </w:pPr>
      <w:r w:rsidRPr="003E366F">
        <w:rPr>
          <w:bCs/>
          <w:lang w:val="en-US"/>
        </w:rPr>
        <w:t>W</w:t>
      </w:r>
      <w:r w:rsidRPr="003E366F">
        <w:rPr>
          <w:rFonts w:hint="eastAsia"/>
          <w:bCs/>
          <w:lang w:val="en-US"/>
        </w:rPr>
        <w:t xml:space="preserve">here </w:t>
      </w:r>
      <w:r w:rsidRPr="003E366F">
        <w:rPr>
          <w:bCs/>
          <w:lang w:val="en-US"/>
        </w:rPr>
        <w:t>η</w:t>
      </w:r>
      <w:r w:rsidRPr="003E366F">
        <w:rPr>
          <w:rFonts w:hint="eastAsia"/>
          <w:bCs/>
          <w:lang w:val="en-US"/>
        </w:rPr>
        <w:t xml:space="preserve"> is the tortuosity of the membrane. The tortuosity parameter is calculated based on the experimental flux of the PVDF-NPs-A5 </w:t>
      </w:r>
      <w:r w:rsidRPr="003E366F">
        <w:rPr>
          <w:bCs/>
          <w:lang w:val="en-US"/>
        </w:rPr>
        <w:t>membrane and</w:t>
      </w:r>
      <w:r w:rsidRPr="003E366F">
        <w:rPr>
          <w:rFonts w:hint="eastAsia"/>
          <w:bCs/>
          <w:lang w:val="en-US"/>
        </w:rPr>
        <w:t xml:space="preserve"> is then used in combination with the data from Table S1 to calculate the theoretical fluxes for other PVDF-NPs-A membranes. Since the tortuosity parameter of all membranes is assumed to be the same as that of the PVDF-NPs-A5 membrane in the calculation process, the calculated theoretical fluxes for all membranes are assumed to be the same as the tortuosity of the PVDF-NPs-A5 membrane. Therefore, by comparing the calculated results with the experimental flu</w:t>
      </w:r>
      <w:r w:rsidRPr="003E366F">
        <w:rPr>
          <w:bCs/>
          <w:lang w:val="en-US"/>
        </w:rPr>
        <w:t>x</w:t>
      </w:r>
      <w:r w:rsidRPr="003E366F">
        <w:rPr>
          <w:rFonts w:hint="eastAsia"/>
          <w:bCs/>
          <w:lang w:val="en-US"/>
        </w:rPr>
        <w:t xml:space="preserve"> of the membranes, the effect of the</w:t>
      </w:r>
      <w:r w:rsidRPr="003E366F">
        <w:rPr>
          <w:bCs/>
          <w:lang w:val="en-US"/>
        </w:rPr>
        <w:t xml:space="preserve"> pore</w:t>
      </w:r>
      <w:r w:rsidRPr="003E366F">
        <w:rPr>
          <w:rFonts w:hint="eastAsia"/>
          <w:bCs/>
          <w:lang w:val="en-US"/>
        </w:rPr>
        <w:t xml:space="preserve"> tortuosity on membrane flux can be intuitively reflected by the deviation between the </w:t>
      </w:r>
      <w:r w:rsidRPr="003E366F">
        <w:rPr>
          <w:bCs/>
          <w:lang w:val="en-US"/>
        </w:rPr>
        <w:t>experimental</w:t>
      </w:r>
      <w:r w:rsidRPr="003E366F">
        <w:rPr>
          <w:rFonts w:hint="eastAsia"/>
          <w:bCs/>
          <w:lang w:val="en-US"/>
        </w:rPr>
        <w:t xml:space="preserve"> and theoretical data.</w:t>
      </w:r>
    </w:p>
    <w:p w14:paraId="2FA7EE1E" w14:textId="77777777" w:rsidR="00191AEE" w:rsidRPr="003E366F" w:rsidRDefault="00191AEE" w:rsidP="00191AEE">
      <w:pPr>
        <w:jc w:val="both"/>
        <w:rPr>
          <w:b/>
          <w:lang w:val="en-US"/>
        </w:rPr>
      </w:pPr>
    </w:p>
    <w:p w14:paraId="55ED3888" w14:textId="35E7A912" w:rsidR="00FF28D2" w:rsidRPr="00EE5F11" w:rsidRDefault="00FF28D2" w:rsidP="00191AEE">
      <w:pPr>
        <w:rPr>
          <w:b/>
          <w:vertAlign w:val="superscript"/>
          <w:lang w:val="en-US"/>
        </w:rPr>
      </w:pPr>
      <w:bookmarkStart w:id="10" w:name="_Hlk133055414"/>
      <w:r w:rsidRPr="00FF28D2">
        <w:rPr>
          <w:rFonts w:hint="eastAsia"/>
          <w:b/>
          <w:lang w:val="en-US"/>
          <w14:ligatures w14:val="standardContextual"/>
        </w:rPr>
        <w:t>T</w:t>
      </w:r>
      <w:r w:rsidRPr="00FF28D2">
        <w:rPr>
          <w:b/>
          <w:lang w:val="en-US"/>
          <w14:ligatures w14:val="standardContextual"/>
        </w:rPr>
        <w:t>able S2.</w:t>
      </w:r>
      <w:r w:rsidRPr="00FF28D2">
        <w:rPr>
          <w:bCs/>
          <w:lang w:val="en-US"/>
          <w14:ligatures w14:val="standardContextual"/>
        </w:rPr>
        <w:t xml:space="preserve"> </w:t>
      </w:r>
      <w:r w:rsidR="00EE5F11" w:rsidRPr="00EE5F11">
        <w:rPr>
          <w:rFonts w:hint="eastAsia"/>
          <w:bCs/>
          <w:lang w:val="en-US"/>
          <w14:ligatures w14:val="standardContextual"/>
        </w:rPr>
        <w:t>Performance comparison of Current PVDF-based Separation Membranes</w:t>
      </w:r>
    </w:p>
    <w:tbl>
      <w:tblPr>
        <w:tblStyle w:val="af2"/>
        <w:tblW w:w="8789" w:type="dxa"/>
        <w:tblLook w:val="04A0" w:firstRow="1" w:lastRow="0" w:firstColumn="1" w:lastColumn="0" w:noHBand="0" w:noVBand="1"/>
      </w:tblPr>
      <w:tblGrid>
        <w:gridCol w:w="2222"/>
        <w:gridCol w:w="1394"/>
        <w:gridCol w:w="1133"/>
        <w:gridCol w:w="2315"/>
        <w:gridCol w:w="1725"/>
      </w:tblGrid>
      <w:tr w:rsidR="00FF28D2" w:rsidRPr="005C70C3" w14:paraId="4487AFBB" w14:textId="77777777" w:rsidTr="00EE5F11">
        <w:trPr>
          <w:trHeight w:val="958"/>
        </w:trPr>
        <w:tc>
          <w:tcPr>
            <w:tcW w:w="2222" w:type="dxa"/>
            <w:tcBorders>
              <w:top w:val="single" w:sz="12" w:space="0" w:color="auto"/>
              <w:left w:val="nil"/>
              <w:bottom w:val="single" w:sz="12" w:space="0" w:color="auto"/>
              <w:right w:val="nil"/>
            </w:tcBorders>
            <w:vAlign w:val="center"/>
            <w:hideMark/>
          </w:tcPr>
          <w:bookmarkEnd w:id="10"/>
          <w:p w14:paraId="089E9E1D" w14:textId="77777777" w:rsidR="00FF28D2" w:rsidRPr="005C70C3" w:rsidRDefault="00FF28D2" w:rsidP="00755165">
            <w:pPr>
              <w:jc w:val="center"/>
              <w:rPr>
                <w:b/>
                <w:bCs/>
                <w:szCs w:val="21"/>
                <w14:ligatures w14:val="standardContextual"/>
              </w:rPr>
            </w:pPr>
            <w:r w:rsidRPr="005C70C3">
              <w:rPr>
                <w:b/>
                <w:bCs/>
                <w:szCs w:val="21"/>
                <w14:ligatures w14:val="standardContextual"/>
              </w:rPr>
              <w:t>Membrane</w:t>
            </w:r>
          </w:p>
        </w:tc>
        <w:tc>
          <w:tcPr>
            <w:tcW w:w="1394" w:type="dxa"/>
            <w:tcBorders>
              <w:top w:val="single" w:sz="12" w:space="0" w:color="auto"/>
              <w:left w:val="nil"/>
              <w:bottom w:val="single" w:sz="12" w:space="0" w:color="auto"/>
              <w:right w:val="nil"/>
            </w:tcBorders>
            <w:vAlign w:val="center"/>
            <w:hideMark/>
          </w:tcPr>
          <w:p w14:paraId="482476CE" w14:textId="77777777" w:rsidR="00FF28D2" w:rsidRPr="005C70C3" w:rsidRDefault="00FF28D2" w:rsidP="00755165">
            <w:pPr>
              <w:jc w:val="center"/>
              <w:rPr>
                <w:b/>
                <w:bCs/>
                <w:szCs w:val="21"/>
                <w14:ligatures w14:val="standardContextual"/>
              </w:rPr>
            </w:pPr>
            <w:r>
              <w:rPr>
                <w:b/>
                <w:bCs/>
                <w:szCs w:val="21"/>
                <w14:ligatures w14:val="standardContextual"/>
              </w:rPr>
              <w:t>Flux</w:t>
            </w:r>
          </w:p>
          <w:p w14:paraId="39EEA67C" w14:textId="77777777" w:rsidR="00FF28D2" w:rsidRPr="005C70C3" w:rsidRDefault="00FF28D2" w:rsidP="00755165">
            <w:pPr>
              <w:jc w:val="center"/>
              <w:rPr>
                <w:b/>
                <w:bCs/>
                <w:szCs w:val="21"/>
                <w14:ligatures w14:val="standardContextual"/>
              </w:rPr>
            </w:pPr>
            <w:r w:rsidRPr="005C70C3">
              <w:rPr>
                <w:rFonts w:hint="eastAsia"/>
                <w:b/>
                <w:bCs/>
                <w:szCs w:val="21"/>
                <w14:ligatures w14:val="standardContextual"/>
              </w:rPr>
              <w:t>(</w:t>
            </w:r>
            <w:r w:rsidRPr="00F30A35">
              <w:rPr>
                <w:b/>
              </w:rPr>
              <w:t>L·m</w:t>
            </w:r>
            <w:r w:rsidRPr="00F30A35">
              <w:rPr>
                <w:b/>
                <w:vertAlign w:val="superscript"/>
              </w:rPr>
              <w:t>-2</w:t>
            </w:r>
            <w:r w:rsidRPr="00F30A35">
              <w:rPr>
                <w:b/>
              </w:rPr>
              <w:t>·h</w:t>
            </w:r>
            <w:r w:rsidRPr="00F30A35">
              <w:rPr>
                <w:b/>
                <w:vertAlign w:val="superscript"/>
              </w:rPr>
              <w:t>-1</w:t>
            </w:r>
            <w:r w:rsidRPr="005C70C3">
              <w:rPr>
                <w:rFonts w:hint="eastAsia"/>
                <w:b/>
                <w:bCs/>
                <w:szCs w:val="21"/>
                <w14:ligatures w14:val="standardContextual"/>
              </w:rPr>
              <w:t>)</w:t>
            </w:r>
          </w:p>
        </w:tc>
        <w:tc>
          <w:tcPr>
            <w:tcW w:w="1133" w:type="dxa"/>
            <w:tcBorders>
              <w:top w:val="single" w:sz="12" w:space="0" w:color="auto"/>
              <w:left w:val="nil"/>
              <w:bottom w:val="single" w:sz="12" w:space="0" w:color="auto"/>
              <w:right w:val="nil"/>
            </w:tcBorders>
            <w:vAlign w:val="center"/>
            <w:hideMark/>
          </w:tcPr>
          <w:p w14:paraId="1375C13C" w14:textId="77777777" w:rsidR="00FF28D2" w:rsidRPr="005C70C3" w:rsidRDefault="00FF28D2" w:rsidP="00755165">
            <w:pPr>
              <w:jc w:val="center"/>
              <w:rPr>
                <w:b/>
                <w:bCs/>
                <w:szCs w:val="21"/>
                <w14:ligatures w14:val="standardContextual"/>
              </w:rPr>
            </w:pPr>
            <w:r>
              <w:rPr>
                <w:b/>
                <w:bCs/>
                <w:szCs w:val="21"/>
                <w14:ligatures w14:val="standardContextual"/>
              </w:rPr>
              <w:t>Pressure</w:t>
            </w:r>
          </w:p>
          <w:p w14:paraId="2782DAA3" w14:textId="77777777" w:rsidR="00FF28D2" w:rsidRPr="005C70C3" w:rsidRDefault="00FF28D2" w:rsidP="00755165">
            <w:pPr>
              <w:jc w:val="center"/>
              <w:rPr>
                <w:b/>
                <w:bCs/>
                <w:szCs w:val="21"/>
                <w14:ligatures w14:val="standardContextual"/>
              </w:rPr>
            </w:pPr>
            <w:r w:rsidRPr="005C70C3">
              <w:rPr>
                <w:rFonts w:hint="eastAsia"/>
                <w:b/>
                <w:bCs/>
                <w:szCs w:val="21"/>
                <w14:ligatures w14:val="standardContextual"/>
              </w:rPr>
              <w:t>(</w:t>
            </w:r>
            <w:r>
              <w:rPr>
                <w:b/>
                <w:bCs/>
                <w:szCs w:val="21"/>
                <w14:ligatures w14:val="standardContextual"/>
              </w:rPr>
              <w:t>bar</w:t>
            </w:r>
            <w:r w:rsidRPr="005C70C3">
              <w:rPr>
                <w:rFonts w:hint="eastAsia"/>
                <w:b/>
                <w:bCs/>
                <w:szCs w:val="21"/>
                <w14:ligatures w14:val="standardContextual"/>
              </w:rPr>
              <w:t>)</w:t>
            </w:r>
          </w:p>
        </w:tc>
        <w:tc>
          <w:tcPr>
            <w:tcW w:w="2315" w:type="dxa"/>
            <w:tcBorders>
              <w:top w:val="single" w:sz="12" w:space="0" w:color="auto"/>
              <w:left w:val="nil"/>
              <w:bottom w:val="single" w:sz="12" w:space="0" w:color="auto"/>
              <w:right w:val="nil"/>
            </w:tcBorders>
            <w:vAlign w:val="center"/>
            <w:hideMark/>
          </w:tcPr>
          <w:p w14:paraId="620A6FC3" w14:textId="77777777" w:rsidR="00FF28D2" w:rsidRPr="005C70C3" w:rsidRDefault="00FF28D2" w:rsidP="00755165">
            <w:pPr>
              <w:jc w:val="center"/>
              <w:rPr>
                <w:b/>
                <w:bCs/>
                <w:szCs w:val="21"/>
                <w14:ligatures w14:val="standardContextual"/>
              </w:rPr>
            </w:pPr>
            <w:r>
              <w:rPr>
                <w:b/>
                <w:bCs/>
                <w:szCs w:val="21"/>
                <w14:ligatures w14:val="standardContextual"/>
              </w:rPr>
              <w:t>Rejection</w:t>
            </w:r>
          </w:p>
          <w:p w14:paraId="456E6FCB" w14:textId="77777777" w:rsidR="00FF28D2" w:rsidRPr="005C70C3" w:rsidRDefault="00FF28D2" w:rsidP="00755165">
            <w:pPr>
              <w:jc w:val="center"/>
              <w:rPr>
                <w:b/>
                <w:bCs/>
                <w:szCs w:val="21"/>
                <w14:ligatures w14:val="standardContextual"/>
              </w:rPr>
            </w:pPr>
            <w:r w:rsidRPr="005C70C3">
              <w:rPr>
                <w:rFonts w:hint="eastAsia"/>
                <w:b/>
                <w:bCs/>
                <w:szCs w:val="21"/>
                <w14:ligatures w14:val="standardContextual"/>
              </w:rPr>
              <w:t>(</w:t>
            </w:r>
            <w:r w:rsidRPr="005C70C3">
              <w:rPr>
                <w:b/>
                <w:bCs/>
                <w:szCs w:val="21"/>
                <w14:ligatures w14:val="standardContextual"/>
              </w:rPr>
              <w:t>%</w:t>
            </w:r>
            <w:r w:rsidRPr="005C70C3">
              <w:rPr>
                <w:rFonts w:hint="eastAsia"/>
                <w:b/>
                <w:bCs/>
                <w:szCs w:val="21"/>
                <w14:ligatures w14:val="standardContextual"/>
              </w:rPr>
              <w:t>)</w:t>
            </w:r>
          </w:p>
        </w:tc>
        <w:tc>
          <w:tcPr>
            <w:tcW w:w="1725" w:type="dxa"/>
            <w:tcBorders>
              <w:top w:val="single" w:sz="12" w:space="0" w:color="auto"/>
              <w:left w:val="nil"/>
              <w:bottom w:val="single" w:sz="12" w:space="0" w:color="auto"/>
              <w:right w:val="nil"/>
            </w:tcBorders>
            <w:vAlign w:val="center"/>
          </w:tcPr>
          <w:p w14:paraId="38C3A46D" w14:textId="77777777" w:rsidR="00FF28D2" w:rsidRDefault="00FF28D2" w:rsidP="00755165">
            <w:pPr>
              <w:jc w:val="center"/>
              <w:rPr>
                <w:b/>
                <w:bCs/>
                <w:szCs w:val="21"/>
                <w14:ligatures w14:val="standardContextual"/>
              </w:rPr>
            </w:pPr>
            <w:r>
              <w:rPr>
                <w:rFonts w:hint="eastAsia"/>
                <w:b/>
                <w:bCs/>
                <w:szCs w:val="21"/>
                <w14:ligatures w14:val="standardContextual"/>
              </w:rPr>
              <w:t>R</w:t>
            </w:r>
            <w:r>
              <w:rPr>
                <w:b/>
                <w:bCs/>
                <w:szCs w:val="21"/>
                <w14:ligatures w14:val="standardContextual"/>
              </w:rPr>
              <w:t>eference</w:t>
            </w:r>
          </w:p>
        </w:tc>
      </w:tr>
      <w:tr w:rsidR="00FF28D2" w:rsidRPr="005C70C3" w14:paraId="69481ED1" w14:textId="77777777" w:rsidTr="00EE5F11">
        <w:trPr>
          <w:trHeight w:val="637"/>
        </w:trPr>
        <w:tc>
          <w:tcPr>
            <w:tcW w:w="2222" w:type="dxa"/>
            <w:tcBorders>
              <w:top w:val="single" w:sz="12" w:space="0" w:color="auto"/>
              <w:left w:val="nil"/>
              <w:bottom w:val="nil"/>
              <w:right w:val="nil"/>
            </w:tcBorders>
            <w:vAlign w:val="center"/>
            <w:hideMark/>
          </w:tcPr>
          <w:p w14:paraId="246D7360" w14:textId="3C1F58B8" w:rsidR="00FF28D2" w:rsidRPr="00FF28D2" w:rsidRDefault="00FF28D2" w:rsidP="00755165">
            <w:pPr>
              <w:jc w:val="center"/>
              <w:rPr>
                <w:szCs w:val="21"/>
                <w:lang w:val="en-US"/>
                <w14:ligatures w14:val="standardContextual"/>
              </w:rPr>
            </w:pPr>
            <w:r w:rsidRPr="00FF28D2">
              <w:rPr>
                <w:szCs w:val="21"/>
                <w:lang w:val="en-US"/>
                <w14:ligatures w14:val="standardContextual"/>
              </w:rPr>
              <w:t>PVDF-NPs-A5</w:t>
            </w:r>
          </w:p>
          <w:p w14:paraId="15EFE692" w14:textId="77777777" w:rsidR="00FF28D2" w:rsidRPr="00FF28D2" w:rsidRDefault="00FF28D2" w:rsidP="00755165">
            <w:pPr>
              <w:jc w:val="center"/>
              <w:rPr>
                <w:szCs w:val="21"/>
                <w:lang w:val="en-US"/>
                <w14:ligatures w14:val="standardContextual"/>
              </w:rPr>
            </w:pPr>
            <w:r w:rsidRPr="00FF28D2">
              <w:rPr>
                <w:szCs w:val="21"/>
                <w:lang w:val="en-US"/>
                <w14:ligatures w14:val="standardContextual"/>
              </w:rPr>
              <w:t>(This work)</w:t>
            </w:r>
          </w:p>
        </w:tc>
        <w:tc>
          <w:tcPr>
            <w:tcW w:w="1394" w:type="dxa"/>
            <w:tcBorders>
              <w:top w:val="single" w:sz="12" w:space="0" w:color="auto"/>
              <w:left w:val="nil"/>
              <w:bottom w:val="nil"/>
              <w:right w:val="nil"/>
            </w:tcBorders>
            <w:vAlign w:val="center"/>
            <w:hideMark/>
          </w:tcPr>
          <w:p w14:paraId="2F6D2776" w14:textId="77777777" w:rsidR="00FF28D2" w:rsidRPr="001B365F" w:rsidRDefault="00FF28D2" w:rsidP="00755165">
            <w:pPr>
              <w:jc w:val="center"/>
              <w:rPr>
                <w:szCs w:val="21"/>
                <w14:ligatures w14:val="standardContextual"/>
              </w:rPr>
            </w:pPr>
            <w:r w:rsidRPr="001B365F">
              <w:rPr>
                <w:bCs/>
                <w:szCs w:val="21"/>
              </w:rPr>
              <w:t>2924.67 ± 28</w:t>
            </w:r>
          </w:p>
        </w:tc>
        <w:tc>
          <w:tcPr>
            <w:tcW w:w="1133" w:type="dxa"/>
            <w:tcBorders>
              <w:top w:val="single" w:sz="12" w:space="0" w:color="auto"/>
              <w:left w:val="nil"/>
              <w:bottom w:val="nil"/>
              <w:right w:val="nil"/>
            </w:tcBorders>
            <w:vAlign w:val="center"/>
            <w:hideMark/>
          </w:tcPr>
          <w:p w14:paraId="098FAB18" w14:textId="77777777" w:rsidR="00FF28D2" w:rsidRPr="001B365F" w:rsidRDefault="00FF28D2" w:rsidP="00755165">
            <w:pPr>
              <w:jc w:val="center"/>
              <w:rPr>
                <w:szCs w:val="21"/>
                <w14:ligatures w14:val="standardContextual"/>
              </w:rPr>
            </w:pPr>
            <w:r w:rsidRPr="001B365F">
              <w:rPr>
                <w:szCs w:val="21"/>
                <w14:ligatures w14:val="standardContextual"/>
              </w:rPr>
              <w:t>0.5</w:t>
            </w:r>
          </w:p>
        </w:tc>
        <w:tc>
          <w:tcPr>
            <w:tcW w:w="2315" w:type="dxa"/>
            <w:tcBorders>
              <w:top w:val="single" w:sz="12" w:space="0" w:color="auto"/>
              <w:left w:val="nil"/>
              <w:bottom w:val="nil"/>
              <w:right w:val="nil"/>
            </w:tcBorders>
            <w:vAlign w:val="center"/>
            <w:hideMark/>
          </w:tcPr>
          <w:p w14:paraId="67A3674C" w14:textId="77777777" w:rsidR="00FF28D2" w:rsidRPr="001B365F" w:rsidRDefault="00FF28D2" w:rsidP="00755165">
            <w:pPr>
              <w:jc w:val="center"/>
              <w:rPr>
                <w:szCs w:val="21"/>
                <w14:ligatures w14:val="standardContextual"/>
              </w:rPr>
            </w:pPr>
            <w:r w:rsidRPr="001B365F">
              <w:rPr>
                <w:szCs w:val="21"/>
                <w14:ligatures w14:val="standardContextual"/>
              </w:rPr>
              <w:t>MP (500nm): 92.10</w:t>
            </w:r>
            <w:r w:rsidRPr="001B365F">
              <w:rPr>
                <w:bCs/>
                <w:szCs w:val="21"/>
              </w:rPr>
              <w:t>±1.9</w:t>
            </w:r>
          </w:p>
        </w:tc>
        <w:tc>
          <w:tcPr>
            <w:tcW w:w="1725" w:type="dxa"/>
            <w:tcBorders>
              <w:top w:val="single" w:sz="12" w:space="0" w:color="auto"/>
              <w:left w:val="nil"/>
              <w:bottom w:val="nil"/>
              <w:right w:val="nil"/>
            </w:tcBorders>
            <w:vAlign w:val="center"/>
          </w:tcPr>
          <w:p w14:paraId="02BEB591" w14:textId="77777777" w:rsidR="00FF28D2" w:rsidRPr="001B365F" w:rsidRDefault="00FF28D2" w:rsidP="00755165">
            <w:pPr>
              <w:jc w:val="center"/>
              <w:rPr>
                <w:szCs w:val="21"/>
                <w14:ligatures w14:val="standardContextual"/>
              </w:rPr>
            </w:pPr>
            <w:r w:rsidRPr="001B365F">
              <w:rPr>
                <w:szCs w:val="21"/>
                <w14:ligatures w14:val="standardContextual"/>
              </w:rPr>
              <w:t>/</w:t>
            </w:r>
          </w:p>
        </w:tc>
      </w:tr>
      <w:tr w:rsidR="00FF28D2" w:rsidRPr="005C70C3" w14:paraId="7D320FA4" w14:textId="77777777" w:rsidTr="00EE5F11">
        <w:trPr>
          <w:trHeight w:val="637"/>
        </w:trPr>
        <w:tc>
          <w:tcPr>
            <w:tcW w:w="2222" w:type="dxa"/>
            <w:tcBorders>
              <w:top w:val="nil"/>
              <w:left w:val="nil"/>
              <w:bottom w:val="nil"/>
              <w:right w:val="nil"/>
            </w:tcBorders>
            <w:vAlign w:val="center"/>
            <w:hideMark/>
          </w:tcPr>
          <w:p w14:paraId="0ED3190A" w14:textId="77777777" w:rsidR="00FF28D2" w:rsidRPr="001B365F" w:rsidRDefault="00FF28D2" w:rsidP="00755165">
            <w:pPr>
              <w:jc w:val="center"/>
              <w:rPr>
                <w:szCs w:val="21"/>
                <w14:ligatures w14:val="standardContextual"/>
              </w:rPr>
            </w:pPr>
            <w:r w:rsidRPr="001B365F">
              <w:rPr>
                <w:szCs w:val="21"/>
                <w14:ligatures w14:val="standardContextual"/>
              </w:rPr>
              <w:t>PVDF</w:t>
            </w:r>
          </w:p>
          <w:p w14:paraId="53744855" w14:textId="77777777" w:rsidR="00FF28D2" w:rsidRPr="001B365F" w:rsidRDefault="00FF28D2" w:rsidP="00755165">
            <w:pPr>
              <w:jc w:val="center"/>
              <w:rPr>
                <w:szCs w:val="21"/>
                <w14:ligatures w14:val="standardContextual"/>
              </w:rPr>
            </w:pPr>
            <w:r w:rsidRPr="001B365F">
              <w:rPr>
                <w:szCs w:val="21"/>
                <w14:ligatures w14:val="standardContextual"/>
              </w:rPr>
              <w:t>（</w:t>
            </w:r>
            <w:r w:rsidRPr="001B365F">
              <w:rPr>
                <w:szCs w:val="21"/>
                <w14:ligatures w14:val="standardContextual"/>
              </w:rPr>
              <w:t>Synder® filtration</w:t>
            </w:r>
            <w:r w:rsidRPr="001B365F">
              <w:rPr>
                <w:szCs w:val="21"/>
                <w14:ligatures w14:val="standardContextual"/>
              </w:rPr>
              <w:t>）</w:t>
            </w:r>
          </w:p>
        </w:tc>
        <w:tc>
          <w:tcPr>
            <w:tcW w:w="1394" w:type="dxa"/>
            <w:tcBorders>
              <w:top w:val="nil"/>
              <w:left w:val="nil"/>
              <w:bottom w:val="nil"/>
              <w:right w:val="nil"/>
            </w:tcBorders>
            <w:vAlign w:val="center"/>
            <w:hideMark/>
          </w:tcPr>
          <w:p w14:paraId="2F07CB75" w14:textId="77777777" w:rsidR="00FF28D2" w:rsidRPr="001B365F" w:rsidRDefault="00FF28D2" w:rsidP="00755165">
            <w:pPr>
              <w:jc w:val="center"/>
              <w:rPr>
                <w:szCs w:val="21"/>
                <w14:ligatures w14:val="standardContextual"/>
              </w:rPr>
            </w:pPr>
            <w:r w:rsidRPr="001B365F">
              <w:rPr>
                <w:szCs w:val="21"/>
                <w14:ligatures w14:val="standardContextual"/>
              </w:rPr>
              <w:t xml:space="preserve">32 </w:t>
            </w:r>
            <w:r w:rsidRPr="001B365F">
              <w:rPr>
                <w:bCs/>
                <w:szCs w:val="21"/>
              </w:rPr>
              <w:t>± 4</w:t>
            </w:r>
          </w:p>
        </w:tc>
        <w:tc>
          <w:tcPr>
            <w:tcW w:w="1133" w:type="dxa"/>
            <w:tcBorders>
              <w:top w:val="nil"/>
              <w:left w:val="nil"/>
              <w:bottom w:val="nil"/>
              <w:right w:val="nil"/>
            </w:tcBorders>
            <w:vAlign w:val="center"/>
            <w:hideMark/>
          </w:tcPr>
          <w:p w14:paraId="59151487" w14:textId="77777777" w:rsidR="00FF28D2" w:rsidRPr="001B365F" w:rsidRDefault="00FF28D2" w:rsidP="00755165">
            <w:pPr>
              <w:jc w:val="center"/>
              <w:rPr>
                <w:szCs w:val="21"/>
                <w14:ligatures w14:val="standardContextual"/>
              </w:rPr>
            </w:pPr>
            <w:r w:rsidRPr="001B365F">
              <w:rPr>
                <w:szCs w:val="21"/>
                <w14:ligatures w14:val="standardContextual"/>
              </w:rPr>
              <w:t>0.5</w:t>
            </w:r>
          </w:p>
        </w:tc>
        <w:tc>
          <w:tcPr>
            <w:tcW w:w="2315" w:type="dxa"/>
            <w:tcBorders>
              <w:top w:val="nil"/>
              <w:left w:val="nil"/>
              <w:bottom w:val="nil"/>
              <w:right w:val="nil"/>
            </w:tcBorders>
            <w:vAlign w:val="center"/>
            <w:hideMark/>
          </w:tcPr>
          <w:p w14:paraId="18C174C2" w14:textId="77777777" w:rsidR="00FF28D2" w:rsidRPr="001B365F" w:rsidRDefault="00FF28D2" w:rsidP="00755165">
            <w:pPr>
              <w:jc w:val="center"/>
              <w:rPr>
                <w:szCs w:val="21"/>
                <w14:ligatures w14:val="standardContextual"/>
              </w:rPr>
            </w:pPr>
            <w:r w:rsidRPr="001B365F">
              <w:rPr>
                <w:szCs w:val="21"/>
                <w14:ligatures w14:val="standardContextual"/>
              </w:rPr>
              <w:t>MP (10</w:t>
            </w:r>
            <w:r w:rsidRPr="001B365F">
              <w:rPr>
                <w:bCs/>
                <w:szCs w:val="21"/>
              </w:rPr>
              <w:t>±7</w:t>
            </w:r>
            <w:r w:rsidRPr="001B365F">
              <w:rPr>
                <w:rFonts w:eastAsia="等线"/>
                <w:bCs/>
                <w:szCs w:val="21"/>
              </w:rPr>
              <w:t>μ</w:t>
            </w:r>
            <w:r w:rsidRPr="001B365F">
              <w:rPr>
                <w:bCs/>
                <w:szCs w:val="21"/>
              </w:rPr>
              <w:t>m</w:t>
            </w:r>
            <w:r w:rsidRPr="001B365F">
              <w:rPr>
                <w:szCs w:val="21"/>
                <w14:ligatures w14:val="standardContextual"/>
              </w:rPr>
              <w:t>): 100</w:t>
            </w:r>
          </w:p>
        </w:tc>
        <w:tc>
          <w:tcPr>
            <w:tcW w:w="1725" w:type="dxa"/>
            <w:tcBorders>
              <w:top w:val="nil"/>
              <w:left w:val="nil"/>
              <w:bottom w:val="nil"/>
              <w:right w:val="nil"/>
            </w:tcBorders>
            <w:vAlign w:val="center"/>
          </w:tcPr>
          <w:p w14:paraId="50A8F7AA" w14:textId="6779F45C" w:rsidR="00FF28D2" w:rsidRPr="001B365F" w:rsidRDefault="0039143F" w:rsidP="00755165">
            <w:pPr>
              <w:jc w:val="center"/>
              <w:rPr>
                <w:szCs w:val="21"/>
                <w14:ligatures w14:val="standardContextual"/>
              </w:rPr>
            </w:pPr>
            <w:r>
              <w:t>2</w:t>
            </w:r>
          </w:p>
        </w:tc>
      </w:tr>
      <w:tr w:rsidR="00FF28D2" w:rsidRPr="005C70C3" w14:paraId="2ABF1B22" w14:textId="77777777" w:rsidTr="00EE5F11">
        <w:trPr>
          <w:trHeight w:val="637"/>
        </w:trPr>
        <w:tc>
          <w:tcPr>
            <w:tcW w:w="2222" w:type="dxa"/>
            <w:tcBorders>
              <w:top w:val="nil"/>
              <w:left w:val="nil"/>
              <w:bottom w:val="nil"/>
              <w:right w:val="nil"/>
            </w:tcBorders>
            <w:vAlign w:val="center"/>
          </w:tcPr>
          <w:p w14:paraId="048F1372" w14:textId="77777777" w:rsidR="00FF28D2" w:rsidRPr="001B365F" w:rsidRDefault="00FF28D2" w:rsidP="00755165">
            <w:pPr>
              <w:jc w:val="center"/>
              <w:rPr>
                <w:szCs w:val="21"/>
                <w14:ligatures w14:val="standardContextual"/>
              </w:rPr>
            </w:pPr>
            <w:r w:rsidRPr="001B365F">
              <w:rPr>
                <w:szCs w:val="21"/>
                <w14:ligatures w14:val="standardContextual"/>
              </w:rPr>
              <w:t>PVDF -LiCl</w:t>
            </w:r>
          </w:p>
        </w:tc>
        <w:tc>
          <w:tcPr>
            <w:tcW w:w="1394" w:type="dxa"/>
            <w:tcBorders>
              <w:top w:val="nil"/>
              <w:left w:val="nil"/>
              <w:bottom w:val="nil"/>
              <w:right w:val="nil"/>
            </w:tcBorders>
            <w:vAlign w:val="center"/>
          </w:tcPr>
          <w:p w14:paraId="7FE9C278" w14:textId="77777777" w:rsidR="00FF28D2" w:rsidRPr="001B365F" w:rsidRDefault="00FF28D2" w:rsidP="00755165">
            <w:pPr>
              <w:jc w:val="center"/>
              <w:rPr>
                <w:szCs w:val="21"/>
                <w14:ligatures w14:val="standardContextual"/>
              </w:rPr>
            </w:pPr>
            <w:r w:rsidRPr="001B365F">
              <w:rPr>
                <w:szCs w:val="21"/>
                <w14:ligatures w14:val="standardContextual"/>
              </w:rPr>
              <w:t>305.56</w:t>
            </w:r>
          </w:p>
        </w:tc>
        <w:tc>
          <w:tcPr>
            <w:tcW w:w="1133" w:type="dxa"/>
            <w:tcBorders>
              <w:top w:val="nil"/>
              <w:left w:val="nil"/>
              <w:bottom w:val="nil"/>
              <w:right w:val="nil"/>
            </w:tcBorders>
            <w:vAlign w:val="center"/>
          </w:tcPr>
          <w:p w14:paraId="45D66F6D" w14:textId="77777777" w:rsidR="00FF28D2" w:rsidRPr="001B365F" w:rsidRDefault="00FF28D2" w:rsidP="00755165">
            <w:pPr>
              <w:jc w:val="center"/>
              <w:rPr>
                <w:szCs w:val="21"/>
                <w14:ligatures w14:val="standardContextual"/>
              </w:rPr>
            </w:pPr>
            <w:r w:rsidRPr="001B365F">
              <w:rPr>
                <w:szCs w:val="21"/>
                <w14:ligatures w14:val="standardContextual"/>
              </w:rPr>
              <w:t>0.2</w:t>
            </w:r>
          </w:p>
        </w:tc>
        <w:tc>
          <w:tcPr>
            <w:tcW w:w="2315" w:type="dxa"/>
            <w:tcBorders>
              <w:top w:val="nil"/>
              <w:left w:val="nil"/>
              <w:bottom w:val="nil"/>
              <w:right w:val="nil"/>
            </w:tcBorders>
            <w:vAlign w:val="center"/>
          </w:tcPr>
          <w:p w14:paraId="4E7D8FEC" w14:textId="77777777" w:rsidR="00FF28D2" w:rsidRPr="001B365F" w:rsidRDefault="00FF28D2" w:rsidP="00755165">
            <w:pPr>
              <w:jc w:val="center"/>
              <w:rPr>
                <w:szCs w:val="21"/>
                <w14:ligatures w14:val="standardContextual"/>
              </w:rPr>
            </w:pPr>
            <w:r w:rsidRPr="001B365F">
              <w:rPr>
                <w:szCs w:val="21"/>
                <w14:ligatures w14:val="standardContextual"/>
              </w:rPr>
              <w:t>O/W: 100</w:t>
            </w:r>
          </w:p>
        </w:tc>
        <w:tc>
          <w:tcPr>
            <w:tcW w:w="1725" w:type="dxa"/>
            <w:tcBorders>
              <w:top w:val="nil"/>
              <w:left w:val="nil"/>
              <w:bottom w:val="nil"/>
              <w:right w:val="nil"/>
            </w:tcBorders>
            <w:vAlign w:val="center"/>
          </w:tcPr>
          <w:p w14:paraId="42073D15" w14:textId="3D2AF7E2" w:rsidR="00FF28D2" w:rsidRPr="001B365F" w:rsidRDefault="0039143F" w:rsidP="00755165">
            <w:pPr>
              <w:jc w:val="center"/>
              <w:rPr>
                <w:rStyle w:val="af4"/>
                <w:szCs w:val="21"/>
                <w14:ligatures w14:val="standardContextual"/>
              </w:rPr>
            </w:pPr>
            <w:r>
              <w:t>3</w:t>
            </w:r>
          </w:p>
        </w:tc>
      </w:tr>
      <w:tr w:rsidR="00FF28D2" w:rsidRPr="005C70C3" w14:paraId="235F29BF" w14:textId="77777777" w:rsidTr="00EE5F11">
        <w:trPr>
          <w:trHeight w:val="637"/>
        </w:trPr>
        <w:tc>
          <w:tcPr>
            <w:tcW w:w="2222" w:type="dxa"/>
            <w:tcBorders>
              <w:top w:val="nil"/>
              <w:left w:val="nil"/>
              <w:bottom w:val="nil"/>
              <w:right w:val="nil"/>
            </w:tcBorders>
            <w:vAlign w:val="center"/>
            <w:hideMark/>
          </w:tcPr>
          <w:p w14:paraId="0080AC4A" w14:textId="77777777" w:rsidR="00FF28D2" w:rsidRPr="001B365F" w:rsidRDefault="00FF28D2" w:rsidP="00755165">
            <w:pPr>
              <w:jc w:val="center"/>
              <w:rPr>
                <w:szCs w:val="21"/>
                <w14:ligatures w14:val="standardContextual"/>
              </w:rPr>
            </w:pPr>
            <w:r w:rsidRPr="001B365F">
              <w:rPr>
                <w:szCs w:val="21"/>
                <w14:ligatures w14:val="standardContextual"/>
              </w:rPr>
              <w:t>PVDF-PC</w:t>
            </w:r>
          </w:p>
        </w:tc>
        <w:tc>
          <w:tcPr>
            <w:tcW w:w="1394" w:type="dxa"/>
            <w:tcBorders>
              <w:top w:val="nil"/>
              <w:left w:val="nil"/>
              <w:bottom w:val="nil"/>
              <w:right w:val="nil"/>
            </w:tcBorders>
            <w:vAlign w:val="center"/>
            <w:hideMark/>
          </w:tcPr>
          <w:p w14:paraId="635E4A8D" w14:textId="77777777" w:rsidR="00FF28D2" w:rsidRPr="001B365F" w:rsidRDefault="00FF28D2" w:rsidP="00755165">
            <w:pPr>
              <w:jc w:val="center"/>
              <w:rPr>
                <w:szCs w:val="21"/>
                <w14:ligatures w14:val="standardContextual"/>
              </w:rPr>
            </w:pPr>
            <w:r w:rsidRPr="001B365F">
              <w:rPr>
                <w:szCs w:val="21"/>
                <w14:ligatures w14:val="standardContextual"/>
              </w:rPr>
              <w:t>3420</w:t>
            </w:r>
          </w:p>
        </w:tc>
        <w:tc>
          <w:tcPr>
            <w:tcW w:w="1133" w:type="dxa"/>
            <w:tcBorders>
              <w:top w:val="nil"/>
              <w:left w:val="nil"/>
              <w:bottom w:val="nil"/>
              <w:right w:val="nil"/>
            </w:tcBorders>
            <w:vAlign w:val="center"/>
            <w:hideMark/>
          </w:tcPr>
          <w:p w14:paraId="335F01DB" w14:textId="77777777" w:rsidR="00FF28D2" w:rsidRPr="001B365F" w:rsidRDefault="00FF28D2" w:rsidP="00755165">
            <w:pPr>
              <w:jc w:val="center"/>
              <w:rPr>
                <w:szCs w:val="21"/>
                <w14:ligatures w14:val="standardContextual"/>
              </w:rPr>
            </w:pPr>
            <w:r w:rsidRPr="001B365F">
              <w:rPr>
                <w:szCs w:val="21"/>
                <w14:ligatures w14:val="standardContextual"/>
              </w:rPr>
              <w:t>1.0</w:t>
            </w:r>
          </w:p>
        </w:tc>
        <w:tc>
          <w:tcPr>
            <w:tcW w:w="2315" w:type="dxa"/>
            <w:tcBorders>
              <w:top w:val="nil"/>
              <w:left w:val="nil"/>
              <w:bottom w:val="nil"/>
              <w:right w:val="nil"/>
            </w:tcBorders>
            <w:vAlign w:val="center"/>
            <w:hideMark/>
          </w:tcPr>
          <w:p w14:paraId="5ED6EC73" w14:textId="77777777" w:rsidR="00FF28D2" w:rsidRPr="001B365F" w:rsidRDefault="00FF28D2" w:rsidP="00755165">
            <w:pPr>
              <w:jc w:val="center"/>
              <w:rPr>
                <w:szCs w:val="21"/>
                <w14:ligatures w14:val="standardContextual"/>
              </w:rPr>
            </w:pPr>
            <w:r w:rsidRPr="001B365F">
              <w:rPr>
                <w:szCs w:val="21"/>
                <w14:ligatures w14:val="standardContextual"/>
              </w:rPr>
              <w:t>O/W: 100</w:t>
            </w:r>
          </w:p>
        </w:tc>
        <w:tc>
          <w:tcPr>
            <w:tcW w:w="1725" w:type="dxa"/>
            <w:tcBorders>
              <w:top w:val="nil"/>
              <w:left w:val="nil"/>
              <w:bottom w:val="nil"/>
              <w:right w:val="nil"/>
            </w:tcBorders>
            <w:vAlign w:val="center"/>
          </w:tcPr>
          <w:p w14:paraId="7639D2F6" w14:textId="6F149FA1" w:rsidR="00FF28D2" w:rsidRPr="001B365F" w:rsidRDefault="0039143F" w:rsidP="00755165">
            <w:pPr>
              <w:jc w:val="center"/>
              <w:rPr>
                <w:szCs w:val="21"/>
                <w14:ligatures w14:val="standardContextual"/>
              </w:rPr>
            </w:pPr>
            <w:r>
              <w:t>4</w:t>
            </w:r>
          </w:p>
        </w:tc>
      </w:tr>
      <w:tr w:rsidR="00FF28D2" w:rsidRPr="005C70C3" w14:paraId="48784A0F" w14:textId="77777777" w:rsidTr="00EE5F11">
        <w:trPr>
          <w:trHeight w:val="637"/>
        </w:trPr>
        <w:tc>
          <w:tcPr>
            <w:tcW w:w="2222" w:type="dxa"/>
            <w:tcBorders>
              <w:top w:val="nil"/>
              <w:left w:val="nil"/>
              <w:bottom w:val="nil"/>
              <w:right w:val="nil"/>
            </w:tcBorders>
            <w:vAlign w:val="center"/>
          </w:tcPr>
          <w:p w14:paraId="14D139F7" w14:textId="77777777" w:rsidR="00FF28D2" w:rsidRPr="001B365F" w:rsidRDefault="00FF28D2" w:rsidP="00755165">
            <w:pPr>
              <w:jc w:val="center"/>
              <w:rPr>
                <w:szCs w:val="21"/>
                <w14:ligatures w14:val="standardContextual"/>
              </w:rPr>
            </w:pPr>
            <w:r w:rsidRPr="001B365F">
              <w:rPr>
                <w:szCs w:val="21"/>
                <w14:ligatures w14:val="standardContextual"/>
              </w:rPr>
              <w:t>PVDF-MWCNT</w:t>
            </w:r>
          </w:p>
        </w:tc>
        <w:tc>
          <w:tcPr>
            <w:tcW w:w="1394" w:type="dxa"/>
            <w:tcBorders>
              <w:top w:val="nil"/>
              <w:left w:val="nil"/>
              <w:bottom w:val="nil"/>
              <w:right w:val="nil"/>
            </w:tcBorders>
            <w:vAlign w:val="center"/>
          </w:tcPr>
          <w:p w14:paraId="39A96756" w14:textId="77777777" w:rsidR="00FF28D2" w:rsidRPr="001B365F" w:rsidRDefault="00FF28D2" w:rsidP="00755165">
            <w:pPr>
              <w:jc w:val="center"/>
              <w:rPr>
                <w:szCs w:val="21"/>
                <w14:ligatures w14:val="standardContextual"/>
              </w:rPr>
            </w:pPr>
            <w:r w:rsidRPr="001B365F">
              <w:rPr>
                <w:szCs w:val="21"/>
                <w14:ligatures w14:val="standardContextual"/>
              </w:rPr>
              <w:t>2137</w:t>
            </w:r>
          </w:p>
        </w:tc>
        <w:tc>
          <w:tcPr>
            <w:tcW w:w="1133" w:type="dxa"/>
            <w:tcBorders>
              <w:top w:val="nil"/>
              <w:left w:val="nil"/>
              <w:bottom w:val="nil"/>
              <w:right w:val="nil"/>
            </w:tcBorders>
            <w:vAlign w:val="center"/>
          </w:tcPr>
          <w:p w14:paraId="32EE2755" w14:textId="77777777" w:rsidR="00FF28D2" w:rsidRPr="001B365F" w:rsidRDefault="00FF28D2" w:rsidP="00755165">
            <w:pPr>
              <w:jc w:val="center"/>
              <w:rPr>
                <w:szCs w:val="21"/>
                <w14:ligatures w14:val="standardContextual"/>
              </w:rPr>
            </w:pPr>
            <w:r w:rsidRPr="001B365F">
              <w:rPr>
                <w:szCs w:val="21"/>
                <w14:ligatures w14:val="standardContextual"/>
              </w:rPr>
              <w:t>1.0</w:t>
            </w:r>
          </w:p>
        </w:tc>
        <w:tc>
          <w:tcPr>
            <w:tcW w:w="2315" w:type="dxa"/>
            <w:tcBorders>
              <w:top w:val="nil"/>
              <w:left w:val="nil"/>
              <w:bottom w:val="nil"/>
              <w:right w:val="nil"/>
            </w:tcBorders>
            <w:vAlign w:val="center"/>
          </w:tcPr>
          <w:p w14:paraId="7567C097" w14:textId="77777777" w:rsidR="00FF28D2" w:rsidRPr="001B365F" w:rsidRDefault="00FF28D2" w:rsidP="00755165">
            <w:pPr>
              <w:jc w:val="center"/>
              <w:rPr>
                <w:szCs w:val="21"/>
                <w14:ligatures w14:val="standardContextual"/>
              </w:rPr>
            </w:pPr>
            <w:r w:rsidRPr="001B365F">
              <w:rPr>
                <w:szCs w:val="21"/>
                <w14:ligatures w14:val="standardContextual"/>
              </w:rPr>
              <w:t>BSA: 98</w:t>
            </w:r>
          </w:p>
        </w:tc>
        <w:tc>
          <w:tcPr>
            <w:tcW w:w="1725" w:type="dxa"/>
            <w:tcBorders>
              <w:top w:val="nil"/>
              <w:left w:val="nil"/>
              <w:bottom w:val="nil"/>
              <w:right w:val="nil"/>
            </w:tcBorders>
            <w:vAlign w:val="center"/>
          </w:tcPr>
          <w:p w14:paraId="28546375" w14:textId="26E8540B" w:rsidR="00FF28D2" w:rsidRPr="001B365F" w:rsidRDefault="0039143F" w:rsidP="00755165">
            <w:pPr>
              <w:jc w:val="center"/>
              <w:rPr>
                <w:szCs w:val="21"/>
                <w14:ligatures w14:val="standardContextual"/>
              </w:rPr>
            </w:pPr>
            <w:r>
              <w:t>5</w:t>
            </w:r>
          </w:p>
        </w:tc>
      </w:tr>
      <w:tr w:rsidR="00FF28D2" w:rsidRPr="005C70C3" w14:paraId="7E5A2254" w14:textId="77777777" w:rsidTr="00EE5F11">
        <w:trPr>
          <w:trHeight w:val="637"/>
        </w:trPr>
        <w:tc>
          <w:tcPr>
            <w:tcW w:w="2222" w:type="dxa"/>
            <w:tcBorders>
              <w:top w:val="nil"/>
              <w:left w:val="nil"/>
              <w:bottom w:val="nil"/>
              <w:right w:val="nil"/>
            </w:tcBorders>
            <w:vAlign w:val="center"/>
          </w:tcPr>
          <w:p w14:paraId="49BDF106" w14:textId="77777777" w:rsidR="00FF28D2" w:rsidRPr="001B365F" w:rsidRDefault="00FF28D2" w:rsidP="00755165">
            <w:pPr>
              <w:jc w:val="center"/>
              <w:rPr>
                <w:szCs w:val="21"/>
                <w14:ligatures w14:val="standardContextual"/>
              </w:rPr>
            </w:pPr>
            <w:r w:rsidRPr="001B365F">
              <w:rPr>
                <w:szCs w:val="21"/>
                <w14:ligatures w14:val="standardContextual"/>
              </w:rPr>
              <w:t>PVDF-</w:t>
            </w:r>
            <w:r w:rsidRPr="001B365F">
              <w:rPr>
                <w:color w:val="2E2E2E"/>
                <w:sz w:val="27"/>
                <w:szCs w:val="27"/>
                <w:shd w:val="clear" w:color="auto" w:fill="FFFFFF"/>
              </w:rPr>
              <w:t xml:space="preserve"> </w:t>
            </w:r>
            <w:r w:rsidRPr="001B365F">
              <w:rPr>
                <w:szCs w:val="21"/>
                <w14:ligatures w14:val="standardContextual"/>
              </w:rPr>
              <w:t>Fe</w:t>
            </w:r>
            <w:r w:rsidRPr="001B365F">
              <w:rPr>
                <w:szCs w:val="21"/>
                <w:vertAlign w:val="subscript"/>
                <w14:ligatures w14:val="standardContextual"/>
              </w:rPr>
              <w:t>3</w:t>
            </w:r>
            <w:r w:rsidRPr="001B365F">
              <w:rPr>
                <w:szCs w:val="21"/>
                <w14:ligatures w14:val="standardContextual"/>
              </w:rPr>
              <w:t>O</w:t>
            </w:r>
            <w:r w:rsidRPr="001B365F">
              <w:rPr>
                <w:szCs w:val="21"/>
                <w:vertAlign w:val="subscript"/>
                <w14:ligatures w14:val="standardContextual"/>
              </w:rPr>
              <w:t>4</w:t>
            </w:r>
            <w:r w:rsidRPr="001B365F">
              <w:rPr>
                <w:szCs w:val="21"/>
                <w14:ligatures w14:val="standardContextual"/>
              </w:rPr>
              <w:t>@TiO</w:t>
            </w:r>
            <w:r w:rsidRPr="001B365F">
              <w:rPr>
                <w:szCs w:val="21"/>
                <w:vertAlign w:val="subscript"/>
                <w14:ligatures w14:val="standardContextual"/>
              </w:rPr>
              <w:t>2</w:t>
            </w:r>
          </w:p>
        </w:tc>
        <w:tc>
          <w:tcPr>
            <w:tcW w:w="1394" w:type="dxa"/>
            <w:tcBorders>
              <w:top w:val="nil"/>
              <w:left w:val="nil"/>
              <w:bottom w:val="nil"/>
              <w:right w:val="nil"/>
            </w:tcBorders>
            <w:vAlign w:val="center"/>
          </w:tcPr>
          <w:p w14:paraId="16D44946" w14:textId="77777777" w:rsidR="00FF28D2" w:rsidRPr="001B365F" w:rsidRDefault="00FF28D2" w:rsidP="00755165">
            <w:pPr>
              <w:jc w:val="center"/>
              <w:rPr>
                <w:szCs w:val="21"/>
                <w14:ligatures w14:val="standardContextual"/>
              </w:rPr>
            </w:pPr>
            <w:r w:rsidRPr="001B365F">
              <w:rPr>
                <w:szCs w:val="21"/>
                <w14:ligatures w14:val="standardContextual"/>
              </w:rPr>
              <w:t>1752</w:t>
            </w:r>
          </w:p>
        </w:tc>
        <w:tc>
          <w:tcPr>
            <w:tcW w:w="1133" w:type="dxa"/>
            <w:tcBorders>
              <w:top w:val="nil"/>
              <w:left w:val="nil"/>
              <w:bottom w:val="nil"/>
              <w:right w:val="nil"/>
            </w:tcBorders>
            <w:vAlign w:val="center"/>
          </w:tcPr>
          <w:p w14:paraId="690BD0F4" w14:textId="77777777" w:rsidR="00FF28D2" w:rsidRPr="001B365F" w:rsidRDefault="00FF28D2" w:rsidP="00755165">
            <w:pPr>
              <w:jc w:val="center"/>
              <w:rPr>
                <w:szCs w:val="21"/>
                <w14:ligatures w14:val="standardContextual"/>
              </w:rPr>
            </w:pPr>
            <w:r w:rsidRPr="001B365F">
              <w:rPr>
                <w:szCs w:val="21"/>
                <w14:ligatures w14:val="standardContextual"/>
              </w:rPr>
              <w:t>1.0</w:t>
            </w:r>
          </w:p>
        </w:tc>
        <w:tc>
          <w:tcPr>
            <w:tcW w:w="2315" w:type="dxa"/>
            <w:tcBorders>
              <w:top w:val="nil"/>
              <w:left w:val="nil"/>
              <w:bottom w:val="nil"/>
              <w:right w:val="nil"/>
            </w:tcBorders>
            <w:vAlign w:val="center"/>
          </w:tcPr>
          <w:p w14:paraId="055C0845" w14:textId="77777777" w:rsidR="00FF28D2" w:rsidRPr="001B365F" w:rsidRDefault="00FF28D2" w:rsidP="00755165">
            <w:pPr>
              <w:jc w:val="center"/>
              <w:rPr>
                <w:szCs w:val="21"/>
                <w14:ligatures w14:val="standardContextual"/>
              </w:rPr>
            </w:pPr>
            <w:r w:rsidRPr="001B365F">
              <w:rPr>
                <w:szCs w:val="21"/>
                <w14:ligatures w14:val="standardContextual"/>
              </w:rPr>
              <w:t>TOC:67.17</w:t>
            </w:r>
          </w:p>
        </w:tc>
        <w:tc>
          <w:tcPr>
            <w:tcW w:w="1725" w:type="dxa"/>
            <w:tcBorders>
              <w:top w:val="nil"/>
              <w:left w:val="nil"/>
              <w:bottom w:val="nil"/>
              <w:right w:val="nil"/>
            </w:tcBorders>
            <w:vAlign w:val="center"/>
          </w:tcPr>
          <w:p w14:paraId="36B5FA8F" w14:textId="521858AD" w:rsidR="00FF28D2" w:rsidRPr="001B365F" w:rsidRDefault="0039143F" w:rsidP="00755165">
            <w:pPr>
              <w:jc w:val="center"/>
              <w:rPr>
                <w:szCs w:val="21"/>
                <w14:ligatures w14:val="standardContextual"/>
              </w:rPr>
            </w:pPr>
            <w:r>
              <w:t>6</w:t>
            </w:r>
          </w:p>
        </w:tc>
      </w:tr>
      <w:tr w:rsidR="00FF28D2" w:rsidRPr="005C70C3" w14:paraId="64C33E94" w14:textId="77777777" w:rsidTr="00EE5F11">
        <w:trPr>
          <w:trHeight w:val="637"/>
        </w:trPr>
        <w:tc>
          <w:tcPr>
            <w:tcW w:w="2222" w:type="dxa"/>
            <w:tcBorders>
              <w:top w:val="nil"/>
              <w:left w:val="nil"/>
              <w:bottom w:val="nil"/>
              <w:right w:val="nil"/>
            </w:tcBorders>
            <w:vAlign w:val="center"/>
          </w:tcPr>
          <w:p w14:paraId="62E3DD4F" w14:textId="77777777" w:rsidR="00FF28D2" w:rsidRPr="001B365F" w:rsidRDefault="00FF28D2" w:rsidP="00755165">
            <w:pPr>
              <w:jc w:val="center"/>
              <w:rPr>
                <w:szCs w:val="21"/>
                <w14:ligatures w14:val="standardContextual"/>
              </w:rPr>
            </w:pPr>
            <w:r w:rsidRPr="001B365F">
              <w:rPr>
                <w:szCs w:val="21"/>
                <w14:ligatures w14:val="standardContextual"/>
              </w:rPr>
              <w:t>PVDF-CA</w:t>
            </w:r>
          </w:p>
        </w:tc>
        <w:tc>
          <w:tcPr>
            <w:tcW w:w="1394" w:type="dxa"/>
            <w:tcBorders>
              <w:top w:val="nil"/>
              <w:left w:val="nil"/>
              <w:bottom w:val="nil"/>
              <w:right w:val="nil"/>
            </w:tcBorders>
            <w:vAlign w:val="center"/>
          </w:tcPr>
          <w:p w14:paraId="5AAE1602" w14:textId="77777777" w:rsidR="00FF28D2" w:rsidRPr="001B365F" w:rsidRDefault="00FF28D2" w:rsidP="00755165">
            <w:pPr>
              <w:jc w:val="center"/>
              <w:rPr>
                <w:szCs w:val="21"/>
                <w14:ligatures w14:val="standardContextual"/>
              </w:rPr>
            </w:pPr>
            <w:r w:rsidRPr="001B365F">
              <w:rPr>
                <w:szCs w:val="21"/>
                <w14:ligatures w14:val="standardContextual"/>
              </w:rPr>
              <w:t>1600</w:t>
            </w:r>
          </w:p>
        </w:tc>
        <w:tc>
          <w:tcPr>
            <w:tcW w:w="1133" w:type="dxa"/>
            <w:tcBorders>
              <w:top w:val="nil"/>
              <w:left w:val="nil"/>
              <w:bottom w:val="nil"/>
              <w:right w:val="nil"/>
            </w:tcBorders>
            <w:vAlign w:val="center"/>
          </w:tcPr>
          <w:p w14:paraId="638F43A9" w14:textId="77777777" w:rsidR="00FF28D2" w:rsidRPr="001B365F" w:rsidRDefault="00FF28D2" w:rsidP="00755165">
            <w:pPr>
              <w:jc w:val="center"/>
              <w:rPr>
                <w:szCs w:val="21"/>
                <w14:ligatures w14:val="standardContextual"/>
              </w:rPr>
            </w:pPr>
            <w:r w:rsidRPr="001B365F">
              <w:rPr>
                <w:szCs w:val="21"/>
                <w14:ligatures w14:val="standardContextual"/>
              </w:rPr>
              <w:t>1.0</w:t>
            </w:r>
          </w:p>
        </w:tc>
        <w:tc>
          <w:tcPr>
            <w:tcW w:w="2315" w:type="dxa"/>
            <w:tcBorders>
              <w:top w:val="nil"/>
              <w:left w:val="nil"/>
              <w:bottom w:val="nil"/>
              <w:right w:val="nil"/>
            </w:tcBorders>
            <w:vAlign w:val="center"/>
          </w:tcPr>
          <w:p w14:paraId="0A238AAE" w14:textId="77777777" w:rsidR="00FF28D2" w:rsidRPr="001B365F" w:rsidRDefault="00FF28D2" w:rsidP="00755165">
            <w:pPr>
              <w:jc w:val="center"/>
              <w:rPr>
                <w:szCs w:val="21"/>
                <w14:ligatures w14:val="standardContextual"/>
              </w:rPr>
            </w:pPr>
            <w:r w:rsidRPr="001B365F">
              <w:rPr>
                <w:szCs w:val="21"/>
                <w14:ligatures w14:val="standardContextual"/>
              </w:rPr>
              <w:t>γ-globulin: 89</w:t>
            </w:r>
          </w:p>
        </w:tc>
        <w:tc>
          <w:tcPr>
            <w:tcW w:w="1725" w:type="dxa"/>
            <w:tcBorders>
              <w:top w:val="nil"/>
              <w:left w:val="nil"/>
              <w:bottom w:val="nil"/>
              <w:right w:val="nil"/>
            </w:tcBorders>
            <w:vAlign w:val="center"/>
          </w:tcPr>
          <w:p w14:paraId="108BF85A" w14:textId="506E2F55" w:rsidR="00FF28D2" w:rsidRPr="001B365F" w:rsidRDefault="0039143F" w:rsidP="00755165">
            <w:pPr>
              <w:jc w:val="center"/>
              <w:rPr>
                <w:rStyle w:val="af4"/>
                <w:szCs w:val="21"/>
                <w14:ligatures w14:val="standardContextual"/>
              </w:rPr>
            </w:pPr>
            <w:r>
              <w:rPr>
                <w:szCs w:val="21"/>
                <w14:ligatures w14:val="standardContextual"/>
              </w:rPr>
              <w:t>7</w:t>
            </w:r>
          </w:p>
        </w:tc>
      </w:tr>
      <w:tr w:rsidR="00FF28D2" w:rsidRPr="005C70C3" w14:paraId="7B6436DB" w14:textId="77777777" w:rsidTr="00EE5F11">
        <w:trPr>
          <w:trHeight w:val="637"/>
        </w:trPr>
        <w:tc>
          <w:tcPr>
            <w:tcW w:w="2222" w:type="dxa"/>
            <w:tcBorders>
              <w:top w:val="nil"/>
              <w:left w:val="nil"/>
              <w:bottom w:val="nil"/>
              <w:right w:val="nil"/>
            </w:tcBorders>
            <w:vAlign w:val="center"/>
          </w:tcPr>
          <w:p w14:paraId="3144A236" w14:textId="77777777" w:rsidR="00FF28D2" w:rsidRPr="001B365F" w:rsidRDefault="00FF28D2" w:rsidP="00755165">
            <w:pPr>
              <w:jc w:val="center"/>
              <w:rPr>
                <w:szCs w:val="21"/>
                <w14:ligatures w14:val="standardContextual"/>
              </w:rPr>
            </w:pPr>
            <w:r w:rsidRPr="001B365F">
              <w:rPr>
                <w:szCs w:val="21"/>
                <w14:ligatures w14:val="standardContextual"/>
              </w:rPr>
              <w:t>PVDF-g-PEGMA</w:t>
            </w:r>
          </w:p>
          <w:p w14:paraId="310FC16B" w14:textId="77777777" w:rsidR="00FF28D2" w:rsidRPr="001B365F" w:rsidRDefault="00FF28D2" w:rsidP="00755165">
            <w:pPr>
              <w:jc w:val="center"/>
              <w:rPr>
                <w:szCs w:val="21"/>
                <w14:ligatures w14:val="standardContextual"/>
              </w:rPr>
            </w:pPr>
            <w:r w:rsidRPr="001B365F">
              <w:rPr>
                <w:szCs w:val="21"/>
                <w14:ligatures w14:val="standardContextual"/>
              </w:rPr>
              <w:t>(DMF)</w:t>
            </w:r>
          </w:p>
        </w:tc>
        <w:tc>
          <w:tcPr>
            <w:tcW w:w="1394" w:type="dxa"/>
            <w:tcBorders>
              <w:top w:val="nil"/>
              <w:left w:val="nil"/>
              <w:bottom w:val="nil"/>
              <w:right w:val="nil"/>
            </w:tcBorders>
            <w:vAlign w:val="center"/>
          </w:tcPr>
          <w:p w14:paraId="447BEA81" w14:textId="77777777" w:rsidR="00FF28D2" w:rsidRPr="001B365F" w:rsidRDefault="00FF28D2" w:rsidP="00755165">
            <w:pPr>
              <w:jc w:val="center"/>
              <w:rPr>
                <w:szCs w:val="21"/>
                <w14:ligatures w14:val="standardContextual"/>
              </w:rPr>
            </w:pPr>
            <w:r w:rsidRPr="001B365F">
              <w:rPr>
                <w:szCs w:val="21"/>
                <w14:ligatures w14:val="standardContextual"/>
              </w:rPr>
              <w:t>1068</w:t>
            </w:r>
          </w:p>
        </w:tc>
        <w:tc>
          <w:tcPr>
            <w:tcW w:w="1133" w:type="dxa"/>
            <w:tcBorders>
              <w:top w:val="nil"/>
              <w:left w:val="nil"/>
              <w:bottom w:val="nil"/>
              <w:right w:val="nil"/>
            </w:tcBorders>
            <w:vAlign w:val="center"/>
          </w:tcPr>
          <w:p w14:paraId="60E03F63" w14:textId="77777777" w:rsidR="00FF28D2" w:rsidRPr="001B365F" w:rsidRDefault="00FF28D2" w:rsidP="00755165">
            <w:pPr>
              <w:jc w:val="center"/>
              <w:rPr>
                <w:szCs w:val="21"/>
                <w14:ligatures w14:val="standardContextual"/>
              </w:rPr>
            </w:pPr>
            <w:r w:rsidRPr="001B365F">
              <w:rPr>
                <w:szCs w:val="21"/>
                <w14:ligatures w14:val="standardContextual"/>
              </w:rPr>
              <w:t>1.0</w:t>
            </w:r>
          </w:p>
        </w:tc>
        <w:tc>
          <w:tcPr>
            <w:tcW w:w="2315" w:type="dxa"/>
            <w:tcBorders>
              <w:top w:val="nil"/>
              <w:left w:val="nil"/>
              <w:bottom w:val="nil"/>
              <w:right w:val="nil"/>
            </w:tcBorders>
            <w:vAlign w:val="center"/>
          </w:tcPr>
          <w:p w14:paraId="15ECA1B8" w14:textId="77777777" w:rsidR="00FF28D2" w:rsidRPr="001B365F" w:rsidRDefault="00FF28D2" w:rsidP="00755165">
            <w:pPr>
              <w:jc w:val="center"/>
              <w:rPr>
                <w:szCs w:val="21"/>
                <w14:ligatures w14:val="standardContextual"/>
              </w:rPr>
            </w:pPr>
            <w:r w:rsidRPr="001B365F">
              <w:rPr>
                <w:szCs w:val="21"/>
                <w14:ligatures w14:val="standardContextual"/>
              </w:rPr>
              <w:t>/</w:t>
            </w:r>
          </w:p>
        </w:tc>
        <w:tc>
          <w:tcPr>
            <w:tcW w:w="1725" w:type="dxa"/>
            <w:tcBorders>
              <w:top w:val="nil"/>
              <w:left w:val="nil"/>
              <w:bottom w:val="nil"/>
              <w:right w:val="nil"/>
            </w:tcBorders>
            <w:vAlign w:val="center"/>
          </w:tcPr>
          <w:p w14:paraId="3204C0C6" w14:textId="50948204" w:rsidR="00FF28D2" w:rsidRPr="001B365F" w:rsidRDefault="0039143F" w:rsidP="00755165">
            <w:pPr>
              <w:jc w:val="center"/>
              <w:rPr>
                <w:rStyle w:val="af4"/>
                <w:szCs w:val="21"/>
                <w14:ligatures w14:val="standardContextual"/>
              </w:rPr>
            </w:pPr>
            <w:r>
              <w:rPr>
                <w:szCs w:val="21"/>
                <w14:ligatures w14:val="standardContextual"/>
              </w:rPr>
              <w:t>8</w:t>
            </w:r>
          </w:p>
        </w:tc>
      </w:tr>
      <w:tr w:rsidR="00FF28D2" w:rsidRPr="005C70C3" w14:paraId="5001292E" w14:textId="77777777" w:rsidTr="00EE5F11">
        <w:trPr>
          <w:trHeight w:val="637"/>
        </w:trPr>
        <w:tc>
          <w:tcPr>
            <w:tcW w:w="2222" w:type="dxa"/>
            <w:tcBorders>
              <w:top w:val="nil"/>
              <w:left w:val="nil"/>
              <w:bottom w:val="nil"/>
              <w:right w:val="nil"/>
            </w:tcBorders>
            <w:vAlign w:val="center"/>
          </w:tcPr>
          <w:p w14:paraId="4E9961F9" w14:textId="77777777" w:rsidR="00FF28D2" w:rsidRPr="001B365F" w:rsidRDefault="00FF28D2" w:rsidP="00755165">
            <w:pPr>
              <w:jc w:val="center"/>
              <w:rPr>
                <w:szCs w:val="21"/>
                <w14:ligatures w14:val="standardContextual"/>
              </w:rPr>
            </w:pPr>
            <w:r w:rsidRPr="001B365F">
              <w:rPr>
                <w:szCs w:val="21"/>
                <w14:ligatures w14:val="standardContextual"/>
              </w:rPr>
              <w:t>PVDF-g-PEGMA</w:t>
            </w:r>
          </w:p>
          <w:p w14:paraId="6D507561" w14:textId="77777777" w:rsidR="00FF28D2" w:rsidRPr="001B365F" w:rsidRDefault="00FF28D2" w:rsidP="00755165">
            <w:pPr>
              <w:jc w:val="center"/>
              <w:rPr>
                <w:szCs w:val="21"/>
                <w14:ligatures w14:val="standardContextual"/>
              </w:rPr>
            </w:pPr>
            <w:r w:rsidRPr="001B365F">
              <w:rPr>
                <w:szCs w:val="21"/>
                <w14:ligatures w14:val="standardContextual"/>
              </w:rPr>
              <w:t>(DMAc)</w:t>
            </w:r>
          </w:p>
        </w:tc>
        <w:tc>
          <w:tcPr>
            <w:tcW w:w="1394" w:type="dxa"/>
            <w:tcBorders>
              <w:top w:val="nil"/>
              <w:left w:val="nil"/>
              <w:bottom w:val="nil"/>
              <w:right w:val="nil"/>
            </w:tcBorders>
            <w:vAlign w:val="center"/>
          </w:tcPr>
          <w:p w14:paraId="42B407F8" w14:textId="77777777" w:rsidR="00FF28D2" w:rsidRPr="001B365F" w:rsidRDefault="00FF28D2" w:rsidP="00755165">
            <w:pPr>
              <w:jc w:val="center"/>
              <w:rPr>
                <w:szCs w:val="21"/>
                <w14:ligatures w14:val="standardContextual"/>
              </w:rPr>
            </w:pPr>
            <w:r w:rsidRPr="001B365F">
              <w:rPr>
                <w:szCs w:val="21"/>
                <w14:ligatures w14:val="standardContextual"/>
              </w:rPr>
              <w:t>928.62</w:t>
            </w:r>
          </w:p>
        </w:tc>
        <w:tc>
          <w:tcPr>
            <w:tcW w:w="1133" w:type="dxa"/>
            <w:tcBorders>
              <w:top w:val="nil"/>
              <w:left w:val="nil"/>
              <w:bottom w:val="nil"/>
              <w:right w:val="nil"/>
            </w:tcBorders>
            <w:vAlign w:val="center"/>
          </w:tcPr>
          <w:p w14:paraId="0FA28725" w14:textId="77777777" w:rsidR="00FF28D2" w:rsidRPr="001B365F" w:rsidRDefault="00FF28D2" w:rsidP="00755165">
            <w:pPr>
              <w:jc w:val="center"/>
              <w:rPr>
                <w:szCs w:val="21"/>
                <w14:ligatures w14:val="standardContextual"/>
              </w:rPr>
            </w:pPr>
            <w:r w:rsidRPr="001B365F">
              <w:rPr>
                <w:szCs w:val="21"/>
                <w14:ligatures w14:val="standardContextual"/>
              </w:rPr>
              <w:t>1.0</w:t>
            </w:r>
          </w:p>
        </w:tc>
        <w:tc>
          <w:tcPr>
            <w:tcW w:w="2315" w:type="dxa"/>
            <w:tcBorders>
              <w:top w:val="nil"/>
              <w:left w:val="nil"/>
              <w:bottom w:val="nil"/>
              <w:right w:val="nil"/>
            </w:tcBorders>
            <w:vAlign w:val="center"/>
          </w:tcPr>
          <w:p w14:paraId="692745F2" w14:textId="77777777" w:rsidR="00FF28D2" w:rsidRPr="001B365F" w:rsidRDefault="00FF28D2" w:rsidP="00755165">
            <w:pPr>
              <w:jc w:val="center"/>
              <w:rPr>
                <w:szCs w:val="21"/>
                <w14:ligatures w14:val="standardContextual"/>
              </w:rPr>
            </w:pPr>
            <w:r w:rsidRPr="001B365F">
              <w:rPr>
                <w:szCs w:val="21"/>
                <w14:ligatures w14:val="standardContextual"/>
              </w:rPr>
              <w:t>Sodium alginate: 82.9</w:t>
            </w:r>
          </w:p>
        </w:tc>
        <w:tc>
          <w:tcPr>
            <w:tcW w:w="1725" w:type="dxa"/>
            <w:tcBorders>
              <w:top w:val="nil"/>
              <w:left w:val="nil"/>
              <w:bottom w:val="nil"/>
              <w:right w:val="nil"/>
            </w:tcBorders>
            <w:vAlign w:val="center"/>
          </w:tcPr>
          <w:p w14:paraId="22B334E6" w14:textId="533C77F4" w:rsidR="00FF28D2" w:rsidRPr="001B365F" w:rsidRDefault="0039143F" w:rsidP="00755165">
            <w:pPr>
              <w:jc w:val="center"/>
              <w:rPr>
                <w:rStyle w:val="af4"/>
                <w:szCs w:val="21"/>
                <w14:ligatures w14:val="standardContextual"/>
              </w:rPr>
            </w:pPr>
            <w:r>
              <w:rPr>
                <w:szCs w:val="21"/>
                <w14:ligatures w14:val="standardContextual"/>
              </w:rPr>
              <w:t>9</w:t>
            </w:r>
          </w:p>
        </w:tc>
      </w:tr>
      <w:tr w:rsidR="00FF28D2" w:rsidRPr="005C70C3" w14:paraId="5295F5EE" w14:textId="77777777" w:rsidTr="00EE5F11">
        <w:trPr>
          <w:trHeight w:val="637"/>
        </w:trPr>
        <w:tc>
          <w:tcPr>
            <w:tcW w:w="2222" w:type="dxa"/>
            <w:tcBorders>
              <w:top w:val="nil"/>
              <w:left w:val="nil"/>
              <w:bottom w:val="nil"/>
              <w:right w:val="nil"/>
            </w:tcBorders>
            <w:vAlign w:val="center"/>
          </w:tcPr>
          <w:p w14:paraId="5795AA71" w14:textId="77777777" w:rsidR="00FF28D2" w:rsidRPr="001B365F" w:rsidRDefault="00FF28D2" w:rsidP="00755165">
            <w:pPr>
              <w:jc w:val="center"/>
              <w:rPr>
                <w:szCs w:val="21"/>
                <w14:ligatures w14:val="standardContextual"/>
              </w:rPr>
            </w:pPr>
            <w:r w:rsidRPr="001B365F">
              <w:rPr>
                <w:szCs w:val="21"/>
                <w14:ligatures w14:val="standardContextual"/>
              </w:rPr>
              <w:t>PVDF-PTFE</w:t>
            </w:r>
          </w:p>
        </w:tc>
        <w:tc>
          <w:tcPr>
            <w:tcW w:w="1394" w:type="dxa"/>
            <w:tcBorders>
              <w:top w:val="nil"/>
              <w:left w:val="nil"/>
              <w:bottom w:val="nil"/>
              <w:right w:val="nil"/>
            </w:tcBorders>
            <w:vAlign w:val="center"/>
          </w:tcPr>
          <w:p w14:paraId="23B89E00" w14:textId="77777777" w:rsidR="00FF28D2" w:rsidRPr="001B365F" w:rsidRDefault="00FF28D2" w:rsidP="00755165">
            <w:pPr>
              <w:jc w:val="center"/>
              <w:rPr>
                <w:szCs w:val="21"/>
                <w14:ligatures w14:val="standardContextual"/>
              </w:rPr>
            </w:pPr>
            <w:r w:rsidRPr="001B365F">
              <w:rPr>
                <w:szCs w:val="21"/>
                <w14:ligatures w14:val="standardContextual"/>
              </w:rPr>
              <w:t>869</w:t>
            </w:r>
          </w:p>
        </w:tc>
        <w:tc>
          <w:tcPr>
            <w:tcW w:w="1133" w:type="dxa"/>
            <w:tcBorders>
              <w:top w:val="nil"/>
              <w:left w:val="nil"/>
              <w:bottom w:val="nil"/>
              <w:right w:val="nil"/>
            </w:tcBorders>
            <w:vAlign w:val="center"/>
          </w:tcPr>
          <w:p w14:paraId="7C921D85" w14:textId="77777777" w:rsidR="00FF28D2" w:rsidRPr="001B365F" w:rsidRDefault="00FF28D2" w:rsidP="00755165">
            <w:pPr>
              <w:jc w:val="center"/>
              <w:rPr>
                <w:szCs w:val="21"/>
                <w14:ligatures w14:val="standardContextual"/>
              </w:rPr>
            </w:pPr>
            <w:r w:rsidRPr="001B365F">
              <w:rPr>
                <w:szCs w:val="21"/>
                <w14:ligatures w14:val="standardContextual"/>
              </w:rPr>
              <w:t>1.0</w:t>
            </w:r>
          </w:p>
        </w:tc>
        <w:tc>
          <w:tcPr>
            <w:tcW w:w="2315" w:type="dxa"/>
            <w:tcBorders>
              <w:top w:val="nil"/>
              <w:left w:val="nil"/>
              <w:bottom w:val="nil"/>
              <w:right w:val="nil"/>
            </w:tcBorders>
            <w:vAlign w:val="center"/>
          </w:tcPr>
          <w:p w14:paraId="0C836803" w14:textId="77777777" w:rsidR="00FF28D2" w:rsidRPr="001B365F" w:rsidRDefault="00FF28D2" w:rsidP="00755165">
            <w:pPr>
              <w:jc w:val="center"/>
              <w:rPr>
                <w:szCs w:val="21"/>
                <w14:ligatures w14:val="standardContextual"/>
              </w:rPr>
            </w:pPr>
            <w:r w:rsidRPr="001B365F">
              <w:rPr>
                <w:szCs w:val="21"/>
                <w14:ligatures w14:val="standardContextual"/>
              </w:rPr>
              <w:t>/</w:t>
            </w:r>
          </w:p>
        </w:tc>
        <w:tc>
          <w:tcPr>
            <w:tcW w:w="1725" w:type="dxa"/>
            <w:tcBorders>
              <w:top w:val="nil"/>
              <w:left w:val="nil"/>
              <w:bottom w:val="nil"/>
              <w:right w:val="nil"/>
            </w:tcBorders>
            <w:vAlign w:val="center"/>
          </w:tcPr>
          <w:p w14:paraId="2839F5C3" w14:textId="1AEF1CAA" w:rsidR="00FF28D2" w:rsidRPr="001B365F" w:rsidRDefault="0039143F" w:rsidP="00755165">
            <w:pPr>
              <w:jc w:val="center"/>
              <w:rPr>
                <w:rStyle w:val="af4"/>
                <w:szCs w:val="21"/>
                <w14:ligatures w14:val="standardContextual"/>
              </w:rPr>
            </w:pPr>
            <w:r>
              <w:rPr>
                <w:szCs w:val="21"/>
                <w14:ligatures w14:val="standardContextual"/>
              </w:rPr>
              <w:t>10</w:t>
            </w:r>
          </w:p>
        </w:tc>
      </w:tr>
      <w:tr w:rsidR="00FF28D2" w:rsidRPr="005C70C3" w14:paraId="2EB616A9" w14:textId="77777777" w:rsidTr="00EE5F11">
        <w:trPr>
          <w:trHeight w:val="637"/>
        </w:trPr>
        <w:tc>
          <w:tcPr>
            <w:tcW w:w="2222" w:type="dxa"/>
            <w:tcBorders>
              <w:top w:val="nil"/>
              <w:left w:val="nil"/>
              <w:bottom w:val="nil"/>
              <w:right w:val="nil"/>
            </w:tcBorders>
            <w:vAlign w:val="center"/>
          </w:tcPr>
          <w:p w14:paraId="5E089F39" w14:textId="77777777" w:rsidR="00FF28D2" w:rsidRPr="001B365F" w:rsidRDefault="00FF28D2" w:rsidP="00755165">
            <w:pPr>
              <w:jc w:val="center"/>
              <w:rPr>
                <w:szCs w:val="21"/>
                <w14:ligatures w14:val="standardContextual"/>
              </w:rPr>
            </w:pPr>
            <w:r w:rsidRPr="001B365F">
              <w:rPr>
                <w:szCs w:val="21"/>
                <w14:ligatures w14:val="standardContextual"/>
              </w:rPr>
              <w:t>PVDF-GO-CNC</w:t>
            </w:r>
          </w:p>
        </w:tc>
        <w:tc>
          <w:tcPr>
            <w:tcW w:w="1394" w:type="dxa"/>
            <w:tcBorders>
              <w:top w:val="nil"/>
              <w:left w:val="nil"/>
              <w:bottom w:val="nil"/>
              <w:right w:val="nil"/>
            </w:tcBorders>
            <w:vAlign w:val="center"/>
          </w:tcPr>
          <w:p w14:paraId="0BD13FE7" w14:textId="77777777" w:rsidR="00FF28D2" w:rsidRPr="001B365F" w:rsidRDefault="00FF28D2" w:rsidP="00755165">
            <w:pPr>
              <w:jc w:val="center"/>
              <w:rPr>
                <w:szCs w:val="21"/>
                <w14:ligatures w14:val="standardContextual"/>
              </w:rPr>
            </w:pPr>
            <w:r w:rsidRPr="001B365F">
              <w:rPr>
                <w:szCs w:val="21"/>
                <w14:ligatures w14:val="standardContextual"/>
              </w:rPr>
              <w:t>800</w:t>
            </w:r>
          </w:p>
        </w:tc>
        <w:tc>
          <w:tcPr>
            <w:tcW w:w="1133" w:type="dxa"/>
            <w:tcBorders>
              <w:top w:val="nil"/>
              <w:left w:val="nil"/>
              <w:bottom w:val="nil"/>
              <w:right w:val="nil"/>
            </w:tcBorders>
            <w:vAlign w:val="center"/>
          </w:tcPr>
          <w:p w14:paraId="758D2D7F" w14:textId="77777777" w:rsidR="00FF28D2" w:rsidRPr="001B365F" w:rsidRDefault="00FF28D2" w:rsidP="00755165">
            <w:pPr>
              <w:jc w:val="center"/>
              <w:rPr>
                <w:szCs w:val="21"/>
                <w14:ligatures w14:val="standardContextual"/>
              </w:rPr>
            </w:pPr>
            <w:r w:rsidRPr="001B365F">
              <w:rPr>
                <w:szCs w:val="21"/>
                <w14:ligatures w14:val="standardContextual"/>
              </w:rPr>
              <w:t>1.0</w:t>
            </w:r>
          </w:p>
        </w:tc>
        <w:tc>
          <w:tcPr>
            <w:tcW w:w="2315" w:type="dxa"/>
            <w:tcBorders>
              <w:top w:val="nil"/>
              <w:left w:val="nil"/>
              <w:bottom w:val="nil"/>
              <w:right w:val="nil"/>
            </w:tcBorders>
            <w:vAlign w:val="center"/>
          </w:tcPr>
          <w:p w14:paraId="44176443" w14:textId="77777777" w:rsidR="00FF28D2" w:rsidRPr="001B365F" w:rsidRDefault="00FF28D2" w:rsidP="00755165">
            <w:pPr>
              <w:jc w:val="center"/>
              <w:rPr>
                <w:szCs w:val="21"/>
                <w14:ligatures w14:val="standardContextual"/>
              </w:rPr>
            </w:pPr>
            <w:r w:rsidRPr="001B365F">
              <w:rPr>
                <w:szCs w:val="21"/>
                <w14:ligatures w14:val="standardContextual"/>
              </w:rPr>
              <w:t>/</w:t>
            </w:r>
          </w:p>
        </w:tc>
        <w:tc>
          <w:tcPr>
            <w:tcW w:w="1725" w:type="dxa"/>
            <w:tcBorders>
              <w:top w:val="nil"/>
              <w:left w:val="nil"/>
              <w:bottom w:val="nil"/>
              <w:right w:val="nil"/>
            </w:tcBorders>
            <w:vAlign w:val="center"/>
          </w:tcPr>
          <w:p w14:paraId="506E3362" w14:textId="38A5AF72" w:rsidR="00FF28D2" w:rsidRPr="001B365F" w:rsidRDefault="00FF28D2" w:rsidP="00755165">
            <w:pPr>
              <w:jc w:val="center"/>
              <w:rPr>
                <w:rStyle w:val="af4"/>
                <w:szCs w:val="21"/>
                <w14:ligatures w14:val="standardContextual"/>
              </w:rPr>
            </w:pPr>
            <w:r>
              <w:rPr>
                <w:szCs w:val="21"/>
                <w14:ligatures w14:val="standardContextual"/>
              </w:rPr>
              <w:t>1</w:t>
            </w:r>
            <w:r w:rsidR="0039143F">
              <w:rPr>
                <w:szCs w:val="21"/>
                <w14:ligatures w14:val="standardContextual"/>
              </w:rPr>
              <w:t>1</w:t>
            </w:r>
          </w:p>
        </w:tc>
      </w:tr>
      <w:tr w:rsidR="00FF28D2" w:rsidRPr="005C70C3" w14:paraId="2765C01A" w14:textId="77777777" w:rsidTr="00EE5F11">
        <w:trPr>
          <w:trHeight w:val="637"/>
        </w:trPr>
        <w:tc>
          <w:tcPr>
            <w:tcW w:w="2222" w:type="dxa"/>
            <w:tcBorders>
              <w:top w:val="nil"/>
              <w:left w:val="nil"/>
              <w:bottom w:val="nil"/>
              <w:right w:val="nil"/>
            </w:tcBorders>
            <w:vAlign w:val="center"/>
            <w:hideMark/>
          </w:tcPr>
          <w:p w14:paraId="1A9025FE" w14:textId="77777777" w:rsidR="00FF28D2" w:rsidRPr="001B365F" w:rsidRDefault="00FF28D2" w:rsidP="00755165">
            <w:pPr>
              <w:jc w:val="center"/>
              <w:rPr>
                <w:szCs w:val="21"/>
                <w14:ligatures w14:val="standardContextual"/>
              </w:rPr>
            </w:pPr>
            <w:r w:rsidRPr="001B365F">
              <w:rPr>
                <w:szCs w:val="21"/>
                <w14:ligatures w14:val="standardContextual"/>
              </w:rPr>
              <w:lastRenderedPageBreak/>
              <w:t>PVDF-PE-b-PEG</w:t>
            </w:r>
          </w:p>
        </w:tc>
        <w:tc>
          <w:tcPr>
            <w:tcW w:w="1394" w:type="dxa"/>
            <w:tcBorders>
              <w:top w:val="nil"/>
              <w:left w:val="nil"/>
              <w:bottom w:val="nil"/>
              <w:right w:val="nil"/>
            </w:tcBorders>
            <w:vAlign w:val="center"/>
            <w:hideMark/>
          </w:tcPr>
          <w:p w14:paraId="270E3786" w14:textId="77777777" w:rsidR="00FF28D2" w:rsidRPr="001B365F" w:rsidRDefault="00FF28D2" w:rsidP="00755165">
            <w:pPr>
              <w:jc w:val="center"/>
              <w:rPr>
                <w:szCs w:val="21"/>
                <w14:ligatures w14:val="standardContextual"/>
              </w:rPr>
            </w:pPr>
            <w:r w:rsidRPr="001B365F">
              <w:rPr>
                <w:szCs w:val="21"/>
                <w14:ligatures w14:val="standardContextual"/>
              </w:rPr>
              <w:t>420</w:t>
            </w:r>
          </w:p>
        </w:tc>
        <w:tc>
          <w:tcPr>
            <w:tcW w:w="1133" w:type="dxa"/>
            <w:tcBorders>
              <w:top w:val="nil"/>
              <w:left w:val="nil"/>
              <w:bottom w:val="nil"/>
              <w:right w:val="nil"/>
            </w:tcBorders>
            <w:vAlign w:val="center"/>
            <w:hideMark/>
          </w:tcPr>
          <w:p w14:paraId="6774D6A2" w14:textId="77777777" w:rsidR="00FF28D2" w:rsidRPr="001B365F" w:rsidRDefault="00FF28D2" w:rsidP="00755165">
            <w:pPr>
              <w:jc w:val="center"/>
              <w:rPr>
                <w:szCs w:val="21"/>
                <w14:ligatures w14:val="standardContextual"/>
              </w:rPr>
            </w:pPr>
            <w:r w:rsidRPr="001B365F">
              <w:rPr>
                <w:szCs w:val="21"/>
                <w14:ligatures w14:val="standardContextual"/>
              </w:rPr>
              <w:t>1.0</w:t>
            </w:r>
          </w:p>
        </w:tc>
        <w:tc>
          <w:tcPr>
            <w:tcW w:w="2315" w:type="dxa"/>
            <w:tcBorders>
              <w:top w:val="nil"/>
              <w:left w:val="nil"/>
              <w:bottom w:val="nil"/>
              <w:right w:val="nil"/>
            </w:tcBorders>
            <w:vAlign w:val="center"/>
            <w:hideMark/>
          </w:tcPr>
          <w:p w14:paraId="085B0595" w14:textId="77777777" w:rsidR="00FF28D2" w:rsidRPr="001B365F" w:rsidRDefault="00FF28D2" w:rsidP="00755165">
            <w:pPr>
              <w:jc w:val="center"/>
              <w:rPr>
                <w:szCs w:val="21"/>
                <w14:ligatures w14:val="standardContextual"/>
              </w:rPr>
            </w:pPr>
            <w:r w:rsidRPr="001B365F">
              <w:rPr>
                <w:szCs w:val="21"/>
                <w14:ligatures w14:val="standardContextual"/>
              </w:rPr>
              <w:t>/</w:t>
            </w:r>
          </w:p>
        </w:tc>
        <w:tc>
          <w:tcPr>
            <w:tcW w:w="1725" w:type="dxa"/>
            <w:tcBorders>
              <w:top w:val="nil"/>
              <w:left w:val="nil"/>
              <w:bottom w:val="nil"/>
              <w:right w:val="nil"/>
            </w:tcBorders>
            <w:vAlign w:val="center"/>
          </w:tcPr>
          <w:p w14:paraId="26F1DADB" w14:textId="43694CE8" w:rsidR="00FF28D2" w:rsidRPr="001B365F" w:rsidRDefault="00FF28D2" w:rsidP="00755165">
            <w:pPr>
              <w:jc w:val="center"/>
              <w:rPr>
                <w:szCs w:val="21"/>
                <w14:ligatures w14:val="standardContextual"/>
              </w:rPr>
            </w:pPr>
            <w:r>
              <w:t>1</w:t>
            </w:r>
            <w:r w:rsidR="0039143F">
              <w:t>2</w:t>
            </w:r>
          </w:p>
        </w:tc>
      </w:tr>
      <w:tr w:rsidR="00FF28D2" w:rsidRPr="005C70C3" w14:paraId="19F50AD1" w14:textId="77777777" w:rsidTr="00EE5F11">
        <w:trPr>
          <w:trHeight w:val="637"/>
        </w:trPr>
        <w:tc>
          <w:tcPr>
            <w:tcW w:w="2222" w:type="dxa"/>
            <w:tcBorders>
              <w:top w:val="nil"/>
              <w:left w:val="nil"/>
              <w:bottom w:val="single" w:sz="12" w:space="0" w:color="auto"/>
              <w:right w:val="nil"/>
            </w:tcBorders>
            <w:vAlign w:val="center"/>
          </w:tcPr>
          <w:p w14:paraId="0587764C" w14:textId="77777777" w:rsidR="00FF28D2" w:rsidRPr="001B365F" w:rsidRDefault="00FF28D2" w:rsidP="00755165">
            <w:pPr>
              <w:jc w:val="center"/>
              <w:rPr>
                <w:szCs w:val="21"/>
                <w14:ligatures w14:val="standardContextual"/>
              </w:rPr>
            </w:pPr>
            <w:r w:rsidRPr="001B365F">
              <w:rPr>
                <w:szCs w:val="21"/>
                <w14:ligatures w14:val="standardContextual"/>
              </w:rPr>
              <w:t>PVDF-GO</w:t>
            </w:r>
          </w:p>
        </w:tc>
        <w:tc>
          <w:tcPr>
            <w:tcW w:w="1394" w:type="dxa"/>
            <w:tcBorders>
              <w:top w:val="nil"/>
              <w:left w:val="nil"/>
              <w:bottom w:val="single" w:sz="12" w:space="0" w:color="auto"/>
              <w:right w:val="nil"/>
            </w:tcBorders>
            <w:vAlign w:val="center"/>
          </w:tcPr>
          <w:p w14:paraId="38D1F4B6" w14:textId="77777777" w:rsidR="00FF28D2" w:rsidRPr="001B365F" w:rsidRDefault="00FF28D2" w:rsidP="00755165">
            <w:pPr>
              <w:jc w:val="center"/>
              <w:rPr>
                <w:szCs w:val="21"/>
                <w14:ligatures w14:val="standardContextual"/>
              </w:rPr>
            </w:pPr>
            <w:r w:rsidRPr="001B365F">
              <w:rPr>
                <w:szCs w:val="21"/>
                <w14:ligatures w14:val="standardContextual"/>
              </w:rPr>
              <w:t>253</w:t>
            </w:r>
          </w:p>
        </w:tc>
        <w:tc>
          <w:tcPr>
            <w:tcW w:w="1133" w:type="dxa"/>
            <w:tcBorders>
              <w:top w:val="nil"/>
              <w:left w:val="nil"/>
              <w:bottom w:val="single" w:sz="12" w:space="0" w:color="auto"/>
              <w:right w:val="nil"/>
            </w:tcBorders>
            <w:vAlign w:val="center"/>
          </w:tcPr>
          <w:p w14:paraId="69A5BF4F" w14:textId="77777777" w:rsidR="00FF28D2" w:rsidRPr="001B365F" w:rsidRDefault="00FF28D2" w:rsidP="00755165">
            <w:pPr>
              <w:jc w:val="center"/>
              <w:rPr>
                <w:szCs w:val="21"/>
                <w14:ligatures w14:val="standardContextual"/>
              </w:rPr>
            </w:pPr>
            <w:r w:rsidRPr="001B365F">
              <w:rPr>
                <w:szCs w:val="21"/>
                <w14:ligatures w14:val="standardContextual"/>
              </w:rPr>
              <w:t>1.0</w:t>
            </w:r>
          </w:p>
        </w:tc>
        <w:tc>
          <w:tcPr>
            <w:tcW w:w="2315" w:type="dxa"/>
            <w:tcBorders>
              <w:top w:val="nil"/>
              <w:left w:val="nil"/>
              <w:bottom w:val="single" w:sz="12" w:space="0" w:color="auto"/>
              <w:right w:val="nil"/>
            </w:tcBorders>
            <w:vAlign w:val="center"/>
          </w:tcPr>
          <w:p w14:paraId="16A927B2" w14:textId="77777777" w:rsidR="00FF28D2" w:rsidRPr="001B365F" w:rsidRDefault="00FF28D2" w:rsidP="00755165">
            <w:pPr>
              <w:jc w:val="center"/>
              <w:rPr>
                <w:szCs w:val="21"/>
                <w14:ligatures w14:val="standardContextual"/>
              </w:rPr>
            </w:pPr>
            <w:r w:rsidRPr="001B365F">
              <w:rPr>
                <w:szCs w:val="21"/>
                <w14:ligatures w14:val="standardContextual"/>
              </w:rPr>
              <w:t>/</w:t>
            </w:r>
          </w:p>
        </w:tc>
        <w:tc>
          <w:tcPr>
            <w:tcW w:w="1725" w:type="dxa"/>
            <w:tcBorders>
              <w:top w:val="nil"/>
              <w:left w:val="nil"/>
              <w:bottom w:val="single" w:sz="12" w:space="0" w:color="auto"/>
              <w:right w:val="nil"/>
            </w:tcBorders>
            <w:vAlign w:val="center"/>
          </w:tcPr>
          <w:p w14:paraId="7264A403" w14:textId="6B94C931" w:rsidR="00FF28D2" w:rsidRPr="001B365F" w:rsidRDefault="00FF28D2" w:rsidP="00755165">
            <w:pPr>
              <w:jc w:val="center"/>
              <w:rPr>
                <w:rStyle w:val="af4"/>
                <w:szCs w:val="21"/>
                <w14:ligatures w14:val="standardContextual"/>
              </w:rPr>
            </w:pPr>
            <w:r>
              <w:rPr>
                <w:szCs w:val="21"/>
                <w14:ligatures w14:val="standardContextual"/>
              </w:rPr>
              <w:t>1</w:t>
            </w:r>
            <w:r w:rsidR="0039143F">
              <w:rPr>
                <w:szCs w:val="21"/>
                <w14:ligatures w14:val="standardContextual"/>
              </w:rPr>
              <w:t>3</w:t>
            </w:r>
          </w:p>
        </w:tc>
      </w:tr>
    </w:tbl>
    <w:p w14:paraId="025FD516" w14:textId="0B535F7F" w:rsidR="00CB115B" w:rsidRDefault="00CB115B" w:rsidP="00382E71">
      <w:pPr>
        <w:pStyle w:val="Maintext0"/>
        <w:rPr>
          <w:vertAlign w:val="superscript"/>
        </w:rPr>
      </w:pPr>
    </w:p>
    <w:p w14:paraId="1883455C" w14:textId="45275247" w:rsidR="00CB115B" w:rsidRDefault="008F660B" w:rsidP="00382E71">
      <w:pPr>
        <w:pStyle w:val="Maintext0"/>
        <w:jc w:val="center"/>
      </w:pPr>
      <w:r>
        <w:object w:dxaOrig="7294" w:dyaOrig="5569" w14:anchorId="740B3E19">
          <v:shape id="_x0000_i1026" type="#_x0000_t75" style="width:301.2pt;height:231pt" o:ole="">
            <v:imagedata r:id="rId23" o:title=""/>
          </v:shape>
          <o:OLEObject Type="Embed" ProgID="Origin95.Graph" ShapeID="_x0000_i1026" DrawAspect="Content" ObjectID="_1744186607" r:id="rId24"/>
        </w:object>
      </w:r>
    </w:p>
    <w:p w14:paraId="108C4B9B" w14:textId="1ED1F016" w:rsidR="00CB115B" w:rsidRPr="00382E71" w:rsidRDefault="008F660B" w:rsidP="00382E71">
      <w:pPr>
        <w:pStyle w:val="Maintext0"/>
      </w:pPr>
      <w:bookmarkStart w:id="11" w:name="_Hlk133055161"/>
      <w:r w:rsidRPr="00382E71">
        <w:rPr>
          <w:rFonts w:hint="eastAsia"/>
          <w:b/>
          <w:bCs/>
        </w:rPr>
        <w:t>F</w:t>
      </w:r>
      <w:r w:rsidRPr="00382E71">
        <w:rPr>
          <w:b/>
          <w:bCs/>
        </w:rPr>
        <w:t>igure S</w:t>
      </w:r>
      <w:r w:rsidR="005456FB" w:rsidRPr="00382E71">
        <w:rPr>
          <w:b/>
          <w:bCs/>
        </w:rPr>
        <w:t>10</w:t>
      </w:r>
      <w:r w:rsidRPr="00382E71">
        <w:rPr>
          <w:b/>
          <w:bCs/>
        </w:rPr>
        <w:t>.</w:t>
      </w:r>
      <w:r w:rsidRPr="00382E71">
        <w:t xml:space="preserve"> Linear relationship between the adding volume of the PVDF solution and membrane thicknesses.</w:t>
      </w:r>
    </w:p>
    <w:bookmarkEnd w:id="11"/>
    <w:p w14:paraId="2BD55B69" w14:textId="3320A596" w:rsidR="00CB115B" w:rsidRDefault="00CB115B" w:rsidP="00382E71">
      <w:pPr>
        <w:pStyle w:val="Maintext0"/>
      </w:pPr>
    </w:p>
    <w:p w14:paraId="067D2830" w14:textId="4A6ACE2E" w:rsidR="00CB115B" w:rsidRDefault="00461FA4" w:rsidP="00382E71">
      <w:pPr>
        <w:pStyle w:val="Maintext0"/>
        <w:rPr>
          <w:vertAlign w:val="superscript"/>
        </w:rPr>
      </w:pPr>
      <w:r>
        <w:rPr>
          <w:noProof/>
          <w:vertAlign w:val="superscript"/>
        </w:rPr>
        <w:drawing>
          <wp:inline distT="0" distB="0" distL="0" distR="0" wp14:anchorId="65BD0760" wp14:editId="7785D20A">
            <wp:extent cx="5588556" cy="1801091"/>
            <wp:effectExtent l="0" t="0" r="0" b="8890"/>
            <wp:docPr id="20703286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a:extLst>
                        <a:ext uri="{28A0092B-C50C-407E-A947-70E740481C1C}">
                          <a14:useLocalDpi xmlns:a14="http://schemas.microsoft.com/office/drawing/2010/main" val="0"/>
                        </a:ext>
                      </a:extLst>
                    </a:blip>
                    <a:srcRect l="4130" t="8435" r="6187" b="15016"/>
                    <a:stretch/>
                  </pic:blipFill>
                  <pic:spPr bwMode="auto">
                    <a:xfrm>
                      <a:off x="0" y="0"/>
                      <a:ext cx="5645119" cy="1819320"/>
                    </a:xfrm>
                    <a:prstGeom prst="rect">
                      <a:avLst/>
                    </a:prstGeom>
                    <a:noFill/>
                    <a:ln>
                      <a:noFill/>
                    </a:ln>
                    <a:extLst>
                      <a:ext uri="{53640926-AAD7-44D8-BBD7-CCE9431645EC}">
                        <a14:shadowObscured xmlns:a14="http://schemas.microsoft.com/office/drawing/2010/main"/>
                      </a:ext>
                    </a:extLst>
                  </pic:spPr>
                </pic:pic>
              </a:graphicData>
            </a:graphic>
          </wp:inline>
        </w:drawing>
      </w:r>
    </w:p>
    <w:p w14:paraId="7721156D" w14:textId="199B5181" w:rsidR="00B11159" w:rsidRPr="00F92946" w:rsidRDefault="00BC55A1" w:rsidP="00382E71">
      <w:pPr>
        <w:spacing w:line="480" w:lineRule="auto"/>
        <w:jc w:val="both"/>
        <w:rPr>
          <w:bCs/>
          <w:lang w:val="en-US"/>
        </w:rPr>
      </w:pPr>
      <w:bookmarkStart w:id="12" w:name="_Hlk133055182"/>
      <w:r w:rsidRPr="00BC55A1">
        <w:rPr>
          <w:rFonts w:hint="eastAsia"/>
          <w:b/>
          <w:bCs/>
          <w:lang w:val="en-US"/>
        </w:rPr>
        <w:t>F</w:t>
      </w:r>
      <w:r w:rsidRPr="00BC55A1">
        <w:rPr>
          <w:b/>
          <w:bCs/>
          <w:lang w:val="en-US"/>
        </w:rPr>
        <w:t>igure S</w:t>
      </w:r>
      <w:r w:rsidR="00FF6589">
        <w:rPr>
          <w:b/>
          <w:bCs/>
          <w:lang w:val="en-US"/>
        </w:rPr>
        <w:t>1</w:t>
      </w:r>
      <w:r w:rsidR="005456FB">
        <w:rPr>
          <w:b/>
          <w:bCs/>
          <w:lang w:val="en-US"/>
        </w:rPr>
        <w:t>1</w:t>
      </w:r>
      <w:r w:rsidRPr="00BC55A1">
        <w:rPr>
          <w:b/>
          <w:bCs/>
          <w:lang w:val="en-US"/>
        </w:rPr>
        <w:t xml:space="preserve">. </w:t>
      </w:r>
      <w:r w:rsidRPr="00BC55A1">
        <w:rPr>
          <w:bCs/>
          <w:lang w:val="en-US"/>
        </w:rPr>
        <w:t xml:space="preserve">The rejection rates of polystyrene microspheres for the PVDF-NPs-A membranes. </w:t>
      </w:r>
      <w:r w:rsidRPr="00F92946">
        <w:rPr>
          <w:bCs/>
          <w:lang w:val="en-US"/>
        </w:rPr>
        <w:t>The particle size is 700 nm (a) and 1000 nm (b)</w:t>
      </w:r>
    </w:p>
    <w:bookmarkEnd w:id="12"/>
    <w:p w14:paraId="5FC4DA22" w14:textId="77777777" w:rsidR="00B11159" w:rsidRPr="00F92946" w:rsidRDefault="00B11159">
      <w:pPr>
        <w:rPr>
          <w:bCs/>
          <w:lang w:val="en-US"/>
        </w:rPr>
      </w:pPr>
      <w:r w:rsidRPr="00F92946">
        <w:rPr>
          <w:bCs/>
          <w:lang w:val="en-US"/>
        </w:rPr>
        <w:br w:type="page"/>
      </w:r>
    </w:p>
    <w:p w14:paraId="6C100A96" w14:textId="77777777" w:rsidR="00BC55A1" w:rsidRPr="00F92946" w:rsidRDefault="00BC55A1" w:rsidP="00BC55A1">
      <w:pPr>
        <w:jc w:val="center"/>
        <w:rPr>
          <w:bCs/>
          <w:lang w:val="en-US"/>
        </w:rPr>
      </w:pPr>
    </w:p>
    <w:p w14:paraId="76353518" w14:textId="4FE140D5" w:rsidR="00B11159" w:rsidRDefault="00B11159" w:rsidP="00B11159">
      <w:pPr>
        <w:rPr>
          <w:b/>
          <w:bCs/>
          <w:lang w:val="en-US"/>
        </w:rPr>
      </w:pPr>
      <w:r w:rsidRPr="00B11159">
        <w:rPr>
          <w:rFonts w:hint="eastAsia"/>
          <w:b/>
          <w:bCs/>
          <w:lang w:val="en-US"/>
        </w:rPr>
        <w:t>R</w:t>
      </w:r>
      <w:r w:rsidRPr="00B11159">
        <w:rPr>
          <w:b/>
          <w:bCs/>
          <w:lang w:val="en-US"/>
        </w:rPr>
        <w:t>eferences</w:t>
      </w:r>
    </w:p>
    <w:p w14:paraId="02124341" w14:textId="77777777" w:rsidR="00191AEE" w:rsidRPr="00620229" w:rsidRDefault="00191AEE" w:rsidP="00B11159">
      <w:pPr>
        <w:rPr>
          <w:b/>
          <w:bCs/>
          <w:lang w:val="en-US"/>
        </w:rPr>
      </w:pPr>
    </w:p>
    <w:p w14:paraId="4B372BF5" w14:textId="38DAB630" w:rsidR="00620229" w:rsidRPr="00620229" w:rsidRDefault="00620229" w:rsidP="003C77D8">
      <w:pPr>
        <w:spacing w:line="480" w:lineRule="auto"/>
        <w:ind w:left="420" w:hanging="420"/>
        <w:rPr>
          <w:rFonts w:eastAsiaTheme="minorEastAsia"/>
          <w:bCs/>
          <w:lang w:val="en-US" w:eastAsia="zh-CN"/>
        </w:rPr>
      </w:pPr>
      <w:r>
        <w:rPr>
          <w:rFonts w:eastAsiaTheme="minorEastAsia" w:hint="eastAsia"/>
          <w:bCs/>
          <w:lang w:val="en-US" w:eastAsia="zh-CN"/>
        </w:rPr>
        <w:t>(</w:t>
      </w:r>
      <w:r>
        <w:rPr>
          <w:rFonts w:eastAsiaTheme="minorEastAsia"/>
          <w:bCs/>
          <w:lang w:val="en-US" w:eastAsia="zh-CN"/>
        </w:rPr>
        <w:t>1)</w:t>
      </w:r>
      <w:r w:rsidRPr="00620229">
        <w:rPr>
          <w:rFonts w:eastAsiaTheme="minorEastAsia" w:hint="eastAsia"/>
          <w:lang w:val="en-US" w:eastAsia="zh-CN"/>
        </w:rPr>
        <w:t xml:space="preserve"> </w:t>
      </w:r>
      <w:r>
        <w:rPr>
          <w:rFonts w:eastAsiaTheme="minorEastAsia"/>
          <w:lang w:val="en-US" w:eastAsia="zh-CN"/>
        </w:rPr>
        <w:tab/>
      </w:r>
      <w:proofErr w:type="spellStart"/>
      <w:r w:rsidRPr="00620229">
        <w:rPr>
          <w:rFonts w:eastAsiaTheme="minorEastAsia" w:hint="eastAsia"/>
          <w:bCs/>
          <w:lang w:val="en-US" w:eastAsia="zh-CN"/>
        </w:rPr>
        <w:t>Wilm</w:t>
      </w:r>
      <w:r w:rsidRPr="00620229">
        <w:rPr>
          <w:rFonts w:eastAsiaTheme="minorEastAsia"/>
          <w:bCs/>
          <w:lang w:val="en-US" w:eastAsia="zh-CN"/>
        </w:rPr>
        <w:t>ans</w:t>
      </w:r>
      <w:proofErr w:type="spellEnd"/>
      <w:r w:rsidRPr="00620229">
        <w:rPr>
          <w:rFonts w:eastAsiaTheme="minorEastAsia"/>
          <w:bCs/>
          <w:lang w:val="en-US" w:eastAsia="zh-CN"/>
        </w:rPr>
        <w:t xml:space="preserve"> J. G., Baker R. W., The solution-diffusion model: a review, </w:t>
      </w:r>
      <w:r w:rsidRPr="00155775">
        <w:rPr>
          <w:rFonts w:eastAsiaTheme="minorEastAsia"/>
          <w:bCs/>
          <w:i/>
          <w:iCs/>
          <w:lang w:val="en-US" w:eastAsia="zh-CN"/>
        </w:rPr>
        <w:t xml:space="preserve">J. </w:t>
      </w:r>
      <w:proofErr w:type="spellStart"/>
      <w:r w:rsidRPr="00155775">
        <w:rPr>
          <w:rFonts w:eastAsiaTheme="minorEastAsia"/>
          <w:bCs/>
          <w:i/>
          <w:iCs/>
          <w:lang w:val="en-US" w:eastAsia="zh-CN"/>
        </w:rPr>
        <w:t>Membr</w:t>
      </w:r>
      <w:proofErr w:type="spellEnd"/>
      <w:r w:rsidRPr="00155775">
        <w:rPr>
          <w:rFonts w:eastAsiaTheme="minorEastAsia"/>
          <w:bCs/>
          <w:i/>
          <w:iCs/>
          <w:lang w:val="en-US" w:eastAsia="zh-CN"/>
        </w:rPr>
        <w:t>. Sci.</w:t>
      </w:r>
      <w:r w:rsidRPr="00620229">
        <w:rPr>
          <w:rFonts w:eastAsiaTheme="minorEastAsia"/>
          <w:bCs/>
          <w:lang w:val="en-US" w:eastAsia="zh-CN"/>
        </w:rPr>
        <w:t xml:space="preserve">, </w:t>
      </w:r>
      <w:r w:rsidRPr="00155775">
        <w:rPr>
          <w:rFonts w:eastAsiaTheme="minorEastAsia"/>
          <w:b/>
          <w:lang w:val="en-US" w:eastAsia="zh-CN"/>
        </w:rPr>
        <w:t>1995</w:t>
      </w:r>
      <w:r w:rsidRPr="00620229">
        <w:rPr>
          <w:rFonts w:eastAsiaTheme="minorEastAsia"/>
          <w:bCs/>
          <w:lang w:val="en-US" w:eastAsia="zh-CN"/>
        </w:rPr>
        <w:t xml:space="preserve">, </w:t>
      </w:r>
      <w:r w:rsidRPr="00155775">
        <w:rPr>
          <w:rFonts w:eastAsiaTheme="minorEastAsia"/>
          <w:bCs/>
          <w:i/>
          <w:iCs/>
          <w:lang w:val="en-US" w:eastAsia="zh-CN"/>
        </w:rPr>
        <w:t>107(1-2)</w:t>
      </w:r>
      <w:r w:rsidRPr="00620229">
        <w:rPr>
          <w:rFonts w:eastAsiaTheme="minorEastAsia"/>
          <w:bCs/>
          <w:lang w:val="en-US" w:eastAsia="zh-CN"/>
        </w:rPr>
        <w:t>:1-21.</w:t>
      </w:r>
    </w:p>
    <w:p w14:paraId="3EE84CDA" w14:textId="5CB729A1" w:rsidR="00B11159" w:rsidRPr="00B11159" w:rsidRDefault="00620229" w:rsidP="003C77D8">
      <w:pPr>
        <w:spacing w:line="480" w:lineRule="auto"/>
        <w:ind w:left="420" w:hanging="420"/>
        <w:rPr>
          <w:bCs/>
          <w:lang w:val="en-US"/>
        </w:rPr>
      </w:pPr>
      <w:r>
        <w:rPr>
          <w:bCs/>
          <w:lang w:val="en-US"/>
        </w:rPr>
        <w:t>(2)</w:t>
      </w:r>
      <w:r w:rsidR="00B11159" w:rsidRPr="00B11159">
        <w:rPr>
          <w:bCs/>
          <w:lang w:val="en-US"/>
        </w:rPr>
        <w:tab/>
        <w:t>C. </w:t>
      </w:r>
      <w:proofErr w:type="spellStart"/>
      <w:r w:rsidR="00B11159" w:rsidRPr="00B11159">
        <w:rPr>
          <w:bCs/>
          <w:lang w:val="en-US"/>
        </w:rPr>
        <w:t>Hachemi</w:t>
      </w:r>
      <w:proofErr w:type="spellEnd"/>
      <w:r w:rsidR="00B11159" w:rsidRPr="00B11159">
        <w:rPr>
          <w:bCs/>
          <w:lang w:val="en-US"/>
        </w:rPr>
        <w:t xml:space="preserve">, M. O. Enfrin, A. Rashed, V. Jegatheesan, P. D. Hodgson, D. L. Callahan, J. Lee, L. F. Dumée, </w:t>
      </w:r>
      <w:r w:rsidR="00155775" w:rsidRPr="00155775">
        <w:rPr>
          <w:bCs/>
          <w:lang w:val="en-US"/>
        </w:rPr>
        <w:t xml:space="preserve">The impact of PET microplastic </w:t>
      </w:r>
      <w:proofErr w:type="spellStart"/>
      <w:r w:rsidR="00155775" w:rsidRPr="00155775">
        <w:rPr>
          <w:bCs/>
          <w:lang w:val="en-US"/>
        </w:rPr>
        <w:t>fibres</w:t>
      </w:r>
      <w:proofErr w:type="spellEnd"/>
      <w:r w:rsidR="00155775" w:rsidRPr="00155775">
        <w:rPr>
          <w:bCs/>
          <w:lang w:val="en-US"/>
        </w:rPr>
        <w:t xml:space="preserve"> on PVDF ultrafiltration performance – A short-term assessment of MP fouling in simple and complex matrices,</w:t>
      </w:r>
      <w:r w:rsidR="00155775">
        <w:rPr>
          <w:rFonts w:eastAsiaTheme="minorEastAsia" w:hint="eastAsia"/>
          <w:bCs/>
          <w:lang w:val="en-US" w:eastAsia="zh-CN"/>
        </w:rPr>
        <w:t xml:space="preserve"> </w:t>
      </w:r>
      <w:r w:rsidR="00B11159" w:rsidRPr="00B11159">
        <w:rPr>
          <w:bCs/>
          <w:i/>
          <w:iCs/>
          <w:lang w:val="en-US"/>
        </w:rPr>
        <w:t>Chemosphere</w:t>
      </w:r>
      <w:r w:rsidR="00B11159" w:rsidRPr="00B11159">
        <w:rPr>
          <w:bCs/>
          <w:lang w:val="en-US"/>
        </w:rPr>
        <w:t xml:space="preserve"> </w:t>
      </w:r>
      <w:r w:rsidR="00B11159" w:rsidRPr="00B11159">
        <w:rPr>
          <w:b/>
          <w:lang w:val="en-US"/>
        </w:rPr>
        <w:t>2023</w:t>
      </w:r>
      <w:r w:rsidR="00B11159" w:rsidRPr="00B11159">
        <w:rPr>
          <w:rFonts w:hint="eastAsia"/>
          <w:bCs/>
          <w:lang w:val="en-US"/>
        </w:rPr>
        <w:t>,</w:t>
      </w:r>
      <w:r w:rsidR="00B11159" w:rsidRPr="00B11159">
        <w:rPr>
          <w:bCs/>
          <w:i/>
          <w:iCs/>
          <w:lang w:val="en-US"/>
        </w:rPr>
        <w:t xml:space="preserve"> 310</w:t>
      </w:r>
      <w:r w:rsidR="00B11159" w:rsidRPr="00B11159">
        <w:rPr>
          <w:bCs/>
          <w:lang w:val="en-US"/>
        </w:rPr>
        <w:t>, 136891.</w:t>
      </w:r>
    </w:p>
    <w:p w14:paraId="70D928D3" w14:textId="15A8180A" w:rsidR="00B11159" w:rsidRPr="00B11159" w:rsidRDefault="00620229" w:rsidP="003C77D8">
      <w:pPr>
        <w:spacing w:line="480" w:lineRule="auto"/>
        <w:ind w:left="420" w:hanging="420"/>
        <w:rPr>
          <w:bCs/>
          <w:lang w:val="en-US"/>
        </w:rPr>
      </w:pPr>
      <w:r>
        <w:rPr>
          <w:bCs/>
          <w:lang w:val="en-US"/>
        </w:rPr>
        <w:t>(3)</w:t>
      </w:r>
      <w:r w:rsidR="00B11159" w:rsidRPr="00B11159">
        <w:rPr>
          <w:bCs/>
          <w:lang w:val="en-US"/>
        </w:rPr>
        <w:tab/>
        <w:t xml:space="preserve">N.I.M. Nawi, N.R. Sait, M.R. Bilad, N. Shamsuddin, J. Jaafar, N.A.H. Nordin, T. Narkkun, K. Faungnawakil, D. F. </w:t>
      </w:r>
      <w:proofErr w:type="spellStart"/>
      <w:r w:rsidR="00B11159" w:rsidRPr="00B11159">
        <w:rPr>
          <w:bCs/>
          <w:lang w:val="en-US"/>
        </w:rPr>
        <w:t>Mohshim</w:t>
      </w:r>
      <w:proofErr w:type="spellEnd"/>
      <w:r w:rsidR="00B11159" w:rsidRPr="00B11159">
        <w:rPr>
          <w:bCs/>
          <w:lang w:val="en-US"/>
        </w:rPr>
        <w:t xml:space="preserve">, </w:t>
      </w:r>
      <w:proofErr w:type="spellStart"/>
      <w:r w:rsidR="00B635B4" w:rsidRPr="00B635B4">
        <w:rPr>
          <w:bCs/>
          <w:lang w:val="en-US"/>
        </w:rPr>
        <w:t>Mohshim</w:t>
      </w:r>
      <w:proofErr w:type="spellEnd"/>
      <w:r w:rsidR="00B635B4" w:rsidRPr="00B635B4">
        <w:rPr>
          <w:bCs/>
          <w:lang w:val="en-US"/>
        </w:rPr>
        <w:t xml:space="preserve">, Polyvinylidene fluoride membrane via </w:t>
      </w:r>
      <w:proofErr w:type="spellStart"/>
      <w:r w:rsidR="00B635B4" w:rsidRPr="00B635B4">
        <w:rPr>
          <w:bCs/>
          <w:lang w:val="en-US"/>
        </w:rPr>
        <w:t>vapour</w:t>
      </w:r>
      <w:proofErr w:type="spellEnd"/>
      <w:r w:rsidR="00B635B4" w:rsidRPr="00B635B4">
        <w:rPr>
          <w:bCs/>
          <w:lang w:val="en-US"/>
        </w:rPr>
        <w:t xml:space="preserve"> induced phase separation for oil/water emulsion filtration,</w:t>
      </w:r>
      <w:r w:rsidR="00B635B4">
        <w:rPr>
          <w:rFonts w:eastAsiaTheme="minorEastAsia" w:hint="eastAsia"/>
          <w:bCs/>
          <w:lang w:val="en-US" w:eastAsia="zh-CN"/>
        </w:rPr>
        <w:t xml:space="preserve"> </w:t>
      </w:r>
      <w:r w:rsidR="00B11159" w:rsidRPr="00B11159">
        <w:rPr>
          <w:bCs/>
          <w:i/>
          <w:iCs/>
          <w:lang w:val="en-US"/>
        </w:rPr>
        <w:t>Polymer</w:t>
      </w:r>
      <w:r w:rsidR="00B11159" w:rsidRPr="00B11159">
        <w:rPr>
          <w:bCs/>
          <w:lang w:val="en-US"/>
        </w:rPr>
        <w:t xml:space="preserve"> </w:t>
      </w:r>
      <w:r w:rsidR="00B11159" w:rsidRPr="00B11159">
        <w:rPr>
          <w:b/>
          <w:lang w:val="en-US"/>
        </w:rPr>
        <w:t>2021</w:t>
      </w:r>
      <w:r w:rsidR="00B11159" w:rsidRPr="00B11159">
        <w:rPr>
          <w:bCs/>
          <w:lang w:val="en-US"/>
        </w:rPr>
        <w:t xml:space="preserve">, </w:t>
      </w:r>
      <w:r w:rsidR="00B11159" w:rsidRPr="00B11159">
        <w:rPr>
          <w:bCs/>
          <w:i/>
          <w:iCs/>
          <w:lang w:val="en-US"/>
        </w:rPr>
        <w:t>13</w:t>
      </w:r>
      <w:r w:rsidR="00B11159" w:rsidRPr="00B11159">
        <w:rPr>
          <w:bCs/>
          <w:lang w:val="en-US"/>
        </w:rPr>
        <w:t>, 427 (Basel).</w:t>
      </w:r>
    </w:p>
    <w:p w14:paraId="56001A7E" w14:textId="06677D7D" w:rsidR="00B11159" w:rsidRPr="00B11159" w:rsidRDefault="00620229" w:rsidP="003C77D8">
      <w:pPr>
        <w:spacing w:line="480" w:lineRule="auto"/>
        <w:ind w:left="420" w:hanging="420"/>
        <w:rPr>
          <w:bCs/>
          <w:lang w:val="en-US"/>
        </w:rPr>
      </w:pPr>
      <w:r>
        <w:rPr>
          <w:bCs/>
          <w:lang w:val="en-US"/>
        </w:rPr>
        <w:t>(4)</w:t>
      </w:r>
      <w:r w:rsidR="00B11159" w:rsidRPr="00B11159">
        <w:rPr>
          <w:bCs/>
          <w:lang w:val="en-US"/>
        </w:rPr>
        <w:tab/>
        <w:t>Z. Guo, Y. Yang, S. Xiang, X. Du, Z. Cui, B. He, H. Wang, J. Li, T. Jiang,</w:t>
      </w:r>
      <w:r w:rsidR="00B635B4" w:rsidRPr="00B635B4">
        <w:rPr>
          <w:rFonts w:eastAsia="宋体"/>
          <w:bCs/>
          <w:kern w:val="2"/>
          <w:sz w:val="21"/>
          <w:szCs w:val="21"/>
          <w:lang w:val="en-US" w:eastAsia="zh-CN"/>
        </w:rPr>
        <w:t xml:space="preserve"> </w:t>
      </w:r>
      <w:r w:rsidR="00B635B4" w:rsidRPr="00B635B4">
        <w:rPr>
          <w:bCs/>
          <w:lang w:val="en-US"/>
        </w:rPr>
        <w:t>Preparation of PVDF membrane based on “In-situ Template-TIPS” technology and the investigation on membrane formation mechanism, microstructure regulation and permeability,</w:t>
      </w:r>
      <w:r w:rsidR="00B11159" w:rsidRPr="00B11159">
        <w:rPr>
          <w:bCs/>
          <w:lang w:val="en-US"/>
        </w:rPr>
        <w:t xml:space="preserve"> </w:t>
      </w:r>
      <w:r w:rsidR="00B11159" w:rsidRPr="00B11159">
        <w:rPr>
          <w:bCs/>
          <w:i/>
          <w:iCs/>
          <w:lang w:val="en-US"/>
        </w:rPr>
        <w:t xml:space="preserve">J. Membr. Sci. </w:t>
      </w:r>
      <w:r w:rsidR="00B11159" w:rsidRPr="00B11159">
        <w:rPr>
          <w:b/>
          <w:lang w:val="en-US"/>
        </w:rPr>
        <w:t>2021</w:t>
      </w:r>
      <w:r w:rsidR="00B11159" w:rsidRPr="00B11159">
        <w:rPr>
          <w:bCs/>
          <w:lang w:val="en-US"/>
        </w:rPr>
        <w:t xml:space="preserve">, </w:t>
      </w:r>
      <w:r w:rsidR="00B11159" w:rsidRPr="00B11159">
        <w:rPr>
          <w:bCs/>
          <w:i/>
          <w:iCs/>
          <w:lang w:val="en-US"/>
        </w:rPr>
        <w:t>620</w:t>
      </w:r>
      <w:r w:rsidR="00B11159" w:rsidRPr="00B11159">
        <w:rPr>
          <w:bCs/>
          <w:lang w:val="en-US"/>
        </w:rPr>
        <w:t>, 118839.</w:t>
      </w:r>
    </w:p>
    <w:p w14:paraId="5D0526B8" w14:textId="01EEB2AC" w:rsidR="00B11159" w:rsidRPr="00B11159" w:rsidRDefault="00620229" w:rsidP="003C77D8">
      <w:pPr>
        <w:spacing w:line="480" w:lineRule="auto"/>
        <w:ind w:left="420" w:hanging="420"/>
        <w:rPr>
          <w:bCs/>
          <w:lang w:val="en-US"/>
        </w:rPr>
      </w:pPr>
      <w:r>
        <w:rPr>
          <w:bCs/>
          <w:lang w:val="en-US"/>
        </w:rPr>
        <w:t>(5)</w:t>
      </w:r>
      <w:r w:rsidR="003C77D8">
        <w:rPr>
          <w:bCs/>
          <w:lang w:val="en-US"/>
        </w:rPr>
        <w:tab/>
      </w:r>
      <w:r w:rsidR="00B11159" w:rsidRPr="00B11159">
        <w:rPr>
          <w:bCs/>
          <w:lang w:val="en-US"/>
        </w:rPr>
        <w:t>H.M. Park, H. Oh, K.Y. Jee, Y.T. Lee,</w:t>
      </w:r>
      <w:r w:rsidR="00B635B4" w:rsidRPr="00B635B4">
        <w:rPr>
          <w:rFonts w:eastAsia="宋体"/>
          <w:bCs/>
          <w:kern w:val="2"/>
          <w:sz w:val="21"/>
          <w:szCs w:val="21"/>
          <w:lang w:val="en-US" w:eastAsia="zh-CN"/>
        </w:rPr>
        <w:t xml:space="preserve"> </w:t>
      </w:r>
      <w:r w:rsidR="00B635B4" w:rsidRPr="00B635B4">
        <w:rPr>
          <w:bCs/>
          <w:lang w:val="en-US"/>
        </w:rPr>
        <w:t>Synthesis of PVDF/MWCNT nanocomplex microfiltration membrane via atom transfer radical addition (ATRA) with enhanced fouling performance,</w:t>
      </w:r>
      <w:r w:rsidR="00B11159" w:rsidRPr="00B11159">
        <w:rPr>
          <w:bCs/>
          <w:lang w:val="en-US"/>
        </w:rPr>
        <w:t xml:space="preserve"> </w:t>
      </w:r>
      <w:r w:rsidR="00B11159" w:rsidRPr="00B11159">
        <w:rPr>
          <w:bCs/>
          <w:i/>
          <w:iCs/>
          <w:lang w:val="en-US"/>
        </w:rPr>
        <w:t xml:space="preserve">Sep </w:t>
      </w:r>
      <w:proofErr w:type="spellStart"/>
      <w:r w:rsidR="00B11159" w:rsidRPr="00B11159">
        <w:rPr>
          <w:bCs/>
          <w:i/>
          <w:iCs/>
          <w:lang w:val="en-US"/>
        </w:rPr>
        <w:t>Purif</w:t>
      </w:r>
      <w:proofErr w:type="spellEnd"/>
      <w:r w:rsidR="00B11159" w:rsidRPr="00B11159">
        <w:rPr>
          <w:bCs/>
          <w:i/>
          <w:iCs/>
          <w:lang w:val="en-US"/>
        </w:rPr>
        <w:t xml:space="preserve"> Technol</w:t>
      </w:r>
      <w:r w:rsidR="00B11159" w:rsidRPr="00B11159">
        <w:rPr>
          <w:bCs/>
          <w:lang w:val="en-US"/>
        </w:rPr>
        <w:t xml:space="preserve"> </w:t>
      </w:r>
      <w:r w:rsidR="00B11159" w:rsidRPr="00B11159">
        <w:rPr>
          <w:b/>
          <w:lang w:val="en-US"/>
        </w:rPr>
        <w:t>2020</w:t>
      </w:r>
      <w:r w:rsidR="00B11159" w:rsidRPr="00B11159">
        <w:rPr>
          <w:bCs/>
          <w:lang w:val="en-US"/>
        </w:rPr>
        <w:t xml:space="preserve">, </w:t>
      </w:r>
      <w:r w:rsidR="00B11159" w:rsidRPr="00B11159">
        <w:rPr>
          <w:bCs/>
          <w:i/>
          <w:iCs/>
          <w:lang w:val="en-US"/>
        </w:rPr>
        <w:t>246</w:t>
      </w:r>
      <w:r w:rsidR="00B11159" w:rsidRPr="00B11159">
        <w:rPr>
          <w:bCs/>
          <w:lang w:val="en-US"/>
        </w:rPr>
        <w:t>, 116860.</w:t>
      </w:r>
    </w:p>
    <w:p w14:paraId="29AB3D9B" w14:textId="288E3CF0" w:rsidR="00B11159" w:rsidRPr="00B11159" w:rsidRDefault="00620229" w:rsidP="003C77D8">
      <w:pPr>
        <w:spacing w:line="480" w:lineRule="auto"/>
        <w:ind w:left="420" w:hanging="420"/>
        <w:rPr>
          <w:bCs/>
          <w:lang w:val="en-US"/>
        </w:rPr>
      </w:pPr>
      <w:r>
        <w:rPr>
          <w:bCs/>
          <w:lang w:val="en-US"/>
        </w:rPr>
        <w:t>(6)</w:t>
      </w:r>
      <w:r w:rsidR="003C77D8">
        <w:rPr>
          <w:bCs/>
          <w:lang w:val="en-US"/>
        </w:rPr>
        <w:tab/>
      </w:r>
      <w:r>
        <w:rPr>
          <w:bCs/>
          <w:lang w:val="en-US"/>
        </w:rPr>
        <w:t xml:space="preserve"> </w:t>
      </w:r>
      <w:r w:rsidR="00B11159" w:rsidRPr="00B11159">
        <w:rPr>
          <w:bCs/>
          <w:lang w:val="en-US"/>
        </w:rPr>
        <w:t>J. Sun, S. Li, Z. Ran, Y. Xiang,</w:t>
      </w:r>
      <w:r w:rsidR="00B635B4" w:rsidRPr="00B635B4">
        <w:rPr>
          <w:rFonts w:eastAsia="宋体"/>
          <w:kern w:val="2"/>
          <w:sz w:val="21"/>
          <w:szCs w:val="21"/>
          <w:lang w:val="en-US" w:eastAsia="zh-CN"/>
        </w:rPr>
        <w:t xml:space="preserve"> </w:t>
      </w:r>
      <w:r w:rsidR="00B635B4" w:rsidRPr="00B635B4">
        <w:rPr>
          <w:bCs/>
          <w:lang w:val="en-US"/>
        </w:rPr>
        <w:t>Preparation of Fe3O4@TiO2 blended PVDF membrane by magnetic coagulation bath and its permeability and pollution resistance,</w:t>
      </w:r>
      <w:r w:rsidR="00B11159" w:rsidRPr="00B11159">
        <w:rPr>
          <w:bCs/>
          <w:lang w:val="en-US"/>
        </w:rPr>
        <w:t xml:space="preserve"> </w:t>
      </w:r>
      <w:r w:rsidR="00B11159" w:rsidRPr="00B11159">
        <w:rPr>
          <w:bCs/>
          <w:i/>
          <w:iCs/>
          <w:lang w:val="en-US"/>
        </w:rPr>
        <w:t>J. Mater. Res. Technol.</w:t>
      </w:r>
      <w:r w:rsidR="00B11159" w:rsidRPr="00B11159">
        <w:rPr>
          <w:bCs/>
          <w:lang w:val="en-US"/>
        </w:rPr>
        <w:t> </w:t>
      </w:r>
      <w:r w:rsidR="00B11159" w:rsidRPr="00B11159">
        <w:rPr>
          <w:b/>
          <w:lang w:val="en-US"/>
        </w:rPr>
        <w:t>2020</w:t>
      </w:r>
      <w:r w:rsidR="00B11159" w:rsidRPr="00B11159">
        <w:rPr>
          <w:bCs/>
          <w:lang w:val="en-US"/>
        </w:rPr>
        <w:t xml:space="preserve">, </w:t>
      </w:r>
      <w:r w:rsidR="00B11159" w:rsidRPr="00B11159">
        <w:rPr>
          <w:bCs/>
          <w:i/>
          <w:iCs/>
          <w:lang w:val="en-US"/>
        </w:rPr>
        <w:t>9</w:t>
      </w:r>
      <w:r w:rsidR="00B11159" w:rsidRPr="00B11159">
        <w:rPr>
          <w:bCs/>
          <w:lang w:val="en-US"/>
        </w:rPr>
        <w:t>, 4951.</w:t>
      </w:r>
    </w:p>
    <w:p w14:paraId="29673834" w14:textId="57789658" w:rsidR="00B11159" w:rsidRPr="00B11159" w:rsidRDefault="00620229" w:rsidP="003C77D8">
      <w:pPr>
        <w:spacing w:line="480" w:lineRule="auto"/>
        <w:ind w:left="420" w:hanging="420"/>
        <w:rPr>
          <w:bCs/>
          <w:lang w:val="en-US"/>
        </w:rPr>
      </w:pPr>
      <w:r>
        <w:rPr>
          <w:bCs/>
          <w:lang w:val="en-US"/>
        </w:rPr>
        <w:t>(7)</w:t>
      </w:r>
      <w:r w:rsidR="003C77D8">
        <w:rPr>
          <w:bCs/>
          <w:lang w:val="en-US"/>
        </w:rPr>
        <w:tab/>
      </w:r>
      <w:r w:rsidR="00B11159" w:rsidRPr="00B11159">
        <w:rPr>
          <w:bCs/>
          <w:lang w:val="en-US"/>
        </w:rPr>
        <w:t>R.L. </w:t>
      </w:r>
      <w:proofErr w:type="spellStart"/>
      <w:r w:rsidR="00B11159" w:rsidRPr="00B11159">
        <w:rPr>
          <w:bCs/>
          <w:lang w:val="en-US"/>
        </w:rPr>
        <w:t>Thankamony</w:t>
      </w:r>
      <w:proofErr w:type="spellEnd"/>
      <w:r w:rsidR="00B11159" w:rsidRPr="00B11159">
        <w:rPr>
          <w:bCs/>
          <w:lang w:val="en-US"/>
        </w:rPr>
        <w:t>, X. Li, X. Fan, G. Sheng, X. Wang, S. Sun, X. Zhang, Z. Lai,</w:t>
      </w:r>
      <w:r w:rsidR="00B635B4" w:rsidRPr="00B635B4">
        <w:rPr>
          <w:rFonts w:eastAsia="宋体"/>
          <w:kern w:val="2"/>
          <w:sz w:val="21"/>
          <w:szCs w:val="21"/>
          <w:lang w:val="en-US" w:eastAsia="zh-CN"/>
        </w:rPr>
        <w:t xml:space="preserve"> </w:t>
      </w:r>
      <w:r w:rsidR="00B635B4" w:rsidRPr="00B635B4">
        <w:rPr>
          <w:bCs/>
          <w:lang w:val="en-US"/>
        </w:rPr>
        <w:t>Preparation of highly porous polymer membranes with hierarchical porous structures via spinodal decomposition of mixed solvents with UCST phase behavior,</w:t>
      </w:r>
      <w:r w:rsidR="00B11159" w:rsidRPr="00B11159">
        <w:rPr>
          <w:bCs/>
          <w:lang w:val="en-US"/>
        </w:rPr>
        <w:t xml:space="preserve"> </w:t>
      </w:r>
      <w:r w:rsidR="00B11159" w:rsidRPr="00B11159">
        <w:rPr>
          <w:bCs/>
          <w:i/>
          <w:iCs/>
          <w:lang w:val="en-US"/>
        </w:rPr>
        <w:t>ACS Appl. Mater. Interface</w:t>
      </w:r>
      <w:r w:rsidR="00B11159" w:rsidRPr="00B11159">
        <w:rPr>
          <w:bCs/>
          <w:lang w:val="en-US"/>
        </w:rPr>
        <w:t>,</w:t>
      </w:r>
      <w:r w:rsidR="00B11159" w:rsidRPr="00B11159">
        <w:rPr>
          <w:b/>
          <w:lang w:val="en-US"/>
        </w:rPr>
        <w:t xml:space="preserve"> 2018</w:t>
      </w:r>
      <w:r w:rsidR="00B11159" w:rsidRPr="00B11159">
        <w:rPr>
          <w:bCs/>
          <w:lang w:val="en-US"/>
        </w:rPr>
        <w:t xml:space="preserve">, </w:t>
      </w:r>
      <w:r w:rsidR="00B11159" w:rsidRPr="00B11159">
        <w:rPr>
          <w:bCs/>
          <w:i/>
          <w:iCs/>
          <w:lang w:val="en-US"/>
        </w:rPr>
        <w:t>10</w:t>
      </w:r>
      <w:r w:rsidR="00B11159" w:rsidRPr="00B11159">
        <w:rPr>
          <w:bCs/>
          <w:lang w:val="en-US"/>
        </w:rPr>
        <w:t>, 44041.</w:t>
      </w:r>
    </w:p>
    <w:p w14:paraId="77E3F502" w14:textId="3692862B" w:rsidR="00B11159" w:rsidRPr="00B11159" w:rsidRDefault="00620229" w:rsidP="003C77D8">
      <w:pPr>
        <w:spacing w:line="480" w:lineRule="auto"/>
        <w:ind w:left="420" w:hanging="420"/>
        <w:rPr>
          <w:bCs/>
          <w:lang w:val="en-US"/>
        </w:rPr>
      </w:pPr>
      <w:r>
        <w:rPr>
          <w:bCs/>
          <w:lang w:val="en-US"/>
        </w:rPr>
        <w:lastRenderedPageBreak/>
        <w:t xml:space="preserve">(8) </w:t>
      </w:r>
      <w:r w:rsidR="00B11159" w:rsidRPr="00B11159">
        <w:rPr>
          <w:bCs/>
          <w:lang w:val="en-US"/>
        </w:rPr>
        <w:t>W. Shuai, L. Tong, C. Chen, B. Liu, J.C. Crittenden,</w:t>
      </w:r>
      <w:r w:rsidR="00B635B4" w:rsidRPr="00B635B4">
        <w:rPr>
          <w:rFonts w:eastAsia="宋体"/>
          <w:kern w:val="2"/>
          <w:sz w:val="21"/>
          <w:szCs w:val="21"/>
          <w:lang w:val="en-US" w:eastAsia="zh-CN"/>
        </w:rPr>
        <w:t xml:space="preserve"> </w:t>
      </w:r>
      <w:r w:rsidR="00B635B4" w:rsidRPr="00B635B4">
        <w:rPr>
          <w:bCs/>
          <w:lang w:val="en-US"/>
        </w:rPr>
        <w:t>PVDF ultrafiltration membranes of controlled performance via blending PVDF-g-PEGMA copolymer synthesized under different reaction times,</w:t>
      </w:r>
      <w:r w:rsidR="00B11159" w:rsidRPr="00B11159">
        <w:rPr>
          <w:bCs/>
          <w:lang w:val="en-US"/>
        </w:rPr>
        <w:t xml:space="preserve"> </w:t>
      </w:r>
      <w:r w:rsidR="00B11159" w:rsidRPr="00B11159">
        <w:rPr>
          <w:bCs/>
          <w:i/>
          <w:iCs/>
          <w:lang w:val="en-US"/>
        </w:rPr>
        <w:t>Front. Environ. Sci. Eng.</w:t>
      </w:r>
      <w:r w:rsidR="00B11159" w:rsidRPr="00B11159">
        <w:rPr>
          <w:bCs/>
          <w:lang w:val="en-US"/>
        </w:rPr>
        <w:t xml:space="preserve"> </w:t>
      </w:r>
      <w:r w:rsidR="00B11159" w:rsidRPr="00B11159">
        <w:rPr>
          <w:b/>
          <w:lang w:val="en-US"/>
        </w:rPr>
        <w:t>2018</w:t>
      </w:r>
      <w:r w:rsidR="00B11159" w:rsidRPr="00B11159">
        <w:rPr>
          <w:bCs/>
          <w:lang w:val="en-US"/>
        </w:rPr>
        <w:t xml:space="preserve">, </w:t>
      </w:r>
      <w:r w:rsidR="00B11159" w:rsidRPr="00B11159">
        <w:rPr>
          <w:bCs/>
          <w:i/>
          <w:iCs/>
          <w:lang w:val="en-US"/>
        </w:rPr>
        <w:t>12</w:t>
      </w:r>
      <w:r w:rsidR="00B11159" w:rsidRPr="00B11159">
        <w:rPr>
          <w:bCs/>
          <w:lang w:val="en-US"/>
        </w:rPr>
        <w:t>, 1.</w:t>
      </w:r>
    </w:p>
    <w:p w14:paraId="7F3B50EC" w14:textId="0E9B93BD" w:rsidR="00B11159" w:rsidRPr="00B11159" w:rsidRDefault="00620229" w:rsidP="003C77D8">
      <w:pPr>
        <w:spacing w:line="480" w:lineRule="auto"/>
        <w:ind w:left="420" w:hanging="420"/>
        <w:rPr>
          <w:bCs/>
          <w:lang w:val="en-US"/>
        </w:rPr>
      </w:pPr>
      <w:r>
        <w:rPr>
          <w:bCs/>
          <w:lang w:val="en-US"/>
        </w:rPr>
        <w:t xml:space="preserve">(9) </w:t>
      </w:r>
      <w:r w:rsidR="00B11159" w:rsidRPr="00B11159">
        <w:rPr>
          <w:bCs/>
          <w:lang w:val="en-US"/>
        </w:rPr>
        <w:t>Q. Wu, A. </w:t>
      </w:r>
      <w:proofErr w:type="spellStart"/>
      <w:r w:rsidR="00B11159" w:rsidRPr="00B11159">
        <w:rPr>
          <w:bCs/>
          <w:lang w:val="en-US"/>
        </w:rPr>
        <w:t>Tiraferri</w:t>
      </w:r>
      <w:proofErr w:type="spellEnd"/>
      <w:r w:rsidR="00B11159" w:rsidRPr="00B11159">
        <w:rPr>
          <w:bCs/>
          <w:lang w:val="en-US"/>
        </w:rPr>
        <w:t>, T. Li, W. </w:t>
      </w:r>
      <w:proofErr w:type="spellStart"/>
      <w:r w:rsidR="00B11159" w:rsidRPr="00B11159">
        <w:rPr>
          <w:bCs/>
          <w:lang w:val="en-US"/>
        </w:rPr>
        <w:t>Xie</w:t>
      </w:r>
      <w:proofErr w:type="spellEnd"/>
      <w:r w:rsidR="00B11159" w:rsidRPr="00B11159">
        <w:rPr>
          <w:bCs/>
          <w:lang w:val="en-US"/>
        </w:rPr>
        <w:t>, H. Chang, Y. Bai, B. Liu,</w:t>
      </w:r>
      <w:r w:rsidR="00B635B4" w:rsidRPr="00B635B4">
        <w:rPr>
          <w:rFonts w:eastAsia="宋体"/>
          <w:kern w:val="2"/>
          <w:sz w:val="21"/>
          <w:szCs w:val="21"/>
          <w:lang w:val="en-US" w:eastAsia="zh-CN"/>
        </w:rPr>
        <w:t xml:space="preserve"> </w:t>
      </w:r>
      <w:proofErr w:type="spellStart"/>
      <w:r w:rsidR="00B635B4" w:rsidRPr="00B635B4">
        <w:rPr>
          <w:bCs/>
          <w:lang w:val="en-US"/>
        </w:rPr>
        <w:t>Superwettable</w:t>
      </w:r>
      <w:proofErr w:type="spellEnd"/>
      <w:r w:rsidR="00B635B4" w:rsidRPr="00B635B4">
        <w:rPr>
          <w:bCs/>
          <w:lang w:val="en-US"/>
        </w:rPr>
        <w:t xml:space="preserve"> PVDF/PVDF-g-PEGMA ultrafiltration membranes,</w:t>
      </w:r>
      <w:r w:rsidR="00B11159" w:rsidRPr="00B11159">
        <w:rPr>
          <w:bCs/>
          <w:lang w:val="en-US"/>
        </w:rPr>
        <w:t xml:space="preserve"> </w:t>
      </w:r>
      <w:r w:rsidR="00B11159" w:rsidRPr="00B11159">
        <w:rPr>
          <w:bCs/>
          <w:i/>
          <w:iCs/>
          <w:lang w:val="en-US"/>
        </w:rPr>
        <w:t>ACS Omega</w:t>
      </w:r>
      <w:r w:rsidR="00B11159" w:rsidRPr="00B11159">
        <w:rPr>
          <w:b/>
          <w:lang w:val="en-US"/>
        </w:rPr>
        <w:t> 2020</w:t>
      </w:r>
      <w:r w:rsidR="00B11159" w:rsidRPr="00B11159">
        <w:rPr>
          <w:bCs/>
          <w:lang w:val="en-US"/>
        </w:rPr>
        <w:t>, 5, 23450.</w:t>
      </w:r>
    </w:p>
    <w:p w14:paraId="219C7009" w14:textId="5BD0E1BA" w:rsidR="00B11159" w:rsidRPr="00B11159" w:rsidRDefault="00620229" w:rsidP="003C77D8">
      <w:pPr>
        <w:spacing w:line="480" w:lineRule="auto"/>
        <w:ind w:left="420" w:hanging="420"/>
        <w:rPr>
          <w:bCs/>
          <w:lang w:val="en-US"/>
        </w:rPr>
      </w:pPr>
      <w:r>
        <w:rPr>
          <w:bCs/>
          <w:lang w:val="en-US"/>
        </w:rPr>
        <w:t>(</w:t>
      </w:r>
      <w:r w:rsidR="00B11159" w:rsidRPr="00B11159">
        <w:rPr>
          <w:bCs/>
          <w:lang w:val="en-US"/>
        </w:rPr>
        <w:t>1</w:t>
      </w:r>
      <w:r>
        <w:rPr>
          <w:bCs/>
          <w:lang w:val="en-US"/>
        </w:rPr>
        <w:t>0)</w:t>
      </w:r>
      <w:r w:rsidR="003C77D8">
        <w:rPr>
          <w:bCs/>
          <w:lang w:val="en-US"/>
        </w:rPr>
        <w:tab/>
      </w:r>
      <w:r w:rsidR="00B11159" w:rsidRPr="00B11159">
        <w:rPr>
          <w:bCs/>
          <w:lang w:val="en-US"/>
        </w:rPr>
        <w:t>J. Zhao, J.Y. Chong, L. Shi, R. Wang,</w:t>
      </w:r>
      <w:r w:rsidR="00B635B4" w:rsidRPr="00B635B4">
        <w:rPr>
          <w:rFonts w:eastAsia="宋体"/>
          <w:kern w:val="2"/>
          <w:sz w:val="21"/>
          <w:szCs w:val="21"/>
          <w:lang w:val="en-US" w:eastAsia="zh-CN"/>
        </w:rPr>
        <w:t xml:space="preserve"> </w:t>
      </w:r>
      <w:r w:rsidR="00B635B4" w:rsidRPr="00B635B4">
        <w:rPr>
          <w:bCs/>
          <w:lang w:val="en-US"/>
        </w:rPr>
        <w:t>PTFE-assisted immobilization of Pluronic F127 in PVDF hollow fiber membranes with enhanced hydrophilicity through nonsolvent-thermally induced phase separation method,</w:t>
      </w:r>
      <w:r w:rsidR="00B11159" w:rsidRPr="00B11159">
        <w:rPr>
          <w:bCs/>
          <w:lang w:val="en-US"/>
        </w:rPr>
        <w:t xml:space="preserve"> </w:t>
      </w:r>
      <w:r w:rsidR="00B11159" w:rsidRPr="00B11159">
        <w:rPr>
          <w:bCs/>
          <w:i/>
          <w:iCs/>
          <w:lang w:val="en-US"/>
        </w:rPr>
        <w:t>J. Membr. Sci.</w:t>
      </w:r>
      <w:r w:rsidR="00B11159" w:rsidRPr="00B11159">
        <w:rPr>
          <w:bCs/>
          <w:lang w:val="en-US"/>
        </w:rPr>
        <w:t xml:space="preserve"> </w:t>
      </w:r>
      <w:r w:rsidR="00B11159" w:rsidRPr="00B11159">
        <w:rPr>
          <w:b/>
          <w:lang w:val="en-US"/>
        </w:rPr>
        <w:t>2021</w:t>
      </w:r>
      <w:r w:rsidR="00B11159" w:rsidRPr="00B11159">
        <w:rPr>
          <w:bCs/>
          <w:lang w:val="en-US"/>
        </w:rPr>
        <w:t xml:space="preserve">, </w:t>
      </w:r>
      <w:r w:rsidR="00B11159" w:rsidRPr="00B11159">
        <w:rPr>
          <w:bCs/>
          <w:i/>
          <w:iCs/>
          <w:lang w:val="en-US"/>
        </w:rPr>
        <w:t>620</w:t>
      </w:r>
      <w:r w:rsidR="00B11159" w:rsidRPr="00B11159">
        <w:rPr>
          <w:bCs/>
          <w:lang w:val="en-US"/>
        </w:rPr>
        <w:t>, 118914.</w:t>
      </w:r>
    </w:p>
    <w:p w14:paraId="0982DE51" w14:textId="3369AA10" w:rsidR="00B11159" w:rsidRPr="00B11159" w:rsidRDefault="00620229" w:rsidP="003C77D8">
      <w:pPr>
        <w:spacing w:line="480" w:lineRule="auto"/>
        <w:ind w:left="420" w:hanging="420"/>
        <w:rPr>
          <w:bCs/>
          <w:lang w:val="en-US"/>
        </w:rPr>
      </w:pPr>
      <w:r>
        <w:rPr>
          <w:bCs/>
          <w:lang w:val="en-US"/>
        </w:rPr>
        <w:t>(</w:t>
      </w:r>
      <w:r w:rsidR="00B11159" w:rsidRPr="00B11159">
        <w:rPr>
          <w:bCs/>
          <w:lang w:val="en-US"/>
        </w:rPr>
        <w:t>1</w:t>
      </w:r>
      <w:r>
        <w:rPr>
          <w:bCs/>
          <w:lang w:val="en-US"/>
        </w:rPr>
        <w:t>1)</w:t>
      </w:r>
      <w:r w:rsidR="003C77D8">
        <w:rPr>
          <w:bCs/>
          <w:lang w:val="en-US"/>
        </w:rPr>
        <w:tab/>
      </w:r>
      <w:r w:rsidR="00B11159" w:rsidRPr="00B11159">
        <w:rPr>
          <w:bCs/>
          <w:lang w:val="en-US"/>
        </w:rPr>
        <w:t xml:space="preserve">J.L. </w:t>
      </w:r>
      <w:proofErr w:type="spellStart"/>
      <w:r w:rsidR="00B11159" w:rsidRPr="00B11159">
        <w:rPr>
          <w:bCs/>
          <w:lang w:val="en-US"/>
        </w:rPr>
        <w:t>Lv</w:t>
      </w:r>
      <w:proofErr w:type="spellEnd"/>
      <w:r w:rsidR="00B11159" w:rsidRPr="00B11159">
        <w:rPr>
          <w:bCs/>
          <w:lang w:val="en-US"/>
        </w:rPr>
        <w:t>, G.Q. Zhang, H.M. Zhang, F.L. Yang,</w:t>
      </w:r>
      <w:r w:rsidR="00B635B4" w:rsidRPr="00B635B4">
        <w:rPr>
          <w:rFonts w:eastAsia="宋体"/>
          <w:kern w:val="2"/>
          <w:sz w:val="21"/>
          <w:szCs w:val="21"/>
          <w:lang w:val="en-US" w:eastAsia="zh-CN"/>
        </w:rPr>
        <w:t xml:space="preserve"> </w:t>
      </w:r>
      <w:r w:rsidR="00B635B4" w:rsidRPr="00B635B4">
        <w:rPr>
          <w:bCs/>
          <w:lang w:val="en-US"/>
        </w:rPr>
        <w:t>Graphene oxide-cellulose nanocrystal (GO-CNC) composite functionalized PVDF membrane with improved antifouling performance in MBR: behavior and mechanism,</w:t>
      </w:r>
      <w:r w:rsidR="00B11159" w:rsidRPr="00B11159">
        <w:rPr>
          <w:bCs/>
          <w:i/>
          <w:iCs/>
          <w:lang w:val="en-US"/>
        </w:rPr>
        <w:t xml:space="preserve"> Chem. Eng. J.</w:t>
      </w:r>
      <w:r w:rsidR="00B11159" w:rsidRPr="00B11159">
        <w:rPr>
          <w:bCs/>
          <w:lang w:val="en-US"/>
        </w:rPr>
        <w:t> </w:t>
      </w:r>
      <w:r w:rsidR="00B11159" w:rsidRPr="00B11159">
        <w:rPr>
          <w:b/>
          <w:lang w:val="en-US"/>
        </w:rPr>
        <w:t>2018</w:t>
      </w:r>
      <w:r w:rsidR="00B11159" w:rsidRPr="00B11159">
        <w:rPr>
          <w:bCs/>
          <w:lang w:val="en-US"/>
        </w:rPr>
        <w:t xml:space="preserve">, </w:t>
      </w:r>
      <w:r w:rsidR="00B11159" w:rsidRPr="00B11159">
        <w:rPr>
          <w:bCs/>
          <w:i/>
          <w:iCs/>
          <w:lang w:val="en-US"/>
        </w:rPr>
        <w:t>352</w:t>
      </w:r>
      <w:r w:rsidR="00B11159" w:rsidRPr="00B11159">
        <w:rPr>
          <w:bCs/>
          <w:lang w:val="en-US"/>
        </w:rPr>
        <w:t>, 765.</w:t>
      </w:r>
    </w:p>
    <w:p w14:paraId="7C97831E" w14:textId="693D3871" w:rsidR="00B11159" w:rsidRPr="00B11159" w:rsidRDefault="00620229" w:rsidP="003C77D8">
      <w:pPr>
        <w:spacing w:line="480" w:lineRule="auto"/>
        <w:ind w:left="420" w:hanging="420"/>
        <w:rPr>
          <w:bCs/>
          <w:lang w:val="en-US"/>
        </w:rPr>
      </w:pPr>
      <w:r>
        <w:rPr>
          <w:bCs/>
          <w:lang w:val="en-US"/>
        </w:rPr>
        <w:t>(</w:t>
      </w:r>
      <w:r w:rsidR="00B11159" w:rsidRPr="00B11159">
        <w:rPr>
          <w:bCs/>
          <w:lang w:val="en-US"/>
        </w:rPr>
        <w:t>1</w:t>
      </w:r>
      <w:r>
        <w:rPr>
          <w:bCs/>
          <w:lang w:val="en-US"/>
        </w:rPr>
        <w:t>2)</w:t>
      </w:r>
      <w:r w:rsidR="003C77D8">
        <w:rPr>
          <w:bCs/>
          <w:lang w:val="en-US"/>
        </w:rPr>
        <w:tab/>
      </w:r>
      <w:r w:rsidR="00B11159" w:rsidRPr="00B11159">
        <w:rPr>
          <w:bCs/>
          <w:lang w:val="en-US"/>
        </w:rPr>
        <w:t>C. Gandhimathi, S. Sundarrajan, T. Matsuura, D.K. Srinivasan, H. Wei, D. Xuecheng, S. Ramakrishna,</w:t>
      </w:r>
      <w:r w:rsidR="00B635B4" w:rsidRPr="00B635B4">
        <w:rPr>
          <w:bCs/>
          <w:lang w:val="en-US"/>
        </w:rPr>
        <w:t xml:space="preserve"> Fabrication and characterization of high flux poly(vinylidene fluoride) </w:t>
      </w:r>
      <w:proofErr w:type="spellStart"/>
      <w:r w:rsidR="00B635B4" w:rsidRPr="00B635B4">
        <w:rPr>
          <w:bCs/>
          <w:lang w:val="en-US"/>
        </w:rPr>
        <w:t>electrospun</w:t>
      </w:r>
      <w:proofErr w:type="spellEnd"/>
      <w:r w:rsidR="00B635B4" w:rsidRPr="00B635B4">
        <w:rPr>
          <w:bCs/>
          <w:lang w:val="en-US"/>
        </w:rPr>
        <w:t xml:space="preserve"> nanofibrous membrane using amphiphilic polyethylene-block-poly(ethylene glycol) copolymer</w:t>
      </w:r>
      <w:r w:rsidR="00B635B4">
        <w:rPr>
          <w:bCs/>
          <w:lang w:val="en-US"/>
        </w:rPr>
        <w:t>,</w:t>
      </w:r>
      <w:r w:rsidR="00B11159" w:rsidRPr="00B11159">
        <w:rPr>
          <w:bCs/>
          <w:i/>
          <w:iCs/>
          <w:lang w:val="en-US"/>
        </w:rPr>
        <w:t xml:space="preserve"> J. Appl. Polyml. Sci.</w:t>
      </w:r>
      <w:r w:rsidR="00B11159" w:rsidRPr="00B11159">
        <w:rPr>
          <w:bCs/>
          <w:lang w:val="en-US"/>
        </w:rPr>
        <w:t> </w:t>
      </w:r>
      <w:r w:rsidR="00B11159" w:rsidRPr="00B11159">
        <w:rPr>
          <w:b/>
          <w:lang w:val="en-US"/>
        </w:rPr>
        <w:t>2020</w:t>
      </w:r>
      <w:r w:rsidR="00B11159" w:rsidRPr="00B11159">
        <w:rPr>
          <w:bCs/>
          <w:lang w:val="en-US"/>
        </w:rPr>
        <w:t>, 138, e50296.</w:t>
      </w:r>
    </w:p>
    <w:p w14:paraId="5B8E10DB" w14:textId="7F60F6BC" w:rsidR="00B11159" w:rsidRPr="00620229" w:rsidRDefault="00620229" w:rsidP="003C77D8">
      <w:pPr>
        <w:spacing w:line="480" w:lineRule="auto"/>
        <w:ind w:left="420" w:hanging="420"/>
        <w:rPr>
          <w:bCs/>
          <w:lang w:val="en-US"/>
        </w:rPr>
      </w:pPr>
      <w:r>
        <w:rPr>
          <w:bCs/>
          <w:lang w:val="en-US"/>
        </w:rPr>
        <w:t>(</w:t>
      </w:r>
      <w:r w:rsidR="00B11159" w:rsidRPr="00B11159">
        <w:rPr>
          <w:bCs/>
          <w:lang w:val="en-US"/>
        </w:rPr>
        <w:t>1</w:t>
      </w:r>
      <w:r>
        <w:rPr>
          <w:bCs/>
          <w:lang w:val="en-US"/>
        </w:rPr>
        <w:t>3)</w:t>
      </w:r>
      <w:r w:rsidR="003C77D8">
        <w:rPr>
          <w:bCs/>
          <w:lang w:val="en-US"/>
        </w:rPr>
        <w:tab/>
      </w:r>
      <w:r w:rsidR="00B11159" w:rsidRPr="00B11159">
        <w:rPr>
          <w:bCs/>
          <w:lang w:val="en-US"/>
        </w:rPr>
        <w:t>T.T.V. Tran, S.R. Kumar, C.H. Nguyen, J.W. Lee, H.A. Tsai, C.H. Hsieh, S. J. Lue,</w:t>
      </w:r>
      <w:r w:rsidR="00B635B4" w:rsidRPr="00B635B4">
        <w:rPr>
          <w:rFonts w:eastAsia="宋体"/>
          <w:kern w:val="2"/>
          <w:sz w:val="21"/>
          <w:szCs w:val="21"/>
          <w:lang w:val="en-US" w:eastAsia="zh-CN"/>
        </w:rPr>
        <w:t xml:space="preserve"> </w:t>
      </w:r>
      <w:r w:rsidR="00B635B4" w:rsidRPr="00B635B4">
        <w:rPr>
          <w:bCs/>
          <w:lang w:val="en-US"/>
        </w:rPr>
        <w:t>High-permeability graphene oxide and poly(vinyl pyrrolidone) blended poly(vinylidene fluoride) membranes: roles of additives and their cumulative effects,</w:t>
      </w:r>
      <w:r w:rsidR="00B11159" w:rsidRPr="00B11159">
        <w:rPr>
          <w:bCs/>
          <w:lang w:val="en-US"/>
        </w:rPr>
        <w:t xml:space="preserve"> </w:t>
      </w:r>
      <w:r w:rsidR="00B11159" w:rsidRPr="00B11159">
        <w:rPr>
          <w:bCs/>
          <w:i/>
          <w:iCs/>
          <w:lang w:val="en-US"/>
        </w:rPr>
        <w:t xml:space="preserve">J. Membr. </w:t>
      </w:r>
      <w:r w:rsidR="00B11159" w:rsidRPr="00620229">
        <w:rPr>
          <w:bCs/>
          <w:i/>
          <w:iCs/>
          <w:lang w:val="en-US"/>
        </w:rPr>
        <w:t>Sci.</w:t>
      </w:r>
      <w:r w:rsidR="00B11159" w:rsidRPr="00620229">
        <w:rPr>
          <w:bCs/>
          <w:lang w:val="en-US"/>
        </w:rPr>
        <w:t> </w:t>
      </w:r>
      <w:r w:rsidR="00B11159" w:rsidRPr="00620229">
        <w:rPr>
          <w:b/>
          <w:lang w:val="en-US"/>
        </w:rPr>
        <w:t>2021</w:t>
      </w:r>
      <w:r w:rsidR="00B11159" w:rsidRPr="00620229">
        <w:rPr>
          <w:bCs/>
          <w:lang w:val="en-US"/>
        </w:rPr>
        <w:t xml:space="preserve">, </w:t>
      </w:r>
      <w:r w:rsidR="00B11159" w:rsidRPr="00620229">
        <w:rPr>
          <w:bCs/>
          <w:i/>
          <w:iCs/>
          <w:lang w:val="en-US"/>
        </w:rPr>
        <w:t>619</w:t>
      </w:r>
      <w:r w:rsidR="00B11159" w:rsidRPr="00620229">
        <w:rPr>
          <w:bCs/>
          <w:lang w:val="en-US"/>
        </w:rPr>
        <w:t>, 118733.</w:t>
      </w:r>
    </w:p>
    <w:p w14:paraId="56A55BE4" w14:textId="77777777" w:rsidR="00CB115B" w:rsidRPr="00CB115B" w:rsidRDefault="00CB115B" w:rsidP="00382E71">
      <w:pPr>
        <w:pStyle w:val="Maintext0"/>
        <w:rPr>
          <w:vertAlign w:val="superscript"/>
        </w:rPr>
      </w:pPr>
    </w:p>
    <w:sectPr w:rsidR="00CB115B" w:rsidRPr="00CB115B" w:rsidSect="00404548">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260BC" w14:textId="77777777" w:rsidR="00AE05B1" w:rsidRDefault="00AE05B1">
      <w:r>
        <w:separator/>
      </w:r>
    </w:p>
  </w:endnote>
  <w:endnote w:type="continuationSeparator" w:id="0">
    <w:p w14:paraId="77A903E3" w14:textId="77777777" w:rsidR="00AE05B1" w:rsidRDefault="00AE0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17C9" w14:textId="77777777" w:rsidR="00955E37" w:rsidRDefault="00955E3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6A1" w14:textId="77777777" w:rsidR="00841CA3" w:rsidRDefault="00841CA3">
    <w:pPr>
      <w:pStyle w:val="a7"/>
      <w:jc w:val="center"/>
    </w:pPr>
    <w:r>
      <w:fldChar w:fldCharType="begin"/>
    </w:r>
    <w:r>
      <w:instrText>PAGE   \* MERGEFORMAT</w:instrText>
    </w:r>
    <w:r>
      <w:fldChar w:fldCharType="separate"/>
    </w:r>
    <w:r>
      <w:rPr>
        <w:noProof/>
      </w:rPr>
      <w:t>2</w:t>
    </w:r>
    <w:r>
      <w:fldChar w:fldCharType="end"/>
    </w:r>
  </w:p>
  <w:p w14:paraId="76AE581B" w14:textId="77777777" w:rsidR="00841CA3" w:rsidRDefault="00841CA3" w:rsidP="00881456">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C61A4" w14:textId="77777777" w:rsidR="00955E37" w:rsidRDefault="00955E3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6B074" w14:textId="77777777" w:rsidR="00AE05B1" w:rsidRDefault="00AE05B1">
      <w:r>
        <w:separator/>
      </w:r>
    </w:p>
  </w:footnote>
  <w:footnote w:type="continuationSeparator" w:id="0">
    <w:p w14:paraId="02BDB4D8" w14:textId="77777777" w:rsidR="00AE05B1" w:rsidRDefault="00AE0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291BF" w14:textId="77777777" w:rsidR="00955E37" w:rsidRDefault="00955E3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451AC1B8" w:rsidR="00841CA3" w:rsidRPr="009B44CC" w:rsidRDefault="00841CA3" w:rsidP="009B44CC">
    <w:pPr>
      <w:pStyle w:val="a5"/>
      <w:tabs>
        <w:tab w:val="left" w:pos="5003"/>
      </w:tabs>
      <w:jc w:val="right"/>
      <w:rPr>
        <w:lang w:val="en-US"/>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C1DE" w14:textId="77777777" w:rsidR="00955E37" w:rsidRDefault="00955E3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F2BB8"/>
    <w:multiLevelType w:val="hybridMultilevel"/>
    <w:tmpl w:val="5E626B1C"/>
    <w:lvl w:ilvl="0" w:tplc="25360F46">
      <w:start w:val="1"/>
      <w:numFmt w:val="decimal"/>
      <w:lvlText w:val="%1."/>
      <w:lvlJc w:val="left"/>
      <w:pPr>
        <w:ind w:left="360" w:hanging="360"/>
      </w:pPr>
      <w:rPr>
        <w:rFonts w:eastAsia="MS Mincho"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E0C2400"/>
    <w:multiLevelType w:val="multilevel"/>
    <w:tmpl w:val="4DA426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1BE3F66"/>
    <w:multiLevelType w:val="hybridMultilevel"/>
    <w:tmpl w:val="BC604A2A"/>
    <w:lvl w:ilvl="0" w:tplc="9F0AE0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D83B31"/>
    <w:multiLevelType w:val="hybridMultilevel"/>
    <w:tmpl w:val="31863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783989">
    <w:abstractNumId w:val="1"/>
  </w:num>
  <w:num w:numId="2" w16cid:durableId="2011593190">
    <w:abstractNumId w:val="2"/>
  </w:num>
  <w:num w:numId="3" w16cid:durableId="1681808771">
    <w:abstractNumId w:val="3"/>
  </w:num>
  <w:num w:numId="4" w16cid:durableId="253830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3BB"/>
    <w:rsid w:val="0000374D"/>
    <w:rsid w:val="00004A23"/>
    <w:rsid w:val="00006A0A"/>
    <w:rsid w:val="00006EC0"/>
    <w:rsid w:val="0000703E"/>
    <w:rsid w:val="000112FC"/>
    <w:rsid w:val="000118B0"/>
    <w:rsid w:val="00011F40"/>
    <w:rsid w:val="0001454A"/>
    <w:rsid w:val="00015362"/>
    <w:rsid w:val="0001683C"/>
    <w:rsid w:val="000172E7"/>
    <w:rsid w:val="000214A8"/>
    <w:rsid w:val="00023195"/>
    <w:rsid w:val="00023F64"/>
    <w:rsid w:val="00027FB5"/>
    <w:rsid w:val="000314D2"/>
    <w:rsid w:val="0003318F"/>
    <w:rsid w:val="00033C70"/>
    <w:rsid w:val="00034B28"/>
    <w:rsid w:val="0004094E"/>
    <w:rsid w:val="00040B7B"/>
    <w:rsid w:val="00041C1B"/>
    <w:rsid w:val="000437F7"/>
    <w:rsid w:val="00050985"/>
    <w:rsid w:val="0005501E"/>
    <w:rsid w:val="00055883"/>
    <w:rsid w:val="0006044D"/>
    <w:rsid w:val="00060D37"/>
    <w:rsid w:val="00062324"/>
    <w:rsid w:val="00063C0E"/>
    <w:rsid w:val="00066C75"/>
    <w:rsid w:val="00072EA7"/>
    <w:rsid w:val="00076EAD"/>
    <w:rsid w:val="0008287E"/>
    <w:rsid w:val="00083031"/>
    <w:rsid w:val="0008740B"/>
    <w:rsid w:val="000904D3"/>
    <w:rsid w:val="0009309C"/>
    <w:rsid w:val="00093DFD"/>
    <w:rsid w:val="00093F1B"/>
    <w:rsid w:val="000A1F4B"/>
    <w:rsid w:val="000A21A9"/>
    <w:rsid w:val="000A27DB"/>
    <w:rsid w:val="000A3E93"/>
    <w:rsid w:val="000A472C"/>
    <w:rsid w:val="000A5773"/>
    <w:rsid w:val="000A682F"/>
    <w:rsid w:val="000B05A0"/>
    <w:rsid w:val="000B0CE3"/>
    <w:rsid w:val="000B1254"/>
    <w:rsid w:val="000B33EE"/>
    <w:rsid w:val="000B4293"/>
    <w:rsid w:val="000B599F"/>
    <w:rsid w:val="000C259E"/>
    <w:rsid w:val="000C33A1"/>
    <w:rsid w:val="000C3E0C"/>
    <w:rsid w:val="000C54D0"/>
    <w:rsid w:val="000C6252"/>
    <w:rsid w:val="000C6F8A"/>
    <w:rsid w:val="000D2D4B"/>
    <w:rsid w:val="000D45F4"/>
    <w:rsid w:val="000D5AB4"/>
    <w:rsid w:val="000D66DB"/>
    <w:rsid w:val="000D7EBA"/>
    <w:rsid w:val="000E788B"/>
    <w:rsid w:val="000E7A5B"/>
    <w:rsid w:val="000E7BBA"/>
    <w:rsid w:val="000F249C"/>
    <w:rsid w:val="000F512F"/>
    <w:rsid w:val="001013F4"/>
    <w:rsid w:val="0010191B"/>
    <w:rsid w:val="001054D4"/>
    <w:rsid w:val="0010686C"/>
    <w:rsid w:val="00107C5F"/>
    <w:rsid w:val="00107CCC"/>
    <w:rsid w:val="00110011"/>
    <w:rsid w:val="001105BD"/>
    <w:rsid w:val="00110F19"/>
    <w:rsid w:val="00116C82"/>
    <w:rsid w:val="00120BE6"/>
    <w:rsid w:val="00120E85"/>
    <w:rsid w:val="00123ADA"/>
    <w:rsid w:val="00125573"/>
    <w:rsid w:val="0012642A"/>
    <w:rsid w:val="00126D17"/>
    <w:rsid w:val="001305BF"/>
    <w:rsid w:val="001307C1"/>
    <w:rsid w:val="00131D58"/>
    <w:rsid w:val="00133FE8"/>
    <w:rsid w:val="00136A29"/>
    <w:rsid w:val="00136EEF"/>
    <w:rsid w:val="001370B1"/>
    <w:rsid w:val="001377CA"/>
    <w:rsid w:val="00140B94"/>
    <w:rsid w:val="001450FB"/>
    <w:rsid w:val="0014658A"/>
    <w:rsid w:val="00147DB8"/>
    <w:rsid w:val="00151683"/>
    <w:rsid w:val="0015180E"/>
    <w:rsid w:val="001528C1"/>
    <w:rsid w:val="0015392F"/>
    <w:rsid w:val="0015563E"/>
    <w:rsid w:val="00155775"/>
    <w:rsid w:val="00155F66"/>
    <w:rsid w:val="0016390D"/>
    <w:rsid w:val="00163A28"/>
    <w:rsid w:val="00164057"/>
    <w:rsid w:val="00165B37"/>
    <w:rsid w:val="00170369"/>
    <w:rsid w:val="00173757"/>
    <w:rsid w:val="00174176"/>
    <w:rsid w:val="0017449C"/>
    <w:rsid w:val="00181D3C"/>
    <w:rsid w:val="00181D92"/>
    <w:rsid w:val="001823B6"/>
    <w:rsid w:val="00183D77"/>
    <w:rsid w:val="001848EB"/>
    <w:rsid w:val="00187DB9"/>
    <w:rsid w:val="0019077D"/>
    <w:rsid w:val="0019194D"/>
    <w:rsid w:val="00191AEE"/>
    <w:rsid w:val="0019723B"/>
    <w:rsid w:val="001A4240"/>
    <w:rsid w:val="001A6821"/>
    <w:rsid w:val="001A734D"/>
    <w:rsid w:val="001B4224"/>
    <w:rsid w:val="001B54A8"/>
    <w:rsid w:val="001B7472"/>
    <w:rsid w:val="001C10AC"/>
    <w:rsid w:val="001C55FB"/>
    <w:rsid w:val="001D12BC"/>
    <w:rsid w:val="001D561D"/>
    <w:rsid w:val="001E18CC"/>
    <w:rsid w:val="001E3D2D"/>
    <w:rsid w:val="001E4605"/>
    <w:rsid w:val="001E5F4E"/>
    <w:rsid w:val="001F2689"/>
    <w:rsid w:val="001F2AB7"/>
    <w:rsid w:val="001F3C9B"/>
    <w:rsid w:val="001F3E77"/>
    <w:rsid w:val="001F4BD1"/>
    <w:rsid w:val="001F5110"/>
    <w:rsid w:val="001F5702"/>
    <w:rsid w:val="001F65A2"/>
    <w:rsid w:val="001F665B"/>
    <w:rsid w:val="002002FC"/>
    <w:rsid w:val="00201F71"/>
    <w:rsid w:val="00203934"/>
    <w:rsid w:val="0020446B"/>
    <w:rsid w:val="00204BA7"/>
    <w:rsid w:val="002072AB"/>
    <w:rsid w:val="0021013D"/>
    <w:rsid w:val="00210140"/>
    <w:rsid w:val="00211942"/>
    <w:rsid w:val="002148DE"/>
    <w:rsid w:val="00214D95"/>
    <w:rsid w:val="00215531"/>
    <w:rsid w:val="002156F6"/>
    <w:rsid w:val="002162B2"/>
    <w:rsid w:val="00216F54"/>
    <w:rsid w:val="00220933"/>
    <w:rsid w:val="00220C72"/>
    <w:rsid w:val="0022540C"/>
    <w:rsid w:val="00226AA4"/>
    <w:rsid w:val="00233C8A"/>
    <w:rsid w:val="00236036"/>
    <w:rsid w:val="00240D90"/>
    <w:rsid w:val="002451A3"/>
    <w:rsid w:val="002478AE"/>
    <w:rsid w:val="00253CB1"/>
    <w:rsid w:val="002543F9"/>
    <w:rsid w:val="00257ADD"/>
    <w:rsid w:val="00263723"/>
    <w:rsid w:val="00263CF8"/>
    <w:rsid w:val="00265635"/>
    <w:rsid w:val="00266389"/>
    <w:rsid w:val="002675F7"/>
    <w:rsid w:val="00270F8D"/>
    <w:rsid w:val="002725A5"/>
    <w:rsid w:val="0027314F"/>
    <w:rsid w:val="00275CDB"/>
    <w:rsid w:val="00276390"/>
    <w:rsid w:val="0028105F"/>
    <w:rsid w:val="0028289F"/>
    <w:rsid w:val="00284157"/>
    <w:rsid w:val="00285631"/>
    <w:rsid w:val="00290D94"/>
    <w:rsid w:val="0029203C"/>
    <w:rsid w:val="00294873"/>
    <w:rsid w:val="002A4A81"/>
    <w:rsid w:val="002A73A2"/>
    <w:rsid w:val="002A73AF"/>
    <w:rsid w:val="002A7CE8"/>
    <w:rsid w:val="002B0671"/>
    <w:rsid w:val="002B262F"/>
    <w:rsid w:val="002B3553"/>
    <w:rsid w:val="002B4321"/>
    <w:rsid w:val="002B4CC5"/>
    <w:rsid w:val="002B5E06"/>
    <w:rsid w:val="002C0CFF"/>
    <w:rsid w:val="002D09B9"/>
    <w:rsid w:val="002D16A0"/>
    <w:rsid w:val="002D2930"/>
    <w:rsid w:val="002D2DFF"/>
    <w:rsid w:val="002D3D6D"/>
    <w:rsid w:val="002D5BF8"/>
    <w:rsid w:val="002D7ECC"/>
    <w:rsid w:val="002E1B8F"/>
    <w:rsid w:val="002E2DEF"/>
    <w:rsid w:val="002E4E3E"/>
    <w:rsid w:val="002E76B2"/>
    <w:rsid w:val="002E79A2"/>
    <w:rsid w:val="002F4F4B"/>
    <w:rsid w:val="002F55FD"/>
    <w:rsid w:val="002F594C"/>
    <w:rsid w:val="002F608B"/>
    <w:rsid w:val="00301984"/>
    <w:rsid w:val="00301ACE"/>
    <w:rsid w:val="00301B0B"/>
    <w:rsid w:val="00301E84"/>
    <w:rsid w:val="00302E7A"/>
    <w:rsid w:val="00303D1B"/>
    <w:rsid w:val="003046B7"/>
    <w:rsid w:val="00312D15"/>
    <w:rsid w:val="00317A57"/>
    <w:rsid w:val="00320A99"/>
    <w:rsid w:val="0032144B"/>
    <w:rsid w:val="00321E38"/>
    <w:rsid w:val="00322D5B"/>
    <w:rsid w:val="00322D80"/>
    <w:rsid w:val="00325AC2"/>
    <w:rsid w:val="0032656A"/>
    <w:rsid w:val="00326A1C"/>
    <w:rsid w:val="00327B84"/>
    <w:rsid w:val="00327FDC"/>
    <w:rsid w:val="003360E3"/>
    <w:rsid w:val="003371D5"/>
    <w:rsid w:val="003376CD"/>
    <w:rsid w:val="003452C3"/>
    <w:rsid w:val="003501A7"/>
    <w:rsid w:val="0035048A"/>
    <w:rsid w:val="0036263B"/>
    <w:rsid w:val="00363B62"/>
    <w:rsid w:val="003645B0"/>
    <w:rsid w:val="00364B2C"/>
    <w:rsid w:val="003650ED"/>
    <w:rsid w:val="003656A6"/>
    <w:rsid w:val="003664F1"/>
    <w:rsid w:val="00367E3F"/>
    <w:rsid w:val="00374C47"/>
    <w:rsid w:val="00376544"/>
    <w:rsid w:val="00377EA5"/>
    <w:rsid w:val="00377F77"/>
    <w:rsid w:val="00382E71"/>
    <w:rsid w:val="00383073"/>
    <w:rsid w:val="0038438F"/>
    <w:rsid w:val="00385E0C"/>
    <w:rsid w:val="00387C67"/>
    <w:rsid w:val="00387D98"/>
    <w:rsid w:val="003905B7"/>
    <w:rsid w:val="00390B0F"/>
    <w:rsid w:val="00390B38"/>
    <w:rsid w:val="00390B6B"/>
    <w:rsid w:val="0039143F"/>
    <w:rsid w:val="00391CFE"/>
    <w:rsid w:val="0039353B"/>
    <w:rsid w:val="00394F9E"/>
    <w:rsid w:val="00395426"/>
    <w:rsid w:val="00395B91"/>
    <w:rsid w:val="00396615"/>
    <w:rsid w:val="0039700D"/>
    <w:rsid w:val="00397089"/>
    <w:rsid w:val="003978A8"/>
    <w:rsid w:val="003A0F30"/>
    <w:rsid w:val="003A192F"/>
    <w:rsid w:val="003A4C44"/>
    <w:rsid w:val="003A5AD0"/>
    <w:rsid w:val="003A6CE3"/>
    <w:rsid w:val="003A7899"/>
    <w:rsid w:val="003B15EE"/>
    <w:rsid w:val="003B22FD"/>
    <w:rsid w:val="003B517D"/>
    <w:rsid w:val="003B60EC"/>
    <w:rsid w:val="003B7E23"/>
    <w:rsid w:val="003C00ED"/>
    <w:rsid w:val="003C1C0A"/>
    <w:rsid w:val="003C35DF"/>
    <w:rsid w:val="003C4A68"/>
    <w:rsid w:val="003C554F"/>
    <w:rsid w:val="003C61DD"/>
    <w:rsid w:val="003C77D8"/>
    <w:rsid w:val="003D2E2B"/>
    <w:rsid w:val="003D63E7"/>
    <w:rsid w:val="003E05F1"/>
    <w:rsid w:val="003E113B"/>
    <w:rsid w:val="003E366F"/>
    <w:rsid w:val="003E5092"/>
    <w:rsid w:val="003E715D"/>
    <w:rsid w:val="003F103E"/>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5E90"/>
    <w:rsid w:val="004260A2"/>
    <w:rsid w:val="00426FC6"/>
    <w:rsid w:val="004273BC"/>
    <w:rsid w:val="00427C5F"/>
    <w:rsid w:val="00441EAC"/>
    <w:rsid w:val="004507E5"/>
    <w:rsid w:val="004519AD"/>
    <w:rsid w:val="0045459A"/>
    <w:rsid w:val="004545DB"/>
    <w:rsid w:val="0045681A"/>
    <w:rsid w:val="0045786A"/>
    <w:rsid w:val="00460F76"/>
    <w:rsid w:val="00461FA4"/>
    <w:rsid w:val="00462F12"/>
    <w:rsid w:val="00463050"/>
    <w:rsid w:val="0046340F"/>
    <w:rsid w:val="00466168"/>
    <w:rsid w:val="0046778B"/>
    <w:rsid w:val="00470673"/>
    <w:rsid w:val="004714D4"/>
    <w:rsid w:val="00475712"/>
    <w:rsid w:val="00480CCE"/>
    <w:rsid w:val="004822B3"/>
    <w:rsid w:val="00482FAA"/>
    <w:rsid w:val="004849AF"/>
    <w:rsid w:val="00487211"/>
    <w:rsid w:val="0049075F"/>
    <w:rsid w:val="00492DA8"/>
    <w:rsid w:val="004941F3"/>
    <w:rsid w:val="0049690F"/>
    <w:rsid w:val="0049791B"/>
    <w:rsid w:val="004A0888"/>
    <w:rsid w:val="004A43B6"/>
    <w:rsid w:val="004A50D2"/>
    <w:rsid w:val="004A559B"/>
    <w:rsid w:val="004A62D8"/>
    <w:rsid w:val="004A634C"/>
    <w:rsid w:val="004A70EE"/>
    <w:rsid w:val="004A774E"/>
    <w:rsid w:val="004A7D3E"/>
    <w:rsid w:val="004A7FF9"/>
    <w:rsid w:val="004B379D"/>
    <w:rsid w:val="004B54FB"/>
    <w:rsid w:val="004B5F0C"/>
    <w:rsid w:val="004B6031"/>
    <w:rsid w:val="004C046E"/>
    <w:rsid w:val="004C1609"/>
    <w:rsid w:val="004C216B"/>
    <w:rsid w:val="004C5DD3"/>
    <w:rsid w:val="004C6294"/>
    <w:rsid w:val="004D30F9"/>
    <w:rsid w:val="004D4A32"/>
    <w:rsid w:val="004D64AB"/>
    <w:rsid w:val="004E7CE8"/>
    <w:rsid w:val="004F271D"/>
    <w:rsid w:val="004F5114"/>
    <w:rsid w:val="004F756C"/>
    <w:rsid w:val="005001FA"/>
    <w:rsid w:val="005019AF"/>
    <w:rsid w:val="00503806"/>
    <w:rsid w:val="0050488D"/>
    <w:rsid w:val="00504D12"/>
    <w:rsid w:val="0050527A"/>
    <w:rsid w:val="0050535A"/>
    <w:rsid w:val="005106F5"/>
    <w:rsid w:val="00511192"/>
    <w:rsid w:val="005118AD"/>
    <w:rsid w:val="00512353"/>
    <w:rsid w:val="00514729"/>
    <w:rsid w:val="005220C2"/>
    <w:rsid w:val="00522E88"/>
    <w:rsid w:val="00523369"/>
    <w:rsid w:val="0052398F"/>
    <w:rsid w:val="00527E42"/>
    <w:rsid w:val="00532960"/>
    <w:rsid w:val="005456FB"/>
    <w:rsid w:val="00545A73"/>
    <w:rsid w:val="00546DEB"/>
    <w:rsid w:val="00546F0F"/>
    <w:rsid w:val="005477E7"/>
    <w:rsid w:val="00550159"/>
    <w:rsid w:val="00551897"/>
    <w:rsid w:val="00551FFD"/>
    <w:rsid w:val="00552A0F"/>
    <w:rsid w:val="005551ED"/>
    <w:rsid w:val="00556419"/>
    <w:rsid w:val="00556B53"/>
    <w:rsid w:val="005572B4"/>
    <w:rsid w:val="005572DD"/>
    <w:rsid w:val="00557D19"/>
    <w:rsid w:val="00560564"/>
    <w:rsid w:val="00562E2B"/>
    <w:rsid w:val="00564668"/>
    <w:rsid w:val="00570353"/>
    <w:rsid w:val="005715F5"/>
    <w:rsid w:val="0057171E"/>
    <w:rsid w:val="00571EEC"/>
    <w:rsid w:val="00572666"/>
    <w:rsid w:val="0057267E"/>
    <w:rsid w:val="005726BD"/>
    <w:rsid w:val="00574A5A"/>
    <w:rsid w:val="005753B8"/>
    <w:rsid w:val="00580489"/>
    <w:rsid w:val="00583ED5"/>
    <w:rsid w:val="00587437"/>
    <w:rsid w:val="005912FF"/>
    <w:rsid w:val="00592678"/>
    <w:rsid w:val="00594644"/>
    <w:rsid w:val="0059526F"/>
    <w:rsid w:val="00596F36"/>
    <w:rsid w:val="005A1741"/>
    <w:rsid w:val="005A235F"/>
    <w:rsid w:val="005A37C1"/>
    <w:rsid w:val="005A751F"/>
    <w:rsid w:val="005A7719"/>
    <w:rsid w:val="005A77C2"/>
    <w:rsid w:val="005B291B"/>
    <w:rsid w:val="005B76C5"/>
    <w:rsid w:val="005B7AF0"/>
    <w:rsid w:val="005B7B8A"/>
    <w:rsid w:val="005C09C6"/>
    <w:rsid w:val="005C1CD7"/>
    <w:rsid w:val="005C458D"/>
    <w:rsid w:val="005C491E"/>
    <w:rsid w:val="005C492D"/>
    <w:rsid w:val="005C5322"/>
    <w:rsid w:val="005C5E0A"/>
    <w:rsid w:val="005C6C0C"/>
    <w:rsid w:val="005D2276"/>
    <w:rsid w:val="005D25FD"/>
    <w:rsid w:val="005D2808"/>
    <w:rsid w:val="005E0858"/>
    <w:rsid w:val="005E2794"/>
    <w:rsid w:val="005E3CBF"/>
    <w:rsid w:val="005E6F9D"/>
    <w:rsid w:val="005E7B5A"/>
    <w:rsid w:val="005F01FC"/>
    <w:rsid w:val="005F0C89"/>
    <w:rsid w:val="005F189C"/>
    <w:rsid w:val="005F3701"/>
    <w:rsid w:val="005F41DF"/>
    <w:rsid w:val="005F4521"/>
    <w:rsid w:val="005F5478"/>
    <w:rsid w:val="006006FC"/>
    <w:rsid w:val="006045BA"/>
    <w:rsid w:val="0060583A"/>
    <w:rsid w:val="00605DAE"/>
    <w:rsid w:val="00611649"/>
    <w:rsid w:val="00611A0E"/>
    <w:rsid w:val="00614154"/>
    <w:rsid w:val="00614BD3"/>
    <w:rsid w:val="00620229"/>
    <w:rsid w:val="00620456"/>
    <w:rsid w:val="00620A8D"/>
    <w:rsid w:val="00623A77"/>
    <w:rsid w:val="006242BF"/>
    <w:rsid w:val="00624C55"/>
    <w:rsid w:val="006256F5"/>
    <w:rsid w:val="0063097B"/>
    <w:rsid w:val="006364B8"/>
    <w:rsid w:val="00636A64"/>
    <w:rsid w:val="00636B93"/>
    <w:rsid w:val="00640550"/>
    <w:rsid w:val="0064326A"/>
    <w:rsid w:val="00644C73"/>
    <w:rsid w:val="00644D5D"/>
    <w:rsid w:val="0064695B"/>
    <w:rsid w:val="00646DC7"/>
    <w:rsid w:val="006511FB"/>
    <w:rsid w:val="00651A9D"/>
    <w:rsid w:val="00654C93"/>
    <w:rsid w:val="00656092"/>
    <w:rsid w:val="006570B1"/>
    <w:rsid w:val="0065741C"/>
    <w:rsid w:val="00657E8B"/>
    <w:rsid w:val="00660B85"/>
    <w:rsid w:val="00661377"/>
    <w:rsid w:val="006622E0"/>
    <w:rsid w:val="006629A7"/>
    <w:rsid w:val="00662DCE"/>
    <w:rsid w:val="00664F6D"/>
    <w:rsid w:val="006650B8"/>
    <w:rsid w:val="00666329"/>
    <w:rsid w:val="006672EE"/>
    <w:rsid w:val="0067011F"/>
    <w:rsid w:val="0067015E"/>
    <w:rsid w:val="006701A5"/>
    <w:rsid w:val="00680453"/>
    <w:rsid w:val="00682526"/>
    <w:rsid w:val="00683555"/>
    <w:rsid w:val="00686F1D"/>
    <w:rsid w:val="00692F7A"/>
    <w:rsid w:val="00695E06"/>
    <w:rsid w:val="00696315"/>
    <w:rsid w:val="00697D10"/>
    <w:rsid w:val="006A0D51"/>
    <w:rsid w:val="006A1C05"/>
    <w:rsid w:val="006A225B"/>
    <w:rsid w:val="006A30D2"/>
    <w:rsid w:val="006A33E9"/>
    <w:rsid w:val="006A5A6A"/>
    <w:rsid w:val="006A5FE3"/>
    <w:rsid w:val="006B23B2"/>
    <w:rsid w:val="006B3CD0"/>
    <w:rsid w:val="006B4845"/>
    <w:rsid w:val="006B635C"/>
    <w:rsid w:val="006C1708"/>
    <w:rsid w:val="006C1C29"/>
    <w:rsid w:val="006C3782"/>
    <w:rsid w:val="006C3CDE"/>
    <w:rsid w:val="006C4745"/>
    <w:rsid w:val="006C6253"/>
    <w:rsid w:val="006D0EE8"/>
    <w:rsid w:val="006D3162"/>
    <w:rsid w:val="006D3270"/>
    <w:rsid w:val="006D37E7"/>
    <w:rsid w:val="006D41E6"/>
    <w:rsid w:val="006D5146"/>
    <w:rsid w:val="006D59D6"/>
    <w:rsid w:val="006D5C04"/>
    <w:rsid w:val="006D7508"/>
    <w:rsid w:val="006E0F2F"/>
    <w:rsid w:val="006E19D7"/>
    <w:rsid w:val="006E358B"/>
    <w:rsid w:val="006E3B9E"/>
    <w:rsid w:val="006E61FE"/>
    <w:rsid w:val="006E71B9"/>
    <w:rsid w:val="006F39B2"/>
    <w:rsid w:val="006F5384"/>
    <w:rsid w:val="006F588E"/>
    <w:rsid w:val="006F5F5A"/>
    <w:rsid w:val="006F6604"/>
    <w:rsid w:val="006F6896"/>
    <w:rsid w:val="006F71D8"/>
    <w:rsid w:val="006F7D1A"/>
    <w:rsid w:val="00702F6F"/>
    <w:rsid w:val="0070346C"/>
    <w:rsid w:val="007051A0"/>
    <w:rsid w:val="00706496"/>
    <w:rsid w:val="00711A12"/>
    <w:rsid w:val="00711F11"/>
    <w:rsid w:val="007154C4"/>
    <w:rsid w:val="00715DB9"/>
    <w:rsid w:val="007174BE"/>
    <w:rsid w:val="007218A0"/>
    <w:rsid w:val="00721FB3"/>
    <w:rsid w:val="007238AF"/>
    <w:rsid w:val="00726908"/>
    <w:rsid w:val="007270C7"/>
    <w:rsid w:val="00730F3A"/>
    <w:rsid w:val="00733190"/>
    <w:rsid w:val="00735F34"/>
    <w:rsid w:val="00736944"/>
    <w:rsid w:val="00741197"/>
    <w:rsid w:val="00741200"/>
    <w:rsid w:val="00741333"/>
    <w:rsid w:val="00742FF2"/>
    <w:rsid w:val="00744D6A"/>
    <w:rsid w:val="00746138"/>
    <w:rsid w:val="0074620A"/>
    <w:rsid w:val="00751D50"/>
    <w:rsid w:val="007527D5"/>
    <w:rsid w:val="00752F3C"/>
    <w:rsid w:val="007561FC"/>
    <w:rsid w:val="007600DA"/>
    <w:rsid w:val="00760AE6"/>
    <w:rsid w:val="00761D34"/>
    <w:rsid w:val="00762D2D"/>
    <w:rsid w:val="00764622"/>
    <w:rsid w:val="00764CAD"/>
    <w:rsid w:val="00770FA1"/>
    <w:rsid w:val="00773884"/>
    <w:rsid w:val="00774813"/>
    <w:rsid w:val="0077512C"/>
    <w:rsid w:val="0078052A"/>
    <w:rsid w:val="007812FB"/>
    <w:rsid w:val="0078207A"/>
    <w:rsid w:val="00784032"/>
    <w:rsid w:val="00786E79"/>
    <w:rsid w:val="00787925"/>
    <w:rsid w:val="00790E31"/>
    <w:rsid w:val="00791578"/>
    <w:rsid w:val="00793B87"/>
    <w:rsid w:val="0079566E"/>
    <w:rsid w:val="00796509"/>
    <w:rsid w:val="0079691E"/>
    <w:rsid w:val="00797723"/>
    <w:rsid w:val="007A7D1C"/>
    <w:rsid w:val="007B1EEE"/>
    <w:rsid w:val="007B249B"/>
    <w:rsid w:val="007B4691"/>
    <w:rsid w:val="007B6D4D"/>
    <w:rsid w:val="007B6FAF"/>
    <w:rsid w:val="007B7A09"/>
    <w:rsid w:val="007C0F7A"/>
    <w:rsid w:val="007D24A9"/>
    <w:rsid w:val="007D27FA"/>
    <w:rsid w:val="007D30B5"/>
    <w:rsid w:val="007D6218"/>
    <w:rsid w:val="007D6699"/>
    <w:rsid w:val="007D7E30"/>
    <w:rsid w:val="007E0A75"/>
    <w:rsid w:val="007E6419"/>
    <w:rsid w:val="007F6815"/>
    <w:rsid w:val="007F6BA8"/>
    <w:rsid w:val="00801C95"/>
    <w:rsid w:val="0080681B"/>
    <w:rsid w:val="0080738C"/>
    <w:rsid w:val="00810B77"/>
    <w:rsid w:val="008129C8"/>
    <w:rsid w:val="00815E58"/>
    <w:rsid w:val="00817436"/>
    <w:rsid w:val="00822217"/>
    <w:rsid w:val="0082542D"/>
    <w:rsid w:val="00827834"/>
    <w:rsid w:val="00832835"/>
    <w:rsid w:val="00833789"/>
    <w:rsid w:val="00835110"/>
    <w:rsid w:val="008351FC"/>
    <w:rsid w:val="00841CA3"/>
    <w:rsid w:val="00841F50"/>
    <w:rsid w:val="00843A0E"/>
    <w:rsid w:val="00845DFE"/>
    <w:rsid w:val="0084667F"/>
    <w:rsid w:val="00846E17"/>
    <w:rsid w:val="008477A2"/>
    <w:rsid w:val="00850149"/>
    <w:rsid w:val="0085200A"/>
    <w:rsid w:val="00853978"/>
    <w:rsid w:val="00854283"/>
    <w:rsid w:val="008573E3"/>
    <w:rsid w:val="00861E81"/>
    <w:rsid w:val="008645FF"/>
    <w:rsid w:val="00866D42"/>
    <w:rsid w:val="0087030E"/>
    <w:rsid w:val="00870AAC"/>
    <w:rsid w:val="00871920"/>
    <w:rsid w:val="008732E0"/>
    <w:rsid w:val="008734F7"/>
    <w:rsid w:val="00874E9F"/>
    <w:rsid w:val="0087578C"/>
    <w:rsid w:val="00877842"/>
    <w:rsid w:val="008806F8"/>
    <w:rsid w:val="008808E2"/>
    <w:rsid w:val="00881456"/>
    <w:rsid w:val="00881ACB"/>
    <w:rsid w:val="00883A74"/>
    <w:rsid w:val="00883F77"/>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C0B84"/>
    <w:rsid w:val="008C41DA"/>
    <w:rsid w:val="008C553A"/>
    <w:rsid w:val="008C57B6"/>
    <w:rsid w:val="008C588E"/>
    <w:rsid w:val="008C6D5F"/>
    <w:rsid w:val="008C7226"/>
    <w:rsid w:val="008D5EE7"/>
    <w:rsid w:val="008D7B80"/>
    <w:rsid w:val="008E243B"/>
    <w:rsid w:val="008E4184"/>
    <w:rsid w:val="008E549F"/>
    <w:rsid w:val="008E6301"/>
    <w:rsid w:val="008F10BC"/>
    <w:rsid w:val="008F2052"/>
    <w:rsid w:val="008F26ED"/>
    <w:rsid w:val="008F2A38"/>
    <w:rsid w:val="008F3012"/>
    <w:rsid w:val="008F5016"/>
    <w:rsid w:val="008F548C"/>
    <w:rsid w:val="008F592B"/>
    <w:rsid w:val="008F660B"/>
    <w:rsid w:val="00901D14"/>
    <w:rsid w:val="00903775"/>
    <w:rsid w:val="009109F7"/>
    <w:rsid w:val="00912137"/>
    <w:rsid w:val="00913349"/>
    <w:rsid w:val="00915BED"/>
    <w:rsid w:val="00916B64"/>
    <w:rsid w:val="0092145D"/>
    <w:rsid w:val="009245DE"/>
    <w:rsid w:val="00930762"/>
    <w:rsid w:val="00930C0C"/>
    <w:rsid w:val="00934D4C"/>
    <w:rsid w:val="00936B81"/>
    <w:rsid w:val="00944701"/>
    <w:rsid w:val="00950ED1"/>
    <w:rsid w:val="00952A7A"/>
    <w:rsid w:val="00953A02"/>
    <w:rsid w:val="0095444E"/>
    <w:rsid w:val="00955C67"/>
    <w:rsid w:val="00955E37"/>
    <w:rsid w:val="00957B65"/>
    <w:rsid w:val="00960AFF"/>
    <w:rsid w:val="00963F03"/>
    <w:rsid w:val="00963F62"/>
    <w:rsid w:val="00965EFC"/>
    <w:rsid w:val="00966165"/>
    <w:rsid w:val="0097161B"/>
    <w:rsid w:val="00974050"/>
    <w:rsid w:val="00976019"/>
    <w:rsid w:val="009762D2"/>
    <w:rsid w:val="009762F1"/>
    <w:rsid w:val="0097692D"/>
    <w:rsid w:val="009776D2"/>
    <w:rsid w:val="00977EA8"/>
    <w:rsid w:val="0098140D"/>
    <w:rsid w:val="00981CED"/>
    <w:rsid w:val="00987225"/>
    <w:rsid w:val="0099082C"/>
    <w:rsid w:val="00990870"/>
    <w:rsid w:val="00990DCF"/>
    <w:rsid w:val="009920F5"/>
    <w:rsid w:val="00992B56"/>
    <w:rsid w:val="00992CDA"/>
    <w:rsid w:val="00993342"/>
    <w:rsid w:val="00996CE4"/>
    <w:rsid w:val="009A0FB3"/>
    <w:rsid w:val="009A3F36"/>
    <w:rsid w:val="009A48D8"/>
    <w:rsid w:val="009A6C59"/>
    <w:rsid w:val="009A7878"/>
    <w:rsid w:val="009B0888"/>
    <w:rsid w:val="009B33DF"/>
    <w:rsid w:val="009B4270"/>
    <w:rsid w:val="009B44CC"/>
    <w:rsid w:val="009B5651"/>
    <w:rsid w:val="009B62E4"/>
    <w:rsid w:val="009B706A"/>
    <w:rsid w:val="009B7D51"/>
    <w:rsid w:val="009C0AED"/>
    <w:rsid w:val="009C4319"/>
    <w:rsid w:val="009C4842"/>
    <w:rsid w:val="009D0802"/>
    <w:rsid w:val="009D109E"/>
    <w:rsid w:val="009D1CD9"/>
    <w:rsid w:val="009D1F28"/>
    <w:rsid w:val="009D28E5"/>
    <w:rsid w:val="009D4830"/>
    <w:rsid w:val="009D520D"/>
    <w:rsid w:val="009D797A"/>
    <w:rsid w:val="009E026A"/>
    <w:rsid w:val="009E3B56"/>
    <w:rsid w:val="009E49B5"/>
    <w:rsid w:val="009E551E"/>
    <w:rsid w:val="009E7066"/>
    <w:rsid w:val="009F1EF8"/>
    <w:rsid w:val="009F249C"/>
    <w:rsid w:val="009F4604"/>
    <w:rsid w:val="009F4B78"/>
    <w:rsid w:val="009F4F48"/>
    <w:rsid w:val="009F5A99"/>
    <w:rsid w:val="009F606B"/>
    <w:rsid w:val="009F6E66"/>
    <w:rsid w:val="009F7888"/>
    <w:rsid w:val="00A02AC3"/>
    <w:rsid w:val="00A06840"/>
    <w:rsid w:val="00A06EAD"/>
    <w:rsid w:val="00A10AB9"/>
    <w:rsid w:val="00A1293C"/>
    <w:rsid w:val="00A14F9B"/>
    <w:rsid w:val="00A1648D"/>
    <w:rsid w:val="00A167F1"/>
    <w:rsid w:val="00A2085F"/>
    <w:rsid w:val="00A20EC0"/>
    <w:rsid w:val="00A2150B"/>
    <w:rsid w:val="00A215D9"/>
    <w:rsid w:val="00A2292C"/>
    <w:rsid w:val="00A23FC3"/>
    <w:rsid w:val="00A25F1B"/>
    <w:rsid w:val="00A2750B"/>
    <w:rsid w:val="00A3288D"/>
    <w:rsid w:val="00A329DC"/>
    <w:rsid w:val="00A41135"/>
    <w:rsid w:val="00A41FEB"/>
    <w:rsid w:val="00A42FBA"/>
    <w:rsid w:val="00A434FD"/>
    <w:rsid w:val="00A44DA6"/>
    <w:rsid w:val="00A4683B"/>
    <w:rsid w:val="00A50306"/>
    <w:rsid w:val="00A50921"/>
    <w:rsid w:val="00A5160D"/>
    <w:rsid w:val="00A56CA4"/>
    <w:rsid w:val="00A65F04"/>
    <w:rsid w:val="00A65F2E"/>
    <w:rsid w:val="00A7086D"/>
    <w:rsid w:val="00A71AD5"/>
    <w:rsid w:val="00A8073E"/>
    <w:rsid w:val="00A80883"/>
    <w:rsid w:val="00A81BED"/>
    <w:rsid w:val="00A82FC6"/>
    <w:rsid w:val="00A85A0D"/>
    <w:rsid w:val="00A92270"/>
    <w:rsid w:val="00AA10AE"/>
    <w:rsid w:val="00AA261D"/>
    <w:rsid w:val="00AA329F"/>
    <w:rsid w:val="00AA3582"/>
    <w:rsid w:val="00AA47E0"/>
    <w:rsid w:val="00AA757B"/>
    <w:rsid w:val="00AA7B6A"/>
    <w:rsid w:val="00AB30AE"/>
    <w:rsid w:val="00AB56CB"/>
    <w:rsid w:val="00AB58AA"/>
    <w:rsid w:val="00AB593E"/>
    <w:rsid w:val="00AB5D37"/>
    <w:rsid w:val="00AB683F"/>
    <w:rsid w:val="00AC3C7E"/>
    <w:rsid w:val="00AC4A2E"/>
    <w:rsid w:val="00AC6E42"/>
    <w:rsid w:val="00AD1885"/>
    <w:rsid w:val="00AD50BA"/>
    <w:rsid w:val="00AE02E7"/>
    <w:rsid w:val="00AE04B2"/>
    <w:rsid w:val="00AE05B1"/>
    <w:rsid w:val="00AE0F75"/>
    <w:rsid w:val="00AE319E"/>
    <w:rsid w:val="00AE3B2C"/>
    <w:rsid w:val="00AE3B4E"/>
    <w:rsid w:val="00AE676F"/>
    <w:rsid w:val="00AE709C"/>
    <w:rsid w:val="00AE7DD9"/>
    <w:rsid w:val="00AF2B38"/>
    <w:rsid w:val="00B004C1"/>
    <w:rsid w:val="00B0168B"/>
    <w:rsid w:val="00B03458"/>
    <w:rsid w:val="00B04B8E"/>
    <w:rsid w:val="00B1072F"/>
    <w:rsid w:val="00B11159"/>
    <w:rsid w:val="00B15820"/>
    <w:rsid w:val="00B215D8"/>
    <w:rsid w:val="00B2218A"/>
    <w:rsid w:val="00B246ED"/>
    <w:rsid w:val="00B253A5"/>
    <w:rsid w:val="00B26DD0"/>
    <w:rsid w:val="00B338C8"/>
    <w:rsid w:val="00B341CC"/>
    <w:rsid w:val="00B34654"/>
    <w:rsid w:val="00B35321"/>
    <w:rsid w:val="00B35505"/>
    <w:rsid w:val="00B359A0"/>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575B7"/>
    <w:rsid w:val="00B604A0"/>
    <w:rsid w:val="00B60761"/>
    <w:rsid w:val="00B61BB8"/>
    <w:rsid w:val="00B620A5"/>
    <w:rsid w:val="00B62BB1"/>
    <w:rsid w:val="00B63559"/>
    <w:rsid w:val="00B635B4"/>
    <w:rsid w:val="00B7046F"/>
    <w:rsid w:val="00B73979"/>
    <w:rsid w:val="00B751B0"/>
    <w:rsid w:val="00B762E0"/>
    <w:rsid w:val="00B86188"/>
    <w:rsid w:val="00B86C54"/>
    <w:rsid w:val="00B874C4"/>
    <w:rsid w:val="00B97AA2"/>
    <w:rsid w:val="00B97B8E"/>
    <w:rsid w:val="00BA0011"/>
    <w:rsid w:val="00BA00A8"/>
    <w:rsid w:val="00BA0378"/>
    <w:rsid w:val="00BA37A4"/>
    <w:rsid w:val="00BA4FB0"/>
    <w:rsid w:val="00BA6138"/>
    <w:rsid w:val="00BB1930"/>
    <w:rsid w:val="00BB3478"/>
    <w:rsid w:val="00BB3764"/>
    <w:rsid w:val="00BC2247"/>
    <w:rsid w:val="00BC5572"/>
    <w:rsid w:val="00BC55A1"/>
    <w:rsid w:val="00BD497C"/>
    <w:rsid w:val="00BD57EE"/>
    <w:rsid w:val="00BE4E8A"/>
    <w:rsid w:val="00BF2A79"/>
    <w:rsid w:val="00BF375F"/>
    <w:rsid w:val="00C02372"/>
    <w:rsid w:val="00C04407"/>
    <w:rsid w:val="00C044C3"/>
    <w:rsid w:val="00C06429"/>
    <w:rsid w:val="00C10453"/>
    <w:rsid w:val="00C11EA8"/>
    <w:rsid w:val="00C12E60"/>
    <w:rsid w:val="00C13BCA"/>
    <w:rsid w:val="00C141B9"/>
    <w:rsid w:val="00C14858"/>
    <w:rsid w:val="00C158CF"/>
    <w:rsid w:val="00C16518"/>
    <w:rsid w:val="00C1787D"/>
    <w:rsid w:val="00C20F14"/>
    <w:rsid w:val="00C22B7C"/>
    <w:rsid w:val="00C23B8E"/>
    <w:rsid w:val="00C27528"/>
    <w:rsid w:val="00C3184D"/>
    <w:rsid w:val="00C31E33"/>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501"/>
    <w:rsid w:val="00C70CB4"/>
    <w:rsid w:val="00C727A7"/>
    <w:rsid w:val="00C728D5"/>
    <w:rsid w:val="00C72CF7"/>
    <w:rsid w:val="00C74FD0"/>
    <w:rsid w:val="00C75119"/>
    <w:rsid w:val="00C76DD6"/>
    <w:rsid w:val="00C7765C"/>
    <w:rsid w:val="00C90B62"/>
    <w:rsid w:val="00C90FC0"/>
    <w:rsid w:val="00C91C08"/>
    <w:rsid w:val="00C959F3"/>
    <w:rsid w:val="00C976C6"/>
    <w:rsid w:val="00C97F0E"/>
    <w:rsid w:val="00CA06AC"/>
    <w:rsid w:val="00CA1D9E"/>
    <w:rsid w:val="00CA242A"/>
    <w:rsid w:val="00CA27BD"/>
    <w:rsid w:val="00CA2AB6"/>
    <w:rsid w:val="00CA36DE"/>
    <w:rsid w:val="00CA4BCC"/>
    <w:rsid w:val="00CA5313"/>
    <w:rsid w:val="00CB01D6"/>
    <w:rsid w:val="00CB115B"/>
    <w:rsid w:val="00CB311E"/>
    <w:rsid w:val="00CB71E1"/>
    <w:rsid w:val="00CC0ED3"/>
    <w:rsid w:val="00CC1894"/>
    <w:rsid w:val="00CC2EE2"/>
    <w:rsid w:val="00CC3D03"/>
    <w:rsid w:val="00CC419D"/>
    <w:rsid w:val="00CC45DB"/>
    <w:rsid w:val="00CC5651"/>
    <w:rsid w:val="00CC73FF"/>
    <w:rsid w:val="00CD141E"/>
    <w:rsid w:val="00CD45DA"/>
    <w:rsid w:val="00CE2A7D"/>
    <w:rsid w:val="00CE2EA4"/>
    <w:rsid w:val="00CE4D25"/>
    <w:rsid w:val="00CE5714"/>
    <w:rsid w:val="00CE6138"/>
    <w:rsid w:val="00CE6E9E"/>
    <w:rsid w:val="00CE6F59"/>
    <w:rsid w:val="00CE7AAB"/>
    <w:rsid w:val="00CF2673"/>
    <w:rsid w:val="00CF2DA1"/>
    <w:rsid w:val="00CF43B1"/>
    <w:rsid w:val="00D0614B"/>
    <w:rsid w:val="00D06AD1"/>
    <w:rsid w:val="00D07097"/>
    <w:rsid w:val="00D17549"/>
    <w:rsid w:val="00D24D97"/>
    <w:rsid w:val="00D275F5"/>
    <w:rsid w:val="00D32CA4"/>
    <w:rsid w:val="00D376F1"/>
    <w:rsid w:val="00D43CA8"/>
    <w:rsid w:val="00D4523D"/>
    <w:rsid w:val="00D4593F"/>
    <w:rsid w:val="00D45BD4"/>
    <w:rsid w:val="00D4775B"/>
    <w:rsid w:val="00D47AB8"/>
    <w:rsid w:val="00D55411"/>
    <w:rsid w:val="00D55D94"/>
    <w:rsid w:val="00D55F9E"/>
    <w:rsid w:val="00D56566"/>
    <w:rsid w:val="00D56588"/>
    <w:rsid w:val="00D647A4"/>
    <w:rsid w:val="00D6487A"/>
    <w:rsid w:val="00D648BB"/>
    <w:rsid w:val="00D64E04"/>
    <w:rsid w:val="00D65A5E"/>
    <w:rsid w:val="00D669D1"/>
    <w:rsid w:val="00D7049A"/>
    <w:rsid w:val="00D704F6"/>
    <w:rsid w:val="00D722B1"/>
    <w:rsid w:val="00D74A82"/>
    <w:rsid w:val="00D753F6"/>
    <w:rsid w:val="00D7737D"/>
    <w:rsid w:val="00D77C02"/>
    <w:rsid w:val="00D80897"/>
    <w:rsid w:val="00D81375"/>
    <w:rsid w:val="00D8540E"/>
    <w:rsid w:val="00D85C4D"/>
    <w:rsid w:val="00D8730B"/>
    <w:rsid w:val="00D9072A"/>
    <w:rsid w:val="00D94852"/>
    <w:rsid w:val="00DA039C"/>
    <w:rsid w:val="00DA10B4"/>
    <w:rsid w:val="00DA6EBE"/>
    <w:rsid w:val="00DB27CC"/>
    <w:rsid w:val="00DB2A54"/>
    <w:rsid w:val="00DB4EF9"/>
    <w:rsid w:val="00DB71AE"/>
    <w:rsid w:val="00DC29FE"/>
    <w:rsid w:val="00DC3511"/>
    <w:rsid w:val="00DC430C"/>
    <w:rsid w:val="00DC60FB"/>
    <w:rsid w:val="00DC7319"/>
    <w:rsid w:val="00DC742E"/>
    <w:rsid w:val="00DD38DC"/>
    <w:rsid w:val="00DD63FF"/>
    <w:rsid w:val="00DE72D9"/>
    <w:rsid w:val="00DF1BBF"/>
    <w:rsid w:val="00DF3145"/>
    <w:rsid w:val="00DF4B0E"/>
    <w:rsid w:val="00E015D5"/>
    <w:rsid w:val="00E01E4B"/>
    <w:rsid w:val="00E062B0"/>
    <w:rsid w:val="00E0711E"/>
    <w:rsid w:val="00E0770C"/>
    <w:rsid w:val="00E14DFA"/>
    <w:rsid w:val="00E17EA5"/>
    <w:rsid w:val="00E229DB"/>
    <w:rsid w:val="00E2571A"/>
    <w:rsid w:val="00E26EDC"/>
    <w:rsid w:val="00E2713C"/>
    <w:rsid w:val="00E30B42"/>
    <w:rsid w:val="00E342D7"/>
    <w:rsid w:val="00E34D1F"/>
    <w:rsid w:val="00E35C26"/>
    <w:rsid w:val="00E410EA"/>
    <w:rsid w:val="00E412B8"/>
    <w:rsid w:val="00E41D5C"/>
    <w:rsid w:val="00E437F7"/>
    <w:rsid w:val="00E529F9"/>
    <w:rsid w:val="00E55017"/>
    <w:rsid w:val="00E55416"/>
    <w:rsid w:val="00E557D1"/>
    <w:rsid w:val="00E56282"/>
    <w:rsid w:val="00E60339"/>
    <w:rsid w:val="00E616BF"/>
    <w:rsid w:val="00E65390"/>
    <w:rsid w:val="00E658AA"/>
    <w:rsid w:val="00E6656A"/>
    <w:rsid w:val="00E70D30"/>
    <w:rsid w:val="00E716BA"/>
    <w:rsid w:val="00E75977"/>
    <w:rsid w:val="00E76431"/>
    <w:rsid w:val="00E7686D"/>
    <w:rsid w:val="00E813BA"/>
    <w:rsid w:val="00E8590C"/>
    <w:rsid w:val="00E85F76"/>
    <w:rsid w:val="00E93590"/>
    <w:rsid w:val="00E94506"/>
    <w:rsid w:val="00E95A7B"/>
    <w:rsid w:val="00E963EE"/>
    <w:rsid w:val="00E9684E"/>
    <w:rsid w:val="00E969E9"/>
    <w:rsid w:val="00EA01A0"/>
    <w:rsid w:val="00EA155A"/>
    <w:rsid w:val="00EA1B48"/>
    <w:rsid w:val="00EA24D4"/>
    <w:rsid w:val="00EA2851"/>
    <w:rsid w:val="00EA3515"/>
    <w:rsid w:val="00EA55FE"/>
    <w:rsid w:val="00EB0B4F"/>
    <w:rsid w:val="00EB1B59"/>
    <w:rsid w:val="00EB4384"/>
    <w:rsid w:val="00EB44FE"/>
    <w:rsid w:val="00EB491E"/>
    <w:rsid w:val="00EB6065"/>
    <w:rsid w:val="00EC0826"/>
    <w:rsid w:val="00EC4E99"/>
    <w:rsid w:val="00EC7E23"/>
    <w:rsid w:val="00ED0DC1"/>
    <w:rsid w:val="00ED1FDF"/>
    <w:rsid w:val="00ED3A21"/>
    <w:rsid w:val="00ED54F9"/>
    <w:rsid w:val="00ED6982"/>
    <w:rsid w:val="00EE0218"/>
    <w:rsid w:val="00EE0E54"/>
    <w:rsid w:val="00EE1033"/>
    <w:rsid w:val="00EE114E"/>
    <w:rsid w:val="00EE5F11"/>
    <w:rsid w:val="00EF21D3"/>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56B3"/>
    <w:rsid w:val="00F15FD8"/>
    <w:rsid w:val="00F21A1A"/>
    <w:rsid w:val="00F220C1"/>
    <w:rsid w:val="00F22813"/>
    <w:rsid w:val="00F228D4"/>
    <w:rsid w:val="00F22FC8"/>
    <w:rsid w:val="00F27F36"/>
    <w:rsid w:val="00F32B8C"/>
    <w:rsid w:val="00F33383"/>
    <w:rsid w:val="00F33C0C"/>
    <w:rsid w:val="00F33D5B"/>
    <w:rsid w:val="00F4030B"/>
    <w:rsid w:val="00F42F65"/>
    <w:rsid w:val="00F444F5"/>
    <w:rsid w:val="00F4602E"/>
    <w:rsid w:val="00F4606E"/>
    <w:rsid w:val="00F46BCF"/>
    <w:rsid w:val="00F515AF"/>
    <w:rsid w:val="00F53E05"/>
    <w:rsid w:val="00F541A7"/>
    <w:rsid w:val="00F5550A"/>
    <w:rsid w:val="00F55A56"/>
    <w:rsid w:val="00F56088"/>
    <w:rsid w:val="00F6031D"/>
    <w:rsid w:val="00F61303"/>
    <w:rsid w:val="00F64F57"/>
    <w:rsid w:val="00F65606"/>
    <w:rsid w:val="00F658CA"/>
    <w:rsid w:val="00F66614"/>
    <w:rsid w:val="00F6731B"/>
    <w:rsid w:val="00F67764"/>
    <w:rsid w:val="00F71232"/>
    <w:rsid w:val="00F74722"/>
    <w:rsid w:val="00F75F45"/>
    <w:rsid w:val="00F82957"/>
    <w:rsid w:val="00F83BD2"/>
    <w:rsid w:val="00F857CA"/>
    <w:rsid w:val="00F92946"/>
    <w:rsid w:val="00F92C2B"/>
    <w:rsid w:val="00F94241"/>
    <w:rsid w:val="00F945CD"/>
    <w:rsid w:val="00F95ECF"/>
    <w:rsid w:val="00F9792C"/>
    <w:rsid w:val="00F97AAA"/>
    <w:rsid w:val="00FA0E50"/>
    <w:rsid w:val="00FA4AD8"/>
    <w:rsid w:val="00FB3597"/>
    <w:rsid w:val="00FB53CA"/>
    <w:rsid w:val="00FC1572"/>
    <w:rsid w:val="00FC3750"/>
    <w:rsid w:val="00FC487C"/>
    <w:rsid w:val="00FC51A5"/>
    <w:rsid w:val="00FD0B36"/>
    <w:rsid w:val="00FD168A"/>
    <w:rsid w:val="00FD3643"/>
    <w:rsid w:val="00FD50FF"/>
    <w:rsid w:val="00FD553C"/>
    <w:rsid w:val="00FD58C8"/>
    <w:rsid w:val="00FD6F5E"/>
    <w:rsid w:val="00FE087D"/>
    <w:rsid w:val="00FE133D"/>
    <w:rsid w:val="00FE2090"/>
    <w:rsid w:val="00FE2BAE"/>
    <w:rsid w:val="00FE359D"/>
    <w:rsid w:val="00FE47EA"/>
    <w:rsid w:val="00FE4D5F"/>
    <w:rsid w:val="00FE7BC4"/>
    <w:rsid w:val="00FF28D2"/>
    <w:rsid w:val="00FF29D4"/>
    <w:rsid w:val="00FF388D"/>
    <w:rsid w:val="00FF6589"/>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4:defaultImageDpi w14:val="32767"/>
  <w15:chartTrackingRefBased/>
  <w15:docId w15:val="{83EB339F-3547-4D81-8E0C-82B14F8E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paragraph" w:styleId="2">
    <w:name w:val="heading 2"/>
    <w:basedOn w:val="a"/>
    <w:next w:val="a"/>
    <w:link w:val="20"/>
    <w:uiPriority w:val="9"/>
    <w:unhideWhenUsed/>
    <w:qFormat/>
    <w:rsid w:val="000A27D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B599F"/>
    <w:pPr>
      <w:spacing w:line="36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CB115B"/>
    <w:pPr>
      <w:spacing w:line="360" w:lineRule="auto"/>
    </w:pPr>
    <w:rPr>
      <w:i/>
      <w:iCs/>
      <w:sz w:val="30"/>
      <w:szCs w:val="30"/>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382E71"/>
    <w:pPr>
      <w:spacing w:line="480" w:lineRule="auto"/>
      <w:jc w:val="both"/>
    </w:pPr>
    <w:rPr>
      <w:lang w:val="en-US" w:eastAsia="zh-CN"/>
    </w:rPr>
  </w:style>
  <w:style w:type="character" w:customStyle="1" w:styleId="MaintextChar0">
    <w:name w:val="Main text Char"/>
    <w:link w:val="Maintext0"/>
    <w:rsid w:val="00382E71"/>
    <w:rPr>
      <w:sz w:val="24"/>
      <w:szCs w:val="24"/>
      <w:lang w:val="en-US" w:eastAsia="zh-CN"/>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character" w:styleId="ae">
    <w:name w:val="Hyperlink"/>
    <w:basedOn w:val="a0"/>
    <w:uiPriority w:val="99"/>
    <w:unhideWhenUsed/>
    <w:rsid w:val="004B54FB"/>
    <w:rPr>
      <w:color w:val="0563C1" w:themeColor="hyperlink"/>
      <w:u w:val="single"/>
    </w:rPr>
  </w:style>
  <w:style w:type="character" w:styleId="af">
    <w:name w:val="Unresolved Mention"/>
    <w:basedOn w:val="a0"/>
    <w:uiPriority w:val="99"/>
    <w:semiHidden/>
    <w:unhideWhenUsed/>
    <w:rsid w:val="004B54FB"/>
    <w:rPr>
      <w:color w:val="605E5C"/>
      <w:shd w:val="clear" w:color="auto" w:fill="E1DFDD"/>
    </w:rPr>
  </w:style>
  <w:style w:type="paragraph" w:styleId="af0">
    <w:name w:val="Subtitle"/>
    <w:basedOn w:val="a"/>
    <w:next w:val="a"/>
    <w:link w:val="af1"/>
    <w:uiPriority w:val="11"/>
    <w:qFormat/>
    <w:rsid w:val="004B54F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1">
    <w:name w:val="副标题 字符"/>
    <w:basedOn w:val="a0"/>
    <w:link w:val="af0"/>
    <w:uiPriority w:val="11"/>
    <w:rsid w:val="004B54FB"/>
    <w:rPr>
      <w:rFonts w:asciiTheme="minorHAnsi" w:eastAsiaTheme="minorEastAsia" w:hAnsiTheme="minorHAnsi" w:cstheme="minorBidi"/>
      <w:color w:val="5A5A5A" w:themeColor="text1" w:themeTint="A5"/>
      <w:spacing w:val="15"/>
      <w:sz w:val="22"/>
      <w:szCs w:val="22"/>
      <w:lang w:val="de-DE" w:eastAsia="ja-JP"/>
    </w:rPr>
  </w:style>
  <w:style w:type="table" w:styleId="af2">
    <w:name w:val="Table Grid"/>
    <w:basedOn w:val="a1"/>
    <w:uiPriority w:val="39"/>
    <w:rsid w:val="00275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BA0011"/>
    <w:rPr>
      <w:sz w:val="24"/>
      <w:szCs w:val="24"/>
      <w:lang w:val="de-DE" w:eastAsia="ja-JP"/>
    </w:rPr>
  </w:style>
  <w:style w:type="paragraph" w:customStyle="1" w:styleId="StyleFACorrespondingAuthorFootnote7pt">
    <w:name w:val="Style FA_Corresponding_Author_Footnote + 7 pt"/>
    <w:basedOn w:val="a"/>
    <w:next w:val="a"/>
    <w:link w:val="StyleFACorrespondingAuthorFootnote7ptChar"/>
    <w:autoRedefine/>
    <w:rsid w:val="00C11EA8"/>
    <w:rPr>
      <w:rFonts w:ascii="Arno Pro" w:eastAsiaTheme="minorEastAsia" w:hAnsi="Arno Pro"/>
      <w:kern w:val="20"/>
      <w:sz w:val="18"/>
      <w:szCs w:val="20"/>
      <w:lang w:val="en-US" w:eastAsia="en-US"/>
    </w:rPr>
  </w:style>
  <w:style w:type="character" w:customStyle="1" w:styleId="StyleFACorrespondingAuthorFootnote7ptChar">
    <w:name w:val="Style FA_Corresponding_Author_Footnote + 7 pt Char"/>
    <w:link w:val="StyleFACorrespondingAuthorFootnote7pt"/>
    <w:rsid w:val="00C11EA8"/>
    <w:rPr>
      <w:rFonts w:ascii="Arno Pro" w:eastAsiaTheme="minorEastAsia" w:hAnsi="Arno Pro"/>
      <w:kern w:val="20"/>
      <w:sz w:val="18"/>
      <w:lang w:val="en-US" w:eastAsia="en-US"/>
    </w:rPr>
  </w:style>
  <w:style w:type="paragraph" w:customStyle="1" w:styleId="TFReferencesSection">
    <w:name w:val="TF_References_Section"/>
    <w:basedOn w:val="a"/>
    <w:rsid w:val="00CE6E9E"/>
    <w:pPr>
      <w:spacing w:after="200" w:line="480" w:lineRule="auto"/>
      <w:ind w:firstLine="187"/>
      <w:jc w:val="both"/>
    </w:pPr>
    <w:rPr>
      <w:rFonts w:ascii="Times" w:eastAsiaTheme="minorEastAsia" w:hAnsi="Times"/>
      <w:szCs w:val="20"/>
      <w:lang w:val="en-US" w:eastAsia="en-US"/>
    </w:rPr>
  </w:style>
  <w:style w:type="character" w:styleId="af4">
    <w:name w:val="endnote reference"/>
    <w:basedOn w:val="a0"/>
    <w:uiPriority w:val="99"/>
    <w:semiHidden/>
    <w:unhideWhenUsed/>
    <w:rsid w:val="00FF28D2"/>
    <w:rPr>
      <w:vertAlign w:val="superscript"/>
    </w:rPr>
  </w:style>
  <w:style w:type="character" w:customStyle="1" w:styleId="20">
    <w:name w:val="标题 2 字符"/>
    <w:basedOn w:val="a0"/>
    <w:link w:val="2"/>
    <w:uiPriority w:val="9"/>
    <w:rsid w:val="000A27DB"/>
    <w:rPr>
      <w:rFonts w:asciiTheme="majorHAnsi" w:eastAsiaTheme="majorEastAsia" w:hAnsiTheme="majorHAnsi" w:cstheme="majorBidi"/>
      <w:b/>
      <w:bCs/>
      <w:sz w:val="32"/>
      <w:szCs w:val="32"/>
      <w:lang w:val="de-DE" w:eastAsia="ja-JP"/>
    </w:rPr>
  </w:style>
  <w:style w:type="character" w:styleId="af5">
    <w:name w:val="Placeholder Text"/>
    <w:basedOn w:val="a0"/>
    <w:uiPriority w:val="99"/>
    <w:semiHidden/>
    <w:rsid w:val="00CC419D"/>
    <w:rPr>
      <w:color w:val="808080"/>
    </w:rPr>
  </w:style>
  <w:style w:type="paragraph" w:styleId="af6">
    <w:name w:val="endnote text"/>
    <w:basedOn w:val="a"/>
    <w:link w:val="af7"/>
    <w:uiPriority w:val="99"/>
    <w:semiHidden/>
    <w:unhideWhenUsed/>
    <w:rsid w:val="00385E0C"/>
    <w:pPr>
      <w:snapToGrid w:val="0"/>
    </w:pPr>
  </w:style>
  <w:style w:type="character" w:customStyle="1" w:styleId="af7">
    <w:name w:val="尾注文本 字符"/>
    <w:basedOn w:val="a0"/>
    <w:link w:val="af6"/>
    <w:uiPriority w:val="99"/>
    <w:semiHidden/>
    <w:rsid w:val="00385E0C"/>
    <w:rPr>
      <w:sz w:val="24"/>
      <w:szCs w:val="24"/>
      <w:lang w:val="de-DE" w:eastAsia="ja-JP"/>
    </w:rPr>
  </w:style>
  <w:style w:type="paragraph" w:customStyle="1" w:styleId="BATitle">
    <w:name w:val="BA_Title"/>
    <w:basedOn w:val="a"/>
    <w:next w:val="a"/>
    <w:rsid w:val="00955E37"/>
    <w:pPr>
      <w:spacing w:before="720" w:after="360" w:line="480" w:lineRule="auto"/>
      <w:jc w:val="center"/>
    </w:pPr>
    <w:rPr>
      <w:rFonts w:eastAsiaTheme="minorEastAsia"/>
      <w:sz w:val="44"/>
      <w:szCs w:val="20"/>
      <w:lang w:val="en-US" w:eastAsia="en-US"/>
    </w:rPr>
  </w:style>
  <w:style w:type="paragraph" w:customStyle="1" w:styleId="BCAuthorAddress">
    <w:name w:val="BC_Author_Address"/>
    <w:basedOn w:val="a"/>
    <w:next w:val="a"/>
    <w:rsid w:val="00955E37"/>
    <w:pPr>
      <w:spacing w:after="240" w:line="480" w:lineRule="auto"/>
      <w:jc w:val="center"/>
    </w:pPr>
    <w:rPr>
      <w:rFonts w:ascii="Times" w:eastAsiaTheme="minorEastAsia" w:hAnsi="Times"/>
      <w:szCs w:val="20"/>
      <w:lang w:val="en-US" w:eastAsia="en-US"/>
    </w:rPr>
  </w:style>
  <w:style w:type="paragraph" w:customStyle="1" w:styleId="FACorrespondingAuthorFootnote">
    <w:name w:val="FA_Corresponding_Author_Footnote"/>
    <w:basedOn w:val="a"/>
    <w:next w:val="a"/>
    <w:rsid w:val="00955E37"/>
    <w:pPr>
      <w:spacing w:after="200" w:line="480" w:lineRule="auto"/>
      <w:jc w:val="both"/>
    </w:pPr>
    <w:rPr>
      <w:rFonts w:ascii="Times" w:eastAsiaTheme="minorEastAsia" w:hAnsi="Times"/>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03322">
      <w:bodyDiv w:val="1"/>
      <w:marLeft w:val="0"/>
      <w:marRight w:val="0"/>
      <w:marTop w:val="0"/>
      <w:marBottom w:val="0"/>
      <w:divBdr>
        <w:top w:val="none" w:sz="0" w:space="0" w:color="auto"/>
        <w:left w:val="none" w:sz="0" w:space="0" w:color="auto"/>
        <w:bottom w:val="none" w:sz="0" w:space="0" w:color="auto"/>
        <w:right w:val="none" w:sz="0" w:space="0" w:color="auto"/>
      </w:divBdr>
    </w:div>
    <w:div w:id="193079298">
      <w:bodyDiv w:val="1"/>
      <w:marLeft w:val="0"/>
      <w:marRight w:val="0"/>
      <w:marTop w:val="0"/>
      <w:marBottom w:val="0"/>
      <w:divBdr>
        <w:top w:val="none" w:sz="0" w:space="0" w:color="auto"/>
        <w:left w:val="none" w:sz="0" w:space="0" w:color="auto"/>
        <w:bottom w:val="none" w:sz="0" w:space="0" w:color="auto"/>
        <w:right w:val="none" w:sz="0" w:space="0" w:color="auto"/>
      </w:divBdr>
    </w:div>
    <w:div w:id="205334736">
      <w:bodyDiv w:val="1"/>
      <w:marLeft w:val="0"/>
      <w:marRight w:val="0"/>
      <w:marTop w:val="0"/>
      <w:marBottom w:val="0"/>
      <w:divBdr>
        <w:top w:val="none" w:sz="0" w:space="0" w:color="auto"/>
        <w:left w:val="none" w:sz="0" w:space="0" w:color="auto"/>
        <w:bottom w:val="none" w:sz="0" w:space="0" w:color="auto"/>
        <w:right w:val="none" w:sz="0" w:space="0" w:color="auto"/>
      </w:divBdr>
    </w:div>
    <w:div w:id="308638583">
      <w:bodyDiv w:val="1"/>
      <w:marLeft w:val="0"/>
      <w:marRight w:val="0"/>
      <w:marTop w:val="0"/>
      <w:marBottom w:val="0"/>
      <w:divBdr>
        <w:top w:val="none" w:sz="0" w:space="0" w:color="auto"/>
        <w:left w:val="none" w:sz="0" w:space="0" w:color="auto"/>
        <w:bottom w:val="none" w:sz="0" w:space="0" w:color="auto"/>
        <w:right w:val="none" w:sz="0" w:space="0" w:color="auto"/>
      </w:divBdr>
    </w:div>
    <w:div w:id="317348181">
      <w:bodyDiv w:val="1"/>
      <w:marLeft w:val="0"/>
      <w:marRight w:val="0"/>
      <w:marTop w:val="0"/>
      <w:marBottom w:val="0"/>
      <w:divBdr>
        <w:top w:val="none" w:sz="0" w:space="0" w:color="auto"/>
        <w:left w:val="none" w:sz="0" w:space="0" w:color="auto"/>
        <w:bottom w:val="none" w:sz="0" w:space="0" w:color="auto"/>
        <w:right w:val="none" w:sz="0" w:space="0" w:color="auto"/>
      </w:divBdr>
    </w:div>
    <w:div w:id="626009938">
      <w:bodyDiv w:val="1"/>
      <w:marLeft w:val="0"/>
      <w:marRight w:val="0"/>
      <w:marTop w:val="0"/>
      <w:marBottom w:val="0"/>
      <w:divBdr>
        <w:top w:val="none" w:sz="0" w:space="0" w:color="auto"/>
        <w:left w:val="none" w:sz="0" w:space="0" w:color="auto"/>
        <w:bottom w:val="none" w:sz="0" w:space="0" w:color="auto"/>
        <w:right w:val="none" w:sz="0" w:space="0" w:color="auto"/>
      </w:divBdr>
    </w:div>
    <w:div w:id="746879588">
      <w:bodyDiv w:val="1"/>
      <w:marLeft w:val="0"/>
      <w:marRight w:val="0"/>
      <w:marTop w:val="0"/>
      <w:marBottom w:val="0"/>
      <w:divBdr>
        <w:top w:val="none" w:sz="0" w:space="0" w:color="auto"/>
        <w:left w:val="none" w:sz="0" w:space="0" w:color="auto"/>
        <w:bottom w:val="none" w:sz="0" w:space="0" w:color="auto"/>
        <w:right w:val="none" w:sz="0" w:space="0" w:color="auto"/>
      </w:divBdr>
    </w:div>
    <w:div w:id="789012697">
      <w:bodyDiv w:val="1"/>
      <w:marLeft w:val="0"/>
      <w:marRight w:val="0"/>
      <w:marTop w:val="0"/>
      <w:marBottom w:val="0"/>
      <w:divBdr>
        <w:top w:val="none" w:sz="0" w:space="0" w:color="auto"/>
        <w:left w:val="none" w:sz="0" w:space="0" w:color="auto"/>
        <w:bottom w:val="none" w:sz="0" w:space="0" w:color="auto"/>
        <w:right w:val="none" w:sz="0" w:space="0" w:color="auto"/>
      </w:divBdr>
    </w:div>
    <w:div w:id="789469740">
      <w:bodyDiv w:val="1"/>
      <w:marLeft w:val="0"/>
      <w:marRight w:val="0"/>
      <w:marTop w:val="0"/>
      <w:marBottom w:val="0"/>
      <w:divBdr>
        <w:top w:val="none" w:sz="0" w:space="0" w:color="auto"/>
        <w:left w:val="none" w:sz="0" w:space="0" w:color="auto"/>
        <w:bottom w:val="none" w:sz="0" w:space="0" w:color="auto"/>
        <w:right w:val="none" w:sz="0" w:space="0" w:color="auto"/>
      </w:divBdr>
    </w:div>
    <w:div w:id="823860618">
      <w:bodyDiv w:val="1"/>
      <w:marLeft w:val="0"/>
      <w:marRight w:val="0"/>
      <w:marTop w:val="0"/>
      <w:marBottom w:val="0"/>
      <w:divBdr>
        <w:top w:val="none" w:sz="0" w:space="0" w:color="auto"/>
        <w:left w:val="none" w:sz="0" w:space="0" w:color="auto"/>
        <w:bottom w:val="none" w:sz="0" w:space="0" w:color="auto"/>
        <w:right w:val="none" w:sz="0" w:space="0" w:color="auto"/>
      </w:divBdr>
    </w:div>
    <w:div w:id="827938638">
      <w:bodyDiv w:val="1"/>
      <w:marLeft w:val="0"/>
      <w:marRight w:val="0"/>
      <w:marTop w:val="0"/>
      <w:marBottom w:val="0"/>
      <w:divBdr>
        <w:top w:val="none" w:sz="0" w:space="0" w:color="auto"/>
        <w:left w:val="none" w:sz="0" w:space="0" w:color="auto"/>
        <w:bottom w:val="none" w:sz="0" w:space="0" w:color="auto"/>
        <w:right w:val="none" w:sz="0" w:space="0" w:color="auto"/>
      </w:divBdr>
    </w:div>
    <w:div w:id="933786983">
      <w:bodyDiv w:val="1"/>
      <w:marLeft w:val="0"/>
      <w:marRight w:val="0"/>
      <w:marTop w:val="0"/>
      <w:marBottom w:val="0"/>
      <w:divBdr>
        <w:top w:val="none" w:sz="0" w:space="0" w:color="auto"/>
        <w:left w:val="none" w:sz="0" w:space="0" w:color="auto"/>
        <w:bottom w:val="none" w:sz="0" w:space="0" w:color="auto"/>
        <w:right w:val="none" w:sz="0" w:space="0" w:color="auto"/>
      </w:divBdr>
    </w:div>
    <w:div w:id="967591858">
      <w:bodyDiv w:val="1"/>
      <w:marLeft w:val="0"/>
      <w:marRight w:val="0"/>
      <w:marTop w:val="0"/>
      <w:marBottom w:val="0"/>
      <w:divBdr>
        <w:top w:val="none" w:sz="0" w:space="0" w:color="auto"/>
        <w:left w:val="none" w:sz="0" w:space="0" w:color="auto"/>
        <w:bottom w:val="none" w:sz="0" w:space="0" w:color="auto"/>
        <w:right w:val="none" w:sz="0" w:space="0" w:color="auto"/>
      </w:divBdr>
    </w:div>
    <w:div w:id="1015693040">
      <w:bodyDiv w:val="1"/>
      <w:marLeft w:val="0"/>
      <w:marRight w:val="0"/>
      <w:marTop w:val="0"/>
      <w:marBottom w:val="0"/>
      <w:divBdr>
        <w:top w:val="none" w:sz="0" w:space="0" w:color="auto"/>
        <w:left w:val="none" w:sz="0" w:space="0" w:color="auto"/>
        <w:bottom w:val="none" w:sz="0" w:space="0" w:color="auto"/>
        <w:right w:val="none" w:sz="0" w:space="0" w:color="auto"/>
      </w:divBdr>
    </w:div>
    <w:div w:id="1089624171">
      <w:bodyDiv w:val="1"/>
      <w:marLeft w:val="0"/>
      <w:marRight w:val="0"/>
      <w:marTop w:val="0"/>
      <w:marBottom w:val="0"/>
      <w:divBdr>
        <w:top w:val="none" w:sz="0" w:space="0" w:color="auto"/>
        <w:left w:val="none" w:sz="0" w:space="0" w:color="auto"/>
        <w:bottom w:val="none" w:sz="0" w:space="0" w:color="auto"/>
        <w:right w:val="none" w:sz="0" w:space="0" w:color="auto"/>
      </w:divBdr>
    </w:div>
    <w:div w:id="1147429402">
      <w:bodyDiv w:val="1"/>
      <w:marLeft w:val="0"/>
      <w:marRight w:val="0"/>
      <w:marTop w:val="0"/>
      <w:marBottom w:val="0"/>
      <w:divBdr>
        <w:top w:val="none" w:sz="0" w:space="0" w:color="auto"/>
        <w:left w:val="none" w:sz="0" w:space="0" w:color="auto"/>
        <w:bottom w:val="none" w:sz="0" w:space="0" w:color="auto"/>
        <w:right w:val="none" w:sz="0" w:space="0" w:color="auto"/>
      </w:divBdr>
    </w:div>
    <w:div w:id="1148864167">
      <w:bodyDiv w:val="1"/>
      <w:marLeft w:val="0"/>
      <w:marRight w:val="0"/>
      <w:marTop w:val="0"/>
      <w:marBottom w:val="0"/>
      <w:divBdr>
        <w:top w:val="none" w:sz="0" w:space="0" w:color="auto"/>
        <w:left w:val="none" w:sz="0" w:space="0" w:color="auto"/>
        <w:bottom w:val="none" w:sz="0" w:space="0" w:color="auto"/>
        <w:right w:val="none" w:sz="0" w:space="0" w:color="auto"/>
      </w:divBdr>
    </w:div>
    <w:div w:id="1175026893">
      <w:bodyDiv w:val="1"/>
      <w:marLeft w:val="0"/>
      <w:marRight w:val="0"/>
      <w:marTop w:val="0"/>
      <w:marBottom w:val="0"/>
      <w:divBdr>
        <w:top w:val="none" w:sz="0" w:space="0" w:color="auto"/>
        <w:left w:val="none" w:sz="0" w:space="0" w:color="auto"/>
        <w:bottom w:val="none" w:sz="0" w:space="0" w:color="auto"/>
        <w:right w:val="none" w:sz="0" w:space="0" w:color="auto"/>
      </w:divBdr>
    </w:div>
    <w:div w:id="1182624663">
      <w:bodyDiv w:val="1"/>
      <w:marLeft w:val="0"/>
      <w:marRight w:val="0"/>
      <w:marTop w:val="0"/>
      <w:marBottom w:val="0"/>
      <w:divBdr>
        <w:top w:val="none" w:sz="0" w:space="0" w:color="auto"/>
        <w:left w:val="none" w:sz="0" w:space="0" w:color="auto"/>
        <w:bottom w:val="none" w:sz="0" w:space="0" w:color="auto"/>
        <w:right w:val="none" w:sz="0" w:space="0" w:color="auto"/>
      </w:divBdr>
    </w:div>
    <w:div w:id="1237201410">
      <w:bodyDiv w:val="1"/>
      <w:marLeft w:val="0"/>
      <w:marRight w:val="0"/>
      <w:marTop w:val="0"/>
      <w:marBottom w:val="0"/>
      <w:divBdr>
        <w:top w:val="none" w:sz="0" w:space="0" w:color="auto"/>
        <w:left w:val="none" w:sz="0" w:space="0" w:color="auto"/>
        <w:bottom w:val="none" w:sz="0" w:space="0" w:color="auto"/>
        <w:right w:val="none" w:sz="0" w:space="0" w:color="auto"/>
      </w:divBdr>
    </w:div>
    <w:div w:id="1265765814">
      <w:bodyDiv w:val="1"/>
      <w:marLeft w:val="0"/>
      <w:marRight w:val="0"/>
      <w:marTop w:val="0"/>
      <w:marBottom w:val="0"/>
      <w:divBdr>
        <w:top w:val="none" w:sz="0" w:space="0" w:color="auto"/>
        <w:left w:val="none" w:sz="0" w:space="0" w:color="auto"/>
        <w:bottom w:val="none" w:sz="0" w:space="0" w:color="auto"/>
        <w:right w:val="none" w:sz="0" w:space="0" w:color="auto"/>
      </w:divBdr>
    </w:div>
    <w:div w:id="1552962230">
      <w:bodyDiv w:val="1"/>
      <w:marLeft w:val="0"/>
      <w:marRight w:val="0"/>
      <w:marTop w:val="0"/>
      <w:marBottom w:val="0"/>
      <w:divBdr>
        <w:top w:val="none" w:sz="0" w:space="0" w:color="auto"/>
        <w:left w:val="none" w:sz="0" w:space="0" w:color="auto"/>
        <w:bottom w:val="none" w:sz="0" w:space="0" w:color="auto"/>
        <w:right w:val="none" w:sz="0" w:space="0" w:color="auto"/>
      </w:divBdr>
    </w:div>
    <w:div w:id="1600210190">
      <w:bodyDiv w:val="1"/>
      <w:marLeft w:val="0"/>
      <w:marRight w:val="0"/>
      <w:marTop w:val="0"/>
      <w:marBottom w:val="0"/>
      <w:divBdr>
        <w:top w:val="none" w:sz="0" w:space="0" w:color="auto"/>
        <w:left w:val="none" w:sz="0" w:space="0" w:color="auto"/>
        <w:bottom w:val="none" w:sz="0" w:space="0" w:color="auto"/>
        <w:right w:val="none" w:sz="0" w:space="0" w:color="auto"/>
      </w:divBdr>
    </w:div>
    <w:div w:id="1641836689">
      <w:bodyDiv w:val="1"/>
      <w:marLeft w:val="0"/>
      <w:marRight w:val="0"/>
      <w:marTop w:val="0"/>
      <w:marBottom w:val="0"/>
      <w:divBdr>
        <w:top w:val="none" w:sz="0" w:space="0" w:color="auto"/>
        <w:left w:val="none" w:sz="0" w:space="0" w:color="auto"/>
        <w:bottom w:val="none" w:sz="0" w:space="0" w:color="auto"/>
        <w:right w:val="none" w:sz="0" w:space="0" w:color="auto"/>
      </w:divBdr>
    </w:div>
    <w:div w:id="1697388288">
      <w:bodyDiv w:val="1"/>
      <w:marLeft w:val="0"/>
      <w:marRight w:val="0"/>
      <w:marTop w:val="0"/>
      <w:marBottom w:val="0"/>
      <w:divBdr>
        <w:top w:val="none" w:sz="0" w:space="0" w:color="auto"/>
        <w:left w:val="none" w:sz="0" w:space="0" w:color="auto"/>
        <w:bottom w:val="none" w:sz="0" w:space="0" w:color="auto"/>
        <w:right w:val="none" w:sz="0" w:space="0" w:color="auto"/>
      </w:divBdr>
    </w:div>
    <w:div w:id="1708794943">
      <w:bodyDiv w:val="1"/>
      <w:marLeft w:val="0"/>
      <w:marRight w:val="0"/>
      <w:marTop w:val="0"/>
      <w:marBottom w:val="0"/>
      <w:divBdr>
        <w:top w:val="none" w:sz="0" w:space="0" w:color="auto"/>
        <w:left w:val="none" w:sz="0" w:space="0" w:color="auto"/>
        <w:bottom w:val="none" w:sz="0" w:space="0" w:color="auto"/>
        <w:right w:val="none" w:sz="0" w:space="0" w:color="auto"/>
      </w:divBdr>
    </w:div>
    <w:div w:id="1712225105">
      <w:bodyDiv w:val="1"/>
      <w:marLeft w:val="0"/>
      <w:marRight w:val="0"/>
      <w:marTop w:val="0"/>
      <w:marBottom w:val="0"/>
      <w:divBdr>
        <w:top w:val="none" w:sz="0" w:space="0" w:color="auto"/>
        <w:left w:val="none" w:sz="0" w:space="0" w:color="auto"/>
        <w:bottom w:val="none" w:sz="0" w:space="0" w:color="auto"/>
        <w:right w:val="none" w:sz="0" w:space="0" w:color="auto"/>
      </w:divBdr>
    </w:div>
    <w:div w:id="1977367119">
      <w:bodyDiv w:val="1"/>
      <w:marLeft w:val="0"/>
      <w:marRight w:val="0"/>
      <w:marTop w:val="0"/>
      <w:marBottom w:val="0"/>
      <w:divBdr>
        <w:top w:val="none" w:sz="0" w:space="0" w:color="auto"/>
        <w:left w:val="none" w:sz="0" w:space="0" w:color="auto"/>
        <w:bottom w:val="none" w:sz="0" w:space="0" w:color="auto"/>
        <w:right w:val="none" w:sz="0" w:space="0" w:color="auto"/>
      </w:divBdr>
    </w:div>
    <w:div w:id="2054645923">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 w:id="212939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2.bin"/><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image" Target="media/image10.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4.xml><?xml version="1.0" encoding="utf-8"?>
<ds:datastoreItem xmlns:ds="http://schemas.openxmlformats.org/officeDocument/2006/customXml" ds:itemID="{0AAF05E9-7CA6-4B19-836B-31BC07730105}">
  <ds:schemaRefs>
    <ds:schemaRef ds:uri="http://schemas.openxmlformats.org/officeDocument/2006/bibliography"/>
  </ds:schemaRefs>
</ds:datastoreItem>
</file>

<file path=customXml/itemProps5.xml><?xml version="1.0" encoding="utf-8"?>
<ds:datastoreItem xmlns:ds="http://schemas.openxmlformats.org/officeDocument/2006/customXml" ds:itemID="{75886F76-A765-4714-B899-7AC2DC433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14</Pages>
  <Words>1528</Words>
  <Characters>8712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YU</dc:creator>
  <cp:keywords/>
  <cp:lastModifiedBy>马 宇</cp:lastModifiedBy>
  <cp:revision>112</cp:revision>
  <dcterms:created xsi:type="dcterms:W3CDTF">2022-02-17T10:09:00Z</dcterms:created>
  <dcterms:modified xsi:type="dcterms:W3CDTF">2023-04-28T03:30:00Z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