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FA08B7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SUPPLEMENTARY FIGURE TITLES AND LEGENDS</w:t>
      </w:r>
    </w:p>
    <w:p w14:paraId="542D24CD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Figure 1. Screening and characterization of the opioid sensors.</w:t>
      </w:r>
    </w:p>
    <w:p w14:paraId="62E9C1E2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(a) Schematic diagrams showing the components of recombinant DNA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each opioid sensor. </w:t>
      </w:r>
    </w:p>
    <w:p w14:paraId="3CBFED25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(b) Simulated structure of µLight.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Mu opioid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receptor (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MOR,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magenta), linkers (orange), cpGFP (light green). </w:t>
      </w:r>
    </w:p>
    <w:p w14:paraId="29F96974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(c)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Optimization of the opioid sensor variants. Dots representing ΔF/F (%) of variants screened along optimizations, including cpGFP insertion sites, linker screening, and point mutations.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A l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igand concentration of 100 μM was used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screen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ing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; U50,488 for κLight (blue),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ME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for δLight (green) and DAMGO for µLight (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magenta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). Variants with the highest ΔF/F (%) indicated as κLight1.3 (144.47%) with 698 variants screened; δLight (191%) with 63 variants screened; µLight (69.6%) with 233 variants screened. </w:t>
      </w:r>
    </w:p>
    <w:p w14:paraId="604F45C7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(d)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(Left)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Representative image showing transient transfection of µLight in HEK293T cells.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(Right)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Heatmap indicating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signal-to-noise-ration (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SNR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upon addition of 100 μM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β-endorphin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. Scale bar, 20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μm.</w:t>
      </w:r>
    </w:p>
    <w:p w14:paraId="5C34DDCD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(e) (Left) Agonist (100 μM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DynA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8) and antagonist (1 mM naloxone) response of κLight1.3 transiently expressed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i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n dissociated hippocampal neuron cultures. n = 4 wells. Solid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blue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line represents the mean, and shade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d area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represents SEM. (Middle) ΔF/F (%) comparison between two states: agonist response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(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151 ± 5.0 %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,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+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antagonist response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(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36.9 ± 11.7 %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,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unpaired t test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***p =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0.0001. (Right) Representative image show expression of κLight1.3 in neurons,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scale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bar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50 μm.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Nalo = Naloxone</w:t>
      </w:r>
    </w:p>
    <w:p w14:paraId="732DDAA2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(f) (Left) Agonist (100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μM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ME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) and antagonist (1 mM naloxone) response of δLight transiently expressed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i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n dissociated hippocampal neuron cultures. n = 4 wells. Solid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green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line represents the mean, and the shade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d area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represents SEM. (Middle) ΔF/F (%) comparison between two states: agonist response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(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123 ± 19.4 %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,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+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antagonist response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(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1.82 ± 2.4 %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)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, unpaired t test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***p =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0.0008. (Right) Representative image show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ing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expression of δLight in neurons,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scale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bar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50 μm.</w:t>
      </w:r>
      <w:r w:rsidRPr="002403A8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Nalo = Naloxone</w:t>
      </w:r>
    </w:p>
    <w:p w14:paraId="41297EE6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(g) (Left) Agonist (100 μM β-endorphin) and antagonist (1 mM naloxone) response of µLight transiently expressed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i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n dissociated hippocampal neuron cultures. </w:t>
      </w:r>
      <w:r w:rsidRPr="007D5724">
        <w:rPr>
          <w:rFonts w:ascii="Arial" w:eastAsiaTheme="majorEastAsia" w:hAnsi="Arial" w:cs="Arial"/>
          <w:color w:val="000000" w:themeColor="text1"/>
          <w:sz w:val="22"/>
          <w:szCs w:val="22"/>
        </w:rPr>
        <w:t>N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= 4 wells. Solid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magenta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line represents the mean, and the shade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d area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represents SEM. (Middle) ΔF/F (%) comparison between two states: agonist response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(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19.6 ± 3.2 %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,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+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antagonist response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(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0.75 ± 3.6 %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,</w:t>
      </w:r>
      <w:r w:rsidRPr="007D5724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lastRenderedPageBreak/>
        <w:t>unpaired t test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***p =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0.0082. (Right) Representative image show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ing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expression of µLight in neurons,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scale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bar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50 μm.</w:t>
      </w:r>
      <w:r w:rsidRPr="002403A8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Nalo = Naloxone</w:t>
      </w:r>
    </w:p>
    <w:p w14:paraId="6FF615BE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(h) Schematic diagram showing the components of recombinant DNA for lentiviral production. </w:t>
      </w:r>
    </w:p>
    <w:p w14:paraId="4EAD1235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(i) Excitation-emission spectr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a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of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the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three opioid sensors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under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both bound (upper lines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100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μ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M DynA8 for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κ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Light -blue, 100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μ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M ME for </w:t>
      </w:r>
      <w:r w:rsidRPr="00D53809">
        <w:rPr>
          <w:rFonts w:ascii="Arial" w:hAnsi="Arial" w:cs="Arial"/>
          <w:color w:val="000000" w:themeColor="text1"/>
          <w:sz w:val="22"/>
          <w:szCs w:val="22"/>
          <w:lang w:eastAsia="zh-CN"/>
        </w:rPr>
        <w:t>δ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Light -green, and 100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μ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M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β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-endorphin for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µ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Light -magenta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) and unbound (lower lines) states. Excitation (dotted lines) of all three sensors peaks at ~490 nm, and emission (solid lines) of all three sensors peaks at ~515 nm. </w:t>
      </w:r>
    </w:p>
    <w:p w14:paraId="60A06294" w14:textId="77777777" w:rsidR="000D3EF1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(j)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Concentration-response curves of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µLight-expressing HEK293T cells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to three peptide ligands (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β-endorphin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– magenta, ME – gray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DynA13 – black</w:t>
      </w:r>
      <w:r>
        <w:rPr>
          <w:rFonts w:ascii="Arial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. Error bars represent SEM. </w:t>
      </w:r>
    </w:p>
    <w:p w14:paraId="03F2B41E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(k) Concentration-response curve of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µLight-expressing HEK293T cells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to oxycodone and buprenorphine. Error bars represent SEM.</w:t>
      </w:r>
    </w:p>
    <w:p w14:paraId="10F4890A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</w:p>
    <w:p w14:paraId="103A0992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</w:p>
    <w:p w14:paraId="1D8DDDB7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br w:type="page"/>
      </w:r>
    </w:p>
    <w:p w14:paraId="667F6761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Supplementary Figure 2. Binding studies of selected compounds on the opioid sensors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and receptors</w:t>
      </w: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</w:p>
    <w:p w14:paraId="40ADF364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 Regression plot between the s-slope (maximum displacement / IC50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in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nM</w:t>
      </w:r>
      <w:r w:rsidRPr="00203D3E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>
        <w:rPr>
          <w:rFonts w:ascii="Arial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KOR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S-slope - KOR Binding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>
        <w:rPr>
          <w:rFonts w:ascii="Arial" w:hAnsi="Arial" w:cs="Arial"/>
          <w:color w:val="000000" w:themeColor="text1"/>
          <w:sz w:val="22"/>
          <w:szCs w:val="22"/>
        </w:rPr>
        <w:t>and κLight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1.3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S-slope - κLight Binding</w:t>
      </w:r>
      <w:r>
        <w:rPr>
          <w:rFonts w:ascii="Arial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measured </w:t>
      </w:r>
      <w:r>
        <w:rPr>
          <w:rFonts w:ascii="Arial" w:hAnsi="Arial" w:cs="Arial"/>
          <w:color w:val="000000" w:themeColor="text1"/>
          <w:sz w:val="22"/>
          <w:szCs w:val="22"/>
        </w:rPr>
        <w:t>with 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radio-ligand binding assay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Red curves indicate 95 % confidence interval.</w:t>
      </w:r>
    </w:p>
    <w:p w14:paraId="6C5F2688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b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 Regression plot between the s-slope (maximum displacement / IC50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in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nM</w:t>
      </w:r>
      <w:r w:rsidRPr="00203D3E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>
        <w:rPr>
          <w:rFonts w:ascii="Arial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DOR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 xml:space="preserve">S-slope - </w:t>
      </w:r>
      <w:r>
        <w:rPr>
          <w:rFonts w:ascii="Arial" w:hAnsi="Arial" w:cs="Arial"/>
          <w:color w:val="000000" w:themeColor="text1"/>
          <w:sz w:val="22"/>
          <w:szCs w:val="22"/>
        </w:rPr>
        <w:t>D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OR Binding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>
        <w:rPr>
          <w:rFonts w:ascii="Arial" w:hAnsi="Arial" w:cs="Arial"/>
          <w:color w:val="000000" w:themeColor="text1"/>
          <w:sz w:val="22"/>
          <w:szCs w:val="22"/>
        </w:rPr>
        <w:t>and δLight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 xml:space="preserve">S-slope - </w:t>
      </w:r>
      <w:r>
        <w:rPr>
          <w:rFonts w:ascii="Arial" w:hAnsi="Arial" w:cs="Arial"/>
          <w:color w:val="000000" w:themeColor="text1"/>
          <w:sz w:val="22"/>
          <w:szCs w:val="22"/>
        </w:rPr>
        <w:t>δ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Light Binding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measured from radio-ligand binding assay. Red curves indicate 95 % confidence interval.</w:t>
      </w:r>
    </w:p>
    <w:p w14:paraId="19561C21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c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 Regression plot between the s-slope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(maximum displacement / IC50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in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nM</w:t>
      </w:r>
      <w:r w:rsidRPr="00203D3E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</w:t>
      </w:r>
      <w:r w:rsidDel="00D22AB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MOR (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 xml:space="preserve">S-slope - </w:t>
      </w:r>
      <w:r>
        <w:rPr>
          <w:rFonts w:ascii="Arial" w:hAnsi="Arial" w:cs="Arial"/>
          <w:color w:val="000000" w:themeColor="text1"/>
          <w:sz w:val="22"/>
          <w:szCs w:val="22"/>
        </w:rPr>
        <w:t>M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OR Binding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and µLight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 xml:space="preserve">S-slope - </w:t>
      </w:r>
      <w:r>
        <w:rPr>
          <w:rFonts w:ascii="Arial" w:hAnsi="Arial" w:cs="Arial"/>
          <w:color w:val="000000" w:themeColor="text1"/>
          <w:sz w:val="22"/>
          <w:szCs w:val="22"/>
        </w:rPr>
        <w:t>µ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Light Binding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measured from radio-ligand binding assay. Red curves indicate 95 % confidence interval.</w:t>
      </w:r>
    </w:p>
    <w:p w14:paraId="1781E70C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d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 Regression plot between the s-slope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(maximum displacement / IC50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in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nM</w:t>
      </w:r>
      <w:r w:rsidRPr="00203D3E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</w:t>
      </w:r>
      <w:r w:rsidDel="00D22AB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KOR measured from radio-ligand binding assay (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S-slope - κLight Binding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 and the s-</w:t>
      </w:r>
      <w:r w:rsidRPr="00D22ABE">
        <w:rPr>
          <w:rFonts w:ascii="Arial" w:hAnsi="Arial" w:cs="Arial"/>
          <w:color w:val="000000" w:themeColor="text1"/>
          <w:sz w:val="22"/>
          <w:szCs w:val="22"/>
        </w:rPr>
        <w:t>slop</w:t>
      </w:r>
      <w:r>
        <w:rPr>
          <w:rFonts w:ascii="Arial" w:hAnsi="Arial" w:cs="Arial"/>
          <w:color w:val="000000" w:themeColor="text1"/>
          <w:sz w:val="22"/>
          <w:szCs w:val="22"/>
        </w:rPr>
        <w:t>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ΔF/F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  <w:vertAlign w:val="subscript"/>
        </w:rPr>
        <w:t>max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 xml:space="preserve"> / EC50</w:t>
      </w:r>
      <w:r>
        <w:rPr>
          <w:rFonts w:ascii="Arial" w:hAnsi="Arial" w:cs="Arial"/>
          <w:color w:val="000000" w:themeColor="text1"/>
          <w:sz w:val="22"/>
          <w:szCs w:val="22"/>
        </w:rPr>
        <w:t>, in</w:t>
      </w:r>
      <w:r w:rsidRPr="00D22AB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04E13">
        <w:rPr>
          <w:rFonts w:ascii="Arial" w:hAnsi="Arial" w:cs="Arial"/>
          <w:color w:val="000000" w:themeColor="text1"/>
          <w:sz w:val="22"/>
          <w:szCs w:val="22"/>
        </w:rPr>
        <w:t>nM</w:t>
      </w:r>
      <w:r w:rsidRPr="00604E13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κLight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1.3 measured from sensor imaging (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S-slope - κLight Fluorescence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). Red curves indicate 95 % confidence interval.</w:t>
      </w:r>
    </w:p>
    <w:p w14:paraId="6D896EA7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 Regression plot between the s-slope (maximum displacement / IC50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in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nM</w:t>
      </w:r>
      <w:r w:rsidRPr="00203D3E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>
        <w:rPr>
          <w:rFonts w:ascii="Arial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DOR measured from radio-ligand binding assay (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 xml:space="preserve">S-slope - </w:t>
      </w:r>
      <w:r>
        <w:rPr>
          <w:rFonts w:ascii="Arial" w:hAnsi="Arial" w:cs="Arial"/>
          <w:color w:val="000000" w:themeColor="text1"/>
          <w:sz w:val="22"/>
          <w:szCs w:val="22"/>
        </w:rPr>
        <w:t>δ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Light Binding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 and the s-slope in (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ΔF/F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  <w:vertAlign w:val="subscript"/>
        </w:rPr>
        <w:t>max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 xml:space="preserve"> / EC50</w:t>
      </w:r>
      <w:r>
        <w:rPr>
          <w:rFonts w:ascii="Arial" w:hAnsi="Arial" w:cs="Arial"/>
          <w:color w:val="000000" w:themeColor="text1"/>
          <w:sz w:val="22"/>
          <w:szCs w:val="22"/>
        </w:rPr>
        <w:t>, in</w:t>
      </w:r>
      <w:r w:rsidRPr="00D22AB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04E13">
        <w:rPr>
          <w:rFonts w:ascii="Arial" w:hAnsi="Arial" w:cs="Arial"/>
          <w:color w:val="000000" w:themeColor="text1"/>
          <w:sz w:val="22"/>
          <w:szCs w:val="22"/>
        </w:rPr>
        <w:t>nM</w:t>
      </w:r>
      <w:r w:rsidRPr="00604E13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δLight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measured from sensor imaging (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S-slope - δLight Fluorescence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). Red curves indicate 95 % confidence interval.</w:t>
      </w:r>
    </w:p>
    <w:p w14:paraId="4C66FED1" w14:textId="77777777" w:rsidR="000D3EF1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f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 Regression plot between the s-slope (maximum displacement / IC50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in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nM</w:t>
      </w:r>
      <w:r w:rsidRPr="00203D3E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</w:t>
      </w:r>
      <w:r w:rsidDel="00D22AB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MOR measured from radio-ligand binding assay (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 xml:space="preserve">S-slope - </w:t>
      </w:r>
      <w:r>
        <w:rPr>
          <w:rFonts w:ascii="Arial" w:hAnsi="Arial" w:cs="Arial"/>
          <w:color w:val="000000" w:themeColor="text1"/>
          <w:sz w:val="22"/>
          <w:szCs w:val="22"/>
        </w:rPr>
        <w:t>µ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Light Binding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 and the s-slope (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ΔF/F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  <w:vertAlign w:val="subscript"/>
        </w:rPr>
        <w:t>max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 xml:space="preserve"> / EC50</w:t>
      </w:r>
      <w:r>
        <w:rPr>
          <w:rFonts w:ascii="Arial" w:hAnsi="Arial" w:cs="Arial"/>
          <w:color w:val="000000" w:themeColor="text1"/>
          <w:sz w:val="22"/>
          <w:szCs w:val="22"/>
        </w:rPr>
        <w:t>, in</w:t>
      </w:r>
      <w:r w:rsidRPr="00D22AB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04E13">
        <w:rPr>
          <w:rFonts w:ascii="Arial" w:hAnsi="Arial" w:cs="Arial"/>
          <w:color w:val="000000" w:themeColor="text1"/>
          <w:sz w:val="22"/>
          <w:szCs w:val="22"/>
        </w:rPr>
        <w:t>nM</w:t>
      </w:r>
      <w:r w:rsidRPr="00604E13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µLight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measured from sensor imaging (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S-slope - μLight Fluorescence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). Red curves indicate 95 % confidence interval.</w:t>
      </w:r>
    </w:p>
    <w:p w14:paraId="264A8566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g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Regression plot between the maximum displacement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in (%)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of indicated ligands </w:t>
      </w:r>
      <w:r>
        <w:rPr>
          <w:rFonts w:ascii="Arial" w:hAnsi="Arial" w:cs="Arial"/>
          <w:color w:val="000000" w:themeColor="text1"/>
          <w:sz w:val="22"/>
          <w:szCs w:val="22"/>
        </w:rPr>
        <w:t>from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KOR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 w:rsidRPr="00A426F0">
        <w:rPr>
          <w:rFonts w:ascii="Arial" w:hAnsi="Arial" w:cs="Arial"/>
          <w:color w:val="000000" w:themeColor="text1"/>
          <w:sz w:val="22"/>
          <w:szCs w:val="22"/>
        </w:rPr>
        <w:t>Emax - KOR Bindin</w:t>
      </w:r>
      <w:r>
        <w:rPr>
          <w:rFonts w:ascii="Arial" w:hAnsi="Arial" w:cs="Arial"/>
          <w:color w:val="000000" w:themeColor="text1"/>
          <w:sz w:val="22"/>
          <w:szCs w:val="22"/>
        </w:rPr>
        <w:t>g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measured </w:t>
      </w:r>
      <w:r>
        <w:rPr>
          <w:rFonts w:ascii="Arial" w:hAnsi="Arial" w:cs="Arial"/>
          <w:color w:val="000000" w:themeColor="text1"/>
          <w:sz w:val="22"/>
          <w:szCs w:val="22"/>
        </w:rPr>
        <w:t>with 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radio-ligand binding assay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and maximum fluorescence change in</w:t>
      </w:r>
      <w:r w:rsidRPr="0019499D">
        <w:rPr>
          <w:rFonts w:ascii="Arial" w:hAnsi="Arial" w:cs="Arial"/>
          <w:color w:val="000000" w:themeColor="text1"/>
          <w:sz w:val="22"/>
          <w:szCs w:val="22"/>
        </w:rPr>
        <w:t xml:space="preserve"> (%)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of κLight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1.3 </w:t>
      </w:r>
      <w:r>
        <w:rPr>
          <w:rFonts w:ascii="Arial" w:hAnsi="Arial" w:cs="Arial"/>
          <w:color w:val="000000" w:themeColor="text1"/>
          <w:sz w:val="22"/>
          <w:szCs w:val="22"/>
        </w:rPr>
        <w:t>(</w:t>
      </w:r>
      <w:r w:rsidRPr="0019499D">
        <w:rPr>
          <w:rFonts w:ascii="Arial" w:hAnsi="Arial" w:cs="Arial"/>
          <w:color w:val="000000" w:themeColor="text1"/>
          <w:sz w:val="22"/>
          <w:szCs w:val="22"/>
        </w:rPr>
        <w:t>ΔF/F</w:t>
      </w:r>
      <w:r w:rsidRPr="000F4C0A">
        <w:rPr>
          <w:rFonts w:ascii="Arial" w:hAnsi="Arial" w:cs="Arial"/>
          <w:color w:val="000000" w:themeColor="text1"/>
          <w:sz w:val="22"/>
          <w:szCs w:val="22"/>
          <w:vertAlign w:val="subscript"/>
        </w:rPr>
        <w:t>max</w:t>
      </w:r>
      <w:r>
        <w:rPr>
          <w:rFonts w:ascii="Arial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measured from sensor imaging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Red curves indicate 95% confidence interval. </w:t>
      </w:r>
    </w:p>
    <w:p w14:paraId="13EC5BFF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h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Regression plot between the maximum displacement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in (%)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of indicated ligands </w:t>
      </w:r>
      <w:r>
        <w:rPr>
          <w:rFonts w:ascii="Arial" w:hAnsi="Arial" w:cs="Arial"/>
          <w:color w:val="000000" w:themeColor="text1"/>
          <w:sz w:val="22"/>
          <w:szCs w:val="22"/>
        </w:rPr>
        <w:t>from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D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OR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 w:rsidRPr="00A426F0">
        <w:rPr>
          <w:rFonts w:ascii="Arial" w:hAnsi="Arial" w:cs="Arial"/>
          <w:color w:val="000000" w:themeColor="text1"/>
          <w:sz w:val="22"/>
          <w:szCs w:val="22"/>
        </w:rPr>
        <w:t xml:space="preserve">Emax - </w:t>
      </w:r>
      <w:r>
        <w:rPr>
          <w:rFonts w:ascii="Arial" w:hAnsi="Arial" w:cs="Arial"/>
          <w:color w:val="000000" w:themeColor="text1"/>
          <w:sz w:val="22"/>
          <w:szCs w:val="22"/>
        </w:rPr>
        <w:t>D</w:t>
      </w:r>
      <w:r w:rsidRPr="00A426F0">
        <w:rPr>
          <w:rFonts w:ascii="Arial" w:hAnsi="Arial" w:cs="Arial"/>
          <w:color w:val="000000" w:themeColor="text1"/>
          <w:sz w:val="22"/>
          <w:szCs w:val="22"/>
        </w:rPr>
        <w:t>OR Bindin</w:t>
      </w:r>
      <w:r>
        <w:rPr>
          <w:rFonts w:ascii="Arial" w:hAnsi="Arial" w:cs="Arial"/>
          <w:color w:val="000000" w:themeColor="text1"/>
          <w:sz w:val="22"/>
          <w:szCs w:val="22"/>
        </w:rPr>
        <w:t>g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measured </w:t>
      </w:r>
      <w:r>
        <w:rPr>
          <w:rFonts w:ascii="Arial" w:hAnsi="Arial" w:cs="Arial"/>
          <w:color w:val="000000" w:themeColor="text1"/>
          <w:sz w:val="22"/>
          <w:szCs w:val="22"/>
        </w:rPr>
        <w:t>with 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radio-ligand binding assay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and maximum fluorescence change in</w:t>
      </w:r>
      <w:r w:rsidRPr="0019499D">
        <w:rPr>
          <w:rFonts w:ascii="Arial" w:hAnsi="Arial" w:cs="Arial"/>
          <w:color w:val="000000" w:themeColor="text1"/>
          <w:sz w:val="22"/>
          <w:szCs w:val="22"/>
        </w:rPr>
        <w:t xml:space="preserve"> (%)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of </w:t>
      </w:r>
      <w:r w:rsidRPr="00A077A5">
        <w:rPr>
          <w:rFonts w:ascii="Arial" w:hAnsi="Arial" w:cs="Arial"/>
          <w:color w:val="000000" w:themeColor="text1"/>
          <w:sz w:val="22"/>
          <w:szCs w:val="22"/>
        </w:rPr>
        <w:t>δ</w:t>
      </w:r>
      <w:r>
        <w:rPr>
          <w:rFonts w:ascii="Arial" w:hAnsi="Arial" w:cs="Arial"/>
          <w:color w:val="000000" w:themeColor="text1"/>
          <w:sz w:val="22"/>
          <w:szCs w:val="22"/>
        </w:rPr>
        <w:t>Light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(</w:t>
      </w:r>
      <w:r w:rsidRPr="0019499D">
        <w:rPr>
          <w:rFonts w:ascii="Arial" w:hAnsi="Arial" w:cs="Arial"/>
          <w:color w:val="000000" w:themeColor="text1"/>
          <w:sz w:val="22"/>
          <w:szCs w:val="22"/>
        </w:rPr>
        <w:t>ΔF/F</w:t>
      </w:r>
      <w:r w:rsidRPr="000F4C0A">
        <w:rPr>
          <w:rFonts w:ascii="Arial" w:hAnsi="Arial" w:cs="Arial"/>
          <w:color w:val="000000" w:themeColor="text1"/>
          <w:sz w:val="22"/>
          <w:szCs w:val="22"/>
          <w:vertAlign w:val="subscript"/>
        </w:rPr>
        <w:t>max</w:t>
      </w:r>
      <w:r>
        <w:rPr>
          <w:rFonts w:ascii="Arial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measured from sensor imaging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Red curves indicate 95% confidence interval. </w:t>
      </w:r>
    </w:p>
    <w:p w14:paraId="6D91F31E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lastRenderedPageBreak/>
        <w:t>(</w:t>
      </w:r>
      <w:r>
        <w:rPr>
          <w:rFonts w:ascii="Arial" w:hAnsi="Arial" w:cs="Arial"/>
          <w:color w:val="000000" w:themeColor="text1"/>
          <w:sz w:val="22"/>
          <w:szCs w:val="22"/>
        </w:rPr>
        <w:t>i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Pr="0019499D">
        <w:rPr>
          <w:rFonts w:ascii="Arial" w:hAnsi="Arial" w:cs="Arial"/>
          <w:color w:val="000000" w:themeColor="text1"/>
          <w:sz w:val="22"/>
          <w:szCs w:val="22"/>
        </w:rPr>
        <w:t xml:space="preserve">Regression plot between the maximum displacement in (%) of indicated ligands from </w:t>
      </w:r>
      <w:r>
        <w:rPr>
          <w:rFonts w:ascii="Arial" w:hAnsi="Arial" w:cs="Arial"/>
          <w:color w:val="000000" w:themeColor="text1"/>
          <w:sz w:val="22"/>
          <w:szCs w:val="22"/>
        </w:rPr>
        <w:t>M</w:t>
      </w:r>
      <w:r w:rsidRPr="0019499D">
        <w:rPr>
          <w:rFonts w:ascii="Arial" w:hAnsi="Arial" w:cs="Arial"/>
          <w:color w:val="000000" w:themeColor="text1"/>
          <w:sz w:val="22"/>
          <w:szCs w:val="22"/>
        </w:rPr>
        <w:t xml:space="preserve">OR (Emax - </w:t>
      </w:r>
      <w:r>
        <w:rPr>
          <w:rFonts w:ascii="Arial" w:hAnsi="Arial" w:cs="Arial"/>
          <w:color w:val="000000" w:themeColor="text1"/>
          <w:sz w:val="22"/>
          <w:szCs w:val="22"/>
        </w:rPr>
        <w:t>M</w:t>
      </w:r>
      <w:r w:rsidRPr="0019499D">
        <w:rPr>
          <w:rFonts w:ascii="Arial" w:hAnsi="Arial" w:cs="Arial"/>
          <w:color w:val="000000" w:themeColor="text1"/>
          <w:sz w:val="22"/>
          <w:szCs w:val="22"/>
        </w:rPr>
        <w:t xml:space="preserve">OR Binding) measured with a radio-ligand binding assay and maximum fluorescence change in (%) of </w:t>
      </w:r>
      <w:r>
        <w:rPr>
          <w:rFonts w:ascii="Arial" w:hAnsi="Arial" w:cs="Arial"/>
          <w:color w:val="000000" w:themeColor="text1"/>
          <w:sz w:val="22"/>
          <w:szCs w:val="22"/>
        </w:rPr>
        <w:t>µ</w:t>
      </w:r>
      <w:r w:rsidRPr="0019499D">
        <w:rPr>
          <w:rFonts w:ascii="Arial" w:hAnsi="Arial" w:cs="Arial"/>
          <w:color w:val="000000" w:themeColor="text1"/>
          <w:sz w:val="22"/>
          <w:szCs w:val="22"/>
        </w:rPr>
        <w:t xml:space="preserve">Light (ΔF/Fmax) measured from sensor imaging. Red curves indicate 95% confidence interval. </w:t>
      </w:r>
    </w:p>
    <w:p w14:paraId="1328A98E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19FD768B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br w:type="page"/>
      </w:r>
    </w:p>
    <w:p w14:paraId="2BB970B0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Supplementary Figure 3. Comparison of top κLight variants and buffering effect study </w:t>
      </w:r>
    </w:p>
    <w:p w14:paraId="0424E0A4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(a) Sequence alignment of κLight1.2a, κLight1.2b, κLight1.2c, κLight1.3, and κLight1.3a. Purple indicates the same residues across all variants. Blank indicates different residues. Blue color indicates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KOR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sequence.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Orange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indicates linkers. Green indicates cpGFP sequences. Gray indicates the sequence for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the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ER2 tag. Khaki indicates the sequence for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the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PRC tag, and magenta indicates the TlcnC tag. </w:t>
      </w:r>
    </w:p>
    <w:p w14:paraId="15CA98BF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(b) CYD8 uncaging response comparison between κLight1.2a </w:t>
      </w:r>
      <w:r w:rsidRPr="00C361D6">
        <w:rPr>
          <w:rFonts w:ascii="Arial" w:eastAsiaTheme="majorEastAsia" w:hAnsi="Arial" w:cs="Arial"/>
          <w:color w:val="000000" w:themeColor="text1"/>
          <w:sz w:val="22"/>
          <w:szCs w:val="22"/>
        </w:rPr>
        <w:t>(blue, n = 19 videos), κLight1.2b (black n = 11 videos), and κLight1.2c (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magenta</w:t>
      </w:r>
      <w:r w:rsidRPr="00C361D6">
        <w:rPr>
          <w:rFonts w:ascii="Arial" w:eastAsiaTheme="majorEastAsia" w:hAnsi="Arial" w:cs="Arial"/>
          <w:color w:val="000000" w:themeColor="text1"/>
          <w:sz w:val="22"/>
          <w:szCs w:val="22"/>
        </w:rPr>
        <w:t>, n = 16 videos) expressed in dStr in a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cute brain slices. The solid line represents the mean, and the shade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d area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represents SEM. </w:t>
      </w:r>
    </w:p>
    <w:p w14:paraId="18528E76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(c) Max ΔF/F (%)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at the peak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of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the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CYD8 uncaging response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s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κLight1.2a (blue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n = 19 videos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), κLight1.2b (black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n = 11 videos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), and κLight1.2c (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magenta, n = 16 videos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). κLight1.2a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9.09 ± 0.8 %, κLight1.2b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5.1 ± 0.5 %, κLight1.2c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6.84 ± 0.7 %.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**p =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0.0027, ordinary one-way ANOVA with Dunnett's multiple comparisons test. Error bars represent SEM. </w:t>
      </w:r>
    </w:p>
    <w:p w14:paraId="32300BC0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(d) Dose response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curves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for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DynA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13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at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κLight1.2a (red, n = 3 wells, EC50 = 366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nM), κLight1.2b (purple, n = 5 wells, EC50 = 306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nM), κLight1.2c (black, n = 4 wells, EC50 = 234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nM), and κLight1.3 (blue, n = 4 wells, 0.0898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nM). Error bars represent SEM. </w:t>
      </w:r>
    </w:p>
    <w:p w14:paraId="783F9824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(e)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Schematic indicating injection of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C57/B6J pups with AAV1-hSyn-κLight1.2a or AAV-DJ-CAG-GFP in the hippocampus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followed by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3 weeks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of expression prior to preparation of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acute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brain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slices for electrophysiology.</w:t>
      </w:r>
    </w:p>
    <w:p w14:paraId="3ABCA3A6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(f) Schematic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of the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electrophysiolog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ical recording configuration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.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Whole-cell voltage-clamp recordings are obtained from p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yramidal cells (PC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s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) held at 0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mV while parvalbumin (PV) basket cell axons are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preferentially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stimulated with a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narrow-tipped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theta-glass-based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bipolar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stimulating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electrode. Two electrical stimul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i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are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applied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50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ms apart to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drive synaptic inhibition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.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A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5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ms flash of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355 nm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l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ight (semitransparent purple circle)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is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applied to photorelease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DynA8,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which acts on presynaptic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mu and delta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opioid receptors on the PV cell to suppress the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synaptic output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.</w:t>
      </w:r>
    </w:p>
    <w:p w14:paraId="71DEF9D5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(g) Example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inhibitory post-synaptic currents (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IPSC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s)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before (black) and after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(purple)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DynA8 photorelease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.</w:t>
      </w:r>
    </w:p>
    <w:p w14:paraId="12235B1D" w14:textId="77777777" w:rsidR="000D3EF1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(h)</w:t>
      </w:r>
      <w:r w:rsidRPr="00203D3E">
        <w:rPr>
          <w:color w:val="000000" w:themeColor="text1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T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ime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-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course of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IPSC suppression in response to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DynA8 photorelease in slices expressing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κLight1.2a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A12CA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(n = 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13</w:t>
      </w:r>
      <w:r w:rsidRPr="00A12CA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cells from 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3</w:t>
      </w:r>
      <w:r w:rsidRPr="00A12CA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mice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green</w:t>
      </w:r>
      <w:r w:rsidRPr="00A12CA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) or GFP (n = 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10</w:t>
      </w:r>
      <w:r w:rsidRPr="00A12CA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cells from 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3</w:t>
      </w:r>
      <w:r w:rsidRPr="00A12CA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mice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black</w:t>
      </w:r>
      <w:r w:rsidRPr="00A12CAE">
        <w:rPr>
          <w:rFonts w:ascii="Arial" w:eastAsiaTheme="majorEastAsia" w:hAnsi="Arial" w:cs="Arial"/>
          <w:color w:val="000000" w:themeColor="text1"/>
          <w:sz w:val="22"/>
          <w:szCs w:val="22"/>
        </w:rPr>
        <w:t>) usin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g different intensities of UV light. Traces indicate the mean peak IPSC (normalized to 100%) over time, which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lastRenderedPageBreak/>
        <w:t xml:space="preserve">was probed every 20 sec. Purple arrows indicate the application of UV light.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The solid line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s represent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the mean, and the shade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d areas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represent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SEM.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  </w:t>
      </w:r>
    </w:p>
    <w:p w14:paraId="716B2F64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(i)</w:t>
      </w:r>
      <w:r w:rsidRPr="00203D3E">
        <w:rPr>
          <w:color w:val="000000" w:themeColor="text1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Power-response curve summarizing the fraction of the baseline IPSC suppressed by DynA8 photorelease in slices expressing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κLight1.2a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(n = 13 cells from 3 mice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green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)</w:t>
      </w:r>
      <w:r w:rsidRPr="00C361D6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or GFP 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(n = 10 cells from 3 mice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black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)</w:t>
      </w:r>
      <w:r w:rsidRPr="00C361D6">
        <w:rPr>
          <w:rFonts w:ascii="Arial" w:eastAsiaTheme="majorEastAsia" w:hAnsi="Arial" w:cs="Arial"/>
          <w:color w:val="000000" w:themeColor="text1"/>
          <w:sz w:val="22"/>
          <w:szCs w:val="22"/>
        </w:rPr>
        <w:t>. No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significant differences were detected at different power densities </w:t>
      </w:r>
      <w:r w:rsidRPr="00EF2A8F">
        <w:rPr>
          <w:rFonts w:ascii="Arial" w:eastAsiaTheme="majorEastAsia" w:hAnsi="Arial" w:cs="Arial"/>
          <w:color w:val="000000" w:themeColor="text1"/>
          <w:sz w:val="22"/>
          <w:szCs w:val="22"/>
        </w:rPr>
        <w:t>(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Multiple Mann-Whitney tests between GFP and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κLight1.2a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at different power densities: 0.13</w:t>
      </w:r>
      <w:r w:rsidRPr="00EF2A8F">
        <w:t xml:space="preserve"> </w:t>
      </w:r>
      <w:r w:rsidRPr="00117614">
        <w:rPr>
          <w:rFonts w:ascii="Arial" w:eastAsiaTheme="majorEastAsia" w:hAnsi="Arial" w:cs="Arial"/>
          <w:color w:val="000000" w:themeColor="text1"/>
          <w:sz w:val="22"/>
          <w:szCs w:val="22"/>
        </w:rPr>
        <w:t>µW/µm</w:t>
      </w:r>
      <w:r w:rsidRPr="003C30B0">
        <w:rPr>
          <w:rFonts w:ascii="Arial" w:eastAsiaTheme="majorEastAsia" w:hAnsi="Arial" w:cs="Arial"/>
          <w:color w:val="000000" w:themeColor="text1"/>
          <w:sz w:val="22"/>
          <w:szCs w:val="22"/>
          <w:vertAlign w:val="superscript"/>
        </w:rPr>
        <w:t>2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: p = 0.91, 0.51 </w:t>
      </w:r>
      <w:r w:rsidRPr="00117614">
        <w:rPr>
          <w:rFonts w:ascii="Arial" w:eastAsiaTheme="majorEastAsia" w:hAnsi="Arial" w:cs="Arial"/>
          <w:color w:val="000000" w:themeColor="text1"/>
          <w:sz w:val="22"/>
          <w:szCs w:val="22"/>
        </w:rPr>
        <w:t>µW/µm</w:t>
      </w:r>
      <w:r w:rsidRPr="003C30B0">
        <w:rPr>
          <w:rFonts w:ascii="Arial" w:eastAsiaTheme="majorEastAsia" w:hAnsi="Arial" w:cs="Arial"/>
          <w:color w:val="000000" w:themeColor="text1"/>
          <w:sz w:val="22"/>
          <w:szCs w:val="22"/>
          <w:vertAlign w:val="superscript"/>
        </w:rPr>
        <w:t>2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: p = 0.71, 0.89 </w:t>
      </w:r>
      <w:r w:rsidRPr="00117614">
        <w:rPr>
          <w:rFonts w:ascii="Arial" w:eastAsiaTheme="majorEastAsia" w:hAnsi="Arial" w:cs="Arial"/>
          <w:color w:val="000000" w:themeColor="text1"/>
          <w:sz w:val="22"/>
          <w:szCs w:val="22"/>
        </w:rPr>
        <w:t>µW/µm</w:t>
      </w:r>
      <w:r w:rsidRPr="003C30B0">
        <w:rPr>
          <w:rFonts w:ascii="Arial" w:eastAsiaTheme="majorEastAsia" w:hAnsi="Arial" w:cs="Arial"/>
          <w:color w:val="000000" w:themeColor="text1"/>
          <w:sz w:val="22"/>
          <w:szCs w:val="22"/>
          <w:vertAlign w:val="superscript"/>
        </w:rPr>
        <w:t>2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: p = 0.71, </w:t>
      </w:r>
      <w:r w:rsidRPr="00117614">
        <w:rPr>
          <w:rFonts w:ascii="Arial" w:eastAsiaTheme="majorEastAsia" w:hAnsi="Arial" w:cs="Arial"/>
          <w:color w:val="000000" w:themeColor="text1"/>
          <w:sz w:val="22"/>
          <w:szCs w:val="22"/>
        </w:rPr>
        <w:t>11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117614">
        <w:rPr>
          <w:rFonts w:ascii="Arial" w:eastAsiaTheme="majorEastAsia" w:hAnsi="Arial" w:cs="Arial"/>
          <w:color w:val="000000" w:themeColor="text1"/>
          <w:sz w:val="22"/>
          <w:szCs w:val="22"/>
        </w:rPr>
        <w:t>µW/µm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  <w:vertAlign w:val="superscript"/>
        </w:rPr>
        <w:t>2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 p = 0.70, non-significant</w:t>
      </w:r>
      <w:r w:rsidRPr="00EF2A8F">
        <w:rPr>
          <w:rFonts w:ascii="Arial" w:eastAsiaTheme="majorEastAsia" w:hAnsi="Arial" w:cs="Arial"/>
          <w:color w:val="000000" w:themeColor="text1"/>
          <w:sz w:val="22"/>
          <w:szCs w:val="22"/>
        </w:rPr>
        <w:t>).</w:t>
      </w:r>
    </w:p>
    <w:p w14:paraId="3805F096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(j)</w:t>
      </w:r>
      <w:r w:rsidRPr="00203D3E">
        <w:rPr>
          <w:color w:val="000000" w:themeColor="text1"/>
        </w:rPr>
        <w:t xml:space="preserve">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Average time constant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of IPSC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recovery after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DynA8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photorelease in slices expressing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κLight1.2a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(n = 11-12 cells from 3 mice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green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)</w:t>
      </w:r>
      <w:r w:rsidRPr="00C361D6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or GFP 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(n = 6-9 cells from 3 mice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black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)</w:t>
      </w:r>
      <w:r w:rsidRPr="00C361D6">
        <w:rPr>
          <w:rFonts w:ascii="Arial" w:eastAsiaTheme="majorEastAsia" w:hAnsi="Arial" w:cs="Arial"/>
          <w:color w:val="000000" w:themeColor="text1"/>
          <w:sz w:val="22"/>
          <w:szCs w:val="22"/>
        </w:rPr>
        <w:t>. No signif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icant differences were </w:t>
      </w:r>
      <w:r w:rsidRPr="008C5F87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detected </w:t>
      </w:r>
      <w:r w:rsidRPr="00A55438">
        <w:rPr>
          <w:rFonts w:ascii="Arial" w:eastAsiaTheme="majorEastAsia" w:hAnsi="Arial" w:cs="Arial"/>
          <w:color w:val="000000" w:themeColor="text1"/>
          <w:sz w:val="22"/>
          <w:szCs w:val="22"/>
        </w:rPr>
        <w:t>(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Multiple Mann-Whitney tests between GFP and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κLight1.2a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at different power densities: 0.51 </w:t>
      </w:r>
      <w:r w:rsidRPr="00117614">
        <w:rPr>
          <w:rFonts w:ascii="Arial" w:eastAsiaTheme="majorEastAsia" w:hAnsi="Arial" w:cs="Arial"/>
          <w:color w:val="000000" w:themeColor="text1"/>
          <w:sz w:val="22"/>
          <w:szCs w:val="22"/>
        </w:rPr>
        <w:t>µW/µm</w:t>
      </w:r>
      <w:r w:rsidRPr="003C30B0">
        <w:rPr>
          <w:rFonts w:ascii="Arial" w:eastAsiaTheme="majorEastAsia" w:hAnsi="Arial" w:cs="Arial"/>
          <w:color w:val="000000" w:themeColor="text1"/>
          <w:sz w:val="22"/>
          <w:szCs w:val="22"/>
          <w:vertAlign w:val="superscript"/>
        </w:rPr>
        <w:t>2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: p = 0.52, 0.89 </w:t>
      </w:r>
      <w:r w:rsidRPr="00117614">
        <w:rPr>
          <w:rFonts w:ascii="Arial" w:eastAsiaTheme="majorEastAsia" w:hAnsi="Arial" w:cs="Arial"/>
          <w:color w:val="000000" w:themeColor="text1"/>
          <w:sz w:val="22"/>
          <w:szCs w:val="22"/>
        </w:rPr>
        <w:t>µW/µm</w:t>
      </w:r>
      <w:r w:rsidRPr="003C30B0">
        <w:rPr>
          <w:rFonts w:ascii="Arial" w:eastAsiaTheme="majorEastAsia" w:hAnsi="Arial" w:cs="Arial"/>
          <w:color w:val="000000" w:themeColor="text1"/>
          <w:sz w:val="22"/>
          <w:szCs w:val="22"/>
          <w:vertAlign w:val="superscript"/>
        </w:rPr>
        <w:t>2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: p = 0.04, </w:t>
      </w:r>
      <w:r w:rsidRPr="00117614">
        <w:rPr>
          <w:rFonts w:ascii="Arial" w:eastAsiaTheme="majorEastAsia" w:hAnsi="Arial" w:cs="Arial"/>
          <w:color w:val="000000" w:themeColor="text1"/>
          <w:sz w:val="22"/>
          <w:szCs w:val="22"/>
        </w:rPr>
        <w:t>11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117614">
        <w:rPr>
          <w:rFonts w:ascii="Arial" w:eastAsiaTheme="majorEastAsia" w:hAnsi="Arial" w:cs="Arial"/>
          <w:color w:val="000000" w:themeColor="text1"/>
          <w:sz w:val="22"/>
          <w:szCs w:val="22"/>
        </w:rPr>
        <w:t>µW/µm</w:t>
      </w:r>
      <w:r w:rsidRPr="003C30B0">
        <w:rPr>
          <w:rFonts w:ascii="Arial" w:eastAsiaTheme="majorEastAsia" w:hAnsi="Arial" w:cs="Arial"/>
          <w:color w:val="000000" w:themeColor="text1"/>
          <w:sz w:val="22"/>
          <w:szCs w:val="22"/>
          <w:vertAlign w:val="superscript"/>
        </w:rPr>
        <w:t>2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 p = 0.56, non-significant)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.</w:t>
      </w:r>
    </w:p>
    <w:p w14:paraId="56EB7BA3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2F3118E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61F5394B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br w:type="page"/>
      </w:r>
    </w:p>
    <w:p w14:paraId="17A3E1BE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Supplementary Figure 4. Dynorphin diffusion analysis and in vivo pharmacology with control sensors.</w:t>
      </w:r>
    </w:p>
    <w:p w14:paraId="0517F44B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>
        <w:rPr>
          <w:rFonts w:ascii="Arial" w:hAnsi="Arial" w:cs="Arial"/>
          <w:color w:val="000000" w:themeColor="text1"/>
          <w:sz w:val="22"/>
          <w:szCs w:val="22"/>
        </w:rPr>
        <w:t>Representative example of t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he fluorescence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response of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κLight1.</w:t>
      </w:r>
      <w:r>
        <w:rPr>
          <w:rFonts w:ascii="Arial" w:hAnsi="Arial" w:cs="Arial"/>
          <w:color w:val="000000" w:themeColor="text1"/>
          <w:sz w:val="22"/>
          <w:szCs w:val="22"/>
        </w:rPr>
        <w:t>2a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for </w:t>
      </w:r>
      <w:r>
        <w:rPr>
          <w:rFonts w:ascii="Arial" w:hAnsi="Arial" w:cs="Arial"/>
          <w:color w:val="000000" w:themeColor="text1"/>
          <w:sz w:val="22"/>
          <w:szCs w:val="22"/>
        </w:rPr>
        <w:t>s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ingle pixel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s along the center of the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imaging </w:t>
      </w:r>
      <w:r>
        <w:rPr>
          <w:rFonts w:ascii="Arial" w:hAnsi="Arial" w:cs="Arial"/>
          <w:color w:val="000000" w:themeColor="text1"/>
          <w:sz w:val="22"/>
          <w:szCs w:val="22"/>
        </w:rPr>
        <w:t>field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at </w:t>
      </w:r>
      <w:r>
        <w:rPr>
          <w:rFonts w:ascii="Arial" w:hAnsi="Arial" w:cs="Arial"/>
          <w:color w:val="000000" w:themeColor="text1"/>
          <w:sz w:val="22"/>
          <w:szCs w:val="22"/>
        </w:rPr>
        <w:t>various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distances from the </w:t>
      </w:r>
      <w:r>
        <w:rPr>
          <w:rFonts w:ascii="Arial" w:hAnsi="Arial" w:cs="Arial"/>
          <w:color w:val="000000" w:themeColor="text1"/>
          <w:sz w:val="22"/>
          <w:szCs w:val="22"/>
        </w:rPr>
        <w:t>site of DynA8 photorelease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</w:p>
    <w:p w14:paraId="0303928E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b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Representative examples of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fluorescence profile as a function of distance from the uncaging </w:t>
      </w:r>
      <w:r>
        <w:rPr>
          <w:rFonts w:ascii="Arial" w:hAnsi="Arial" w:cs="Arial"/>
          <w:color w:val="000000" w:themeColor="text1"/>
          <w:sz w:val="22"/>
          <w:szCs w:val="22"/>
        </w:rPr>
        <w:t>site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at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differing time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points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after uncaging. </w:t>
      </w:r>
    </w:p>
    <w:p w14:paraId="3B19F2A1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c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>
        <w:rPr>
          <w:rFonts w:ascii="Arial" w:hAnsi="Arial" w:cs="Arial"/>
          <w:color w:val="000000" w:themeColor="text1"/>
          <w:sz w:val="22"/>
          <w:szCs w:val="22"/>
        </w:rPr>
        <w:t>Representative example of 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fluorescence profile at a single time (5 sec, as in </w:t>
      </w:r>
      <w:r w:rsidRPr="00067756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Figure 4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), normalized and fit to an exponential function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in order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to extract the half width (30.5 </w:t>
      </w:r>
      <w:r>
        <w:rPr>
          <w:color w:val="000000" w:themeColor="text1"/>
          <w:sz w:val="22"/>
          <w:szCs w:val="22"/>
        </w:rPr>
        <w:t>µ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m).</w:t>
      </w:r>
    </w:p>
    <w:p w14:paraId="6D7DE84C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d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>
        <w:rPr>
          <w:rFonts w:ascii="Arial" w:hAnsi="Arial" w:cs="Arial"/>
          <w:color w:val="000000" w:themeColor="text1"/>
          <w:sz w:val="22"/>
          <w:szCs w:val="22"/>
        </w:rPr>
        <w:t>Representative example plot of the half-width squared/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4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vs.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time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for determination of the apparent diffusion coefficient </w:t>
      </w:r>
      <w:r w:rsidRPr="00A55438">
        <w:rPr>
          <w:rFonts w:ascii="Arial" w:hAnsi="Arial" w:cs="Arial"/>
          <w:i/>
          <w:color w:val="000000" w:themeColor="text1"/>
          <w:sz w:val="22"/>
          <w:szCs w:val="22"/>
        </w:rPr>
        <w:t>D*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fluorescence profile fits </w:t>
      </w:r>
      <w:r w:rsidRPr="00A55438">
        <w:rPr>
          <w:rFonts w:ascii="Arial" w:hAnsi="Arial" w:cs="Arial"/>
          <w:bCs/>
          <w:color w:val="000000" w:themeColor="text1"/>
          <w:sz w:val="22"/>
          <w:szCs w:val="22"/>
        </w:rPr>
        <w:t>(e.g. Supplementary Fig.4C)</w:t>
      </w:r>
      <w:r w:rsidRPr="005339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were repeated </w:t>
      </w:r>
      <w:r>
        <w:rPr>
          <w:rFonts w:ascii="Arial" w:hAnsi="Arial" w:cs="Arial"/>
          <w:color w:val="000000" w:themeColor="text1"/>
          <w:sz w:val="22"/>
          <w:szCs w:val="22"/>
        </w:rPr>
        <w:t>in 1 second time bins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to extract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the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half-width</w:t>
      </w:r>
      <w:r>
        <w:rPr>
          <w:rFonts w:ascii="Arial" w:hAnsi="Arial" w:cs="Arial"/>
          <w:color w:val="000000" w:themeColor="text1"/>
          <w:sz w:val="22"/>
          <w:szCs w:val="22"/>
        </w:rPr>
        <w:t>. T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he slope of this linear regression is the apparent diffusion coefficient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16634A">
        <w:rPr>
          <w:rFonts w:ascii="Arial" w:hAnsi="Arial" w:cs="Arial"/>
          <w:i/>
          <w:color w:val="000000" w:themeColor="text1"/>
          <w:sz w:val="22"/>
          <w:szCs w:val="22"/>
        </w:rPr>
        <w:t>D*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245AC57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Fluorescence response </w:t>
      </w:r>
      <w:r>
        <w:rPr>
          <w:rFonts w:ascii="Arial" w:hAnsi="Arial" w:cs="Arial"/>
          <w:color w:val="000000" w:themeColor="text1"/>
          <w:sz w:val="22"/>
          <w:szCs w:val="22"/>
        </w:rPr>
        <w:t>(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ΔF/F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) </w:t>
      </w:r>
      <w:r>
        <w:rPr>
          <w:rFonts w:ascii="Arial" w:hAnsi="Arial" w:cs="Arial"/>
          <w:color w:val="000000" w:themeColor="text1"/>
          <w:sz w:val="22"/>
          <w:szCs w:val="22"/>
        </w:rPr>
        <w:t>to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U50,488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100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μ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M</w:t>
      </w:r>
      <w:r>
        <w:rPr>
          <w:rFonts w:ascii="Arial" w:hAnsi="Arial" w:cs="Arial"/>
          <w:color w:val="000000" w:themeColor="text1"/>
          <w:sz w:val="22"/>
          <w:szCs w:val="22"/>
        </w:rPr>
        <w:t>)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compared between κLight1.3 (blue, n = 3 wells), and κLight1.3a (magenta, n = 2 wells).</w:t>
      </w:r>
      <w:r w:rsidRPr="008B76C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>κLight1.3</w:t>
      </w:r>
      <w:r>
        <w:rPr>
          <w:rFonts w:ascii="Arial" w:hAnsi="Arial" w:cs="Arial"/>
          <w:color w:val="000000" w:themeColor="text1"/>
          <w:sz w:val="22"/>
          <w:szCs w:val="22"/>
        </w:rPr>
        <w:t>: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1.56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±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0.12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,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>κLight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1.3a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1.53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±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0.3, unpaired t test, p = 0.93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, </w:t>
      </w:r>
      <w:r w:rsidRPr="00D53809">
        <w:rPr>
          <w:rFonts w:ascii="Arial" w:hAnsi="Arial" w:cs="Arial"/>
          <w:color w:val="000000" w:themeColor="text1"/>
          <w:sz w:val="22"/>
          <w:szCs w:val="22"/>
          <w:lang w:eastAsia="zh-CN"/>
        </w:rPr>
        <w:t>non-significant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.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Error bar represents SEM.</w:t>
      </w:r>
    </w:p>
    <w:p w14:paraId="15F13B7B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f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 Basal fluorescence compared between κLight1.3 (blue, n = 3 wells), and κLight1.3a (magenta, n = 2 wells).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>κLight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1.3</w:t>
      </w:r>
      <w:r>
        <w:rPr>
          <w:rFonts w:ascii="Arial" w:hAnsi="Arial" w:cs="Arial"/>
          <w:color w:val="000000" w:themeColor="text1"/>
          <w:sz w:val="22"/>
          <w:szCs w:val="22"/>
        </w:rPr>
        <w:t>: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25.0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± 0.08,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>κLight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1.3a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61.8 ± 7.7,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unpaired t test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**p =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0.0075.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Error bar represents SEM.</w:t>
      </w:r>
    </w:p>
    <w:p w14:paraId="6283A829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color w:val="000000" w:themeColor="text1"/>
          <w:sz w:val="22"/>
          <w:szCs w:val="22"/>
        </w:rPr>
        <w:t>g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 Representative images showing κLight (</w:t>
      </w:r>
      <w:r>
        <w:rPr>
          <w:rFonts w:ascii="Arial" w:hAnsi="Arial" w:cs="Arial"/>
          <w:color w:val="000000" w:themeColor="text1"/>
          <w:sz w:val="22"/>
          <w:szCs w:val="22"/>
        </w:rPr>
        <w:t>top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), δLight (middle), and </w:t>
      </w:r>
      <w:r>
        <w:rPr>
          <w:rFonts w:ascii="Arial" w:hAnsi="Arial" w:cs="Arial"/>
          <w:color w:val="000000" w:themeColor="text1"/>
          <w:sz w:val="22"/>
          <w:szCs w:val="22"/>
        </w:rPr>
        <w:t>zoomed-in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image for δLight (</w:t>
      </w:r>
      <w:r>
        <w:rPr>
          <w:rFonts w:ascii="Arial" w:hAnsi="Arial" w:cs="Arial"/>
          <w:color w:val="000000" w:themeColor="text1"/>
          <w:sz w:val="22"/>
          <w:szCs w:val="22"/>
        </w:rPr>
        <w:t>bottom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 expression in ARC. Scale bar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150 </w:t>
      </w:r>
      <w:r>
        <w:rPr>
          <w:color w:val="000000" w:themeColor="text1"/>
          <w:sz w:val="22"/>
          <w:szCs w:val="22"/>
        </w:rPr>
        <w:t>µm for both</w:t>
      </w:r>
      <w:r w:rsidRPr="00FB340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κLight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δLight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δLight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zoomed insert has scale bar = 30 </w:t>
      </w:r>
      <w:r>
        <w:rPr>
          <w:color w:val="000000" w:themeColor="text1"/>
          <w:sz w:val="22"/>
          <w:szCs w:val="22"/>
        </w:rPr>
        <w:t>µm</w:t>
      </w:r>
      <w:r w:rsidRPr="00067756">
        <w:rPr>
          <w:rFonts w:ascii="Arial" w:hAnsi="Arial" w:cs="Arial"/>
          <w:color w:val="000000" w:themeColor="text1"/>
          <w:sz w:val="22"/>
          <w:szCs w:val="22"/>
        </w:rPr>
        <w:t>.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Abbreviations: ventricle (3V), fiber track (f.t.). </w:t>
      </w:r>
    </w:p>
    <w:p w14:paraId="6FD71BDC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eastAsia="zh-CN"/>
        </w:rPr>
      </w:pP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(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h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) (Left) κLight0 response to 3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mg/kg U69,593 (gray, n = 3 animals), and 3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mg/kg U69,593 + 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1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mg/kg 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U62,066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(black, n = 4 animals) in ARC, Solid lines represent the mean, and shade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d areas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represent SEM. (Right) bar graph indicating the peak z-score of each response,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U69,593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-1.9 ± 0.7 %, U69,593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+ U62,066: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-0.2 ± 1 %, </w:t>
      </w:r>
      <w:r w:rsidRPr="00D53809">
        <w:rPr>
          <w:rFonts w:ascii="Arial" w:hAnsi="Arial" w:cs="Arial"/>
          <w:color w:val="000000" w:themeColor="text1"/>
          <w:sz w:val="22"/>
          <w:szCs w:val="22"/>
          <w:lang w:eastAsia="zh-CN"/>
        </w:rPr>
        <w:t>unpaired t test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, p =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0.2625, non-significant.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U69 = U69,593, U62 = U62,066. </w:t>
      </w:r>
    </w:p>
    <w:p w14:paraId="2A54C780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eastAsia="zh-CN"/>
        </w:rPr>
      </w:pP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(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i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) (Left) δLight0 response to 5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mg/kg SNC162 (gray, n = 4 animals), and 5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mg/kg SNC162 + 4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mg/kg naloxone (black, n = 4 animals) in ARC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.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Solid lines represent the mean, and shade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d areas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represent SEM. (Right) bar graph indicating the peak z-score of each response,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SNC162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0.77 ±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lastRenderedPageBreak/>
        <w:t>0.5 %, SNC162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+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naloxone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0.33 ± 0.4 %,</w:t>
      </w:r>
      <w:r w:rsidRPr="008B76C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D53809">
        <w:rPr>
          <w:rFonts w:ascii="Arial" w:hAnsi="Arial" w:cs="Arial"/>
          <w:color w:val="000000" w:themeColor="text1"/>
          <w:sz w:val="22"/>
          <w:szCs w:val="22"/>
          <w:lang w:eastAsia="zh-CN"/>
        </w:rPr>
        <w:t>unpaired t test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,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p =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0.4948, non-significan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t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.</w:t>
      </w:r>
      <w:r w:rsidRPr="0049301F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Nalo = Naloxone.</w:t>
      </w:r>
    </w:p>
    <w:p w14:paraId="117647A7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eastAsia="zh-CN"/>
        </w:rPr>
      </w:pP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(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j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) (Left) κLight0 response to 10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mg/kg U50,488 (gray, n = 3 animals), and 10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mg/kg U50,488 + 10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mg/kg naloxone (black, n = 3 animals) in CA3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.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Solid lines represent the mean, and shade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d areas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represent SEM. (Right) bar graph indicating the peak z-score of each response,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U50,488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-1 ± 0.7 %, U50,488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+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naloxone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-0.75 ± 0.8 %,</w:t>
      </w:r>
      <w:r w:rsidRPr="008B76C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D53809">
        <w:rPr>
          <w:rFonts w:ascii="Arial" w:hAnsi="Arial" w:cs="Arial"/>
          <w:color w:val="000000" w:themeColor="text1"/>
          <w:sz w:val="22"/>
          <w:szCs w:val="22"/>
          <w:lang w:eastAsia="zh-CN"/>
        </w:rPr>
        <w:t>unpaired t test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,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p =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0.8123, non-significant.</w:t>
      </w:r>
      <w:r w:rsidRPr="0049301F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U50 = U50,488, Nalo = Naloxone.</w:t>
      </w:r>
    </w:p>
    <w:p w14:paraId="01A79675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eastAsia="zh-CN"/>
        </w:rPr>
      </w:pP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(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k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) (Left) δLight0 response to 5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mg/kg SNC162 (gray, n = 4 animals), and 5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mg/kg SNC162 + 4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mg/kg naloxone (black, n = 3 animals) in ARC, Solid lines represent the mean, and shade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d areas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represent SEM. (Right) bar graph indicating the peak z-score of each response,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SNC162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-0.61 ± 0.4 %, SNC162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+ 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naloxone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-0.27 ± 0.07 %,</w:t>
      </w:r>
      <w:r w:rsidRPr="008B76C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D53809">
        <w:rPr>
          <w:rFonts w:ascii="Arial" w:hAnsi="Arial" w:cs="Arial"/>
          <w:color w:val="000000" w:themeColor="text1"/>
          <w:sz w:val="22"/>
          <w:szCs w:val="22"/>
          <w:lang w:eastAsia="zh-CN"/>
        </w:rPr>
        <w:t>unpaired t test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,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p =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0.5451, non-significa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nt</w:t>
      </w:r>
      <w:r w:rsidRPr="00203D3E">
        <w:rPr>
          <w:rFonts w:ascii="Arial" w:hAnsi="Arial" w:cs="Arial"/>
          <w:color w:val="000000" w:themeColor="text1"/>
          <w:sz w:val="22"/>
          <w:szCs w:val="22"/>
          <w:lang w:eastAsia="zh-CN"/>
        </w:rPr>
        <w:t>.</w:t>
      </w:r>
      <w:r w:rsidRPr="0049301F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>Nalo = Naloxone.</w:t>
      </w:r>
    </w:p>
    <w:p w14:paraId="1543B03E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eastAsia="zh-CN"/>
        </w:rPr>
      </w:pPr>
    </w:p>
    <w:p w14:paraId="60CCF4AB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eastAsia="zh-CN"/>
        </w:rPr>
      </w:pPr>
    </w:p>
    <w:p w14:paraId="31D327AA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br w:type="page"/>
      </w:r>
    </w:p>
    <w:p w14:paraId="0CA57755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Supplementary Figure 5. </w:t>
      </w:r>
      <w:r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Controls for in vivo fiber photometry with o</w:t>
      </w:r>
      <w:r w:rsidRPr="00203D3E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ptogenetics and other stimulation parameters.</w:t>
      </w:r>
    </w:p>
    <w:p w14:paraId="42DFB1CC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(a) Coronal brain schematic showing photometry fiber placements in the NAcSh of KOR-Cre+ mice. </w:t>
      </w:r>
    </w:p>
    <w:p w14:paraId="1AB4C89C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(b) Mean recorded κLight1.3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fluorescence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averaged across all stimulation-evoked trials in ChRimson-injected (dark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purple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; n = 4 mice) or control mice (light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purple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; n = 2 mice).</w:t>
      </w:r>
    </w:p>
    <w:p w14:paraId="2480D8EC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(c) Heatmap raster plot of recorded κLight1.3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fluorescence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averaged across all stimulation-evoked trials in ChRimson-injected (top; n = 4 mice) or control mice (bottom; n = 2 mice).</w:t>
      </w:r>
    </w:p>
    <w:p w14:paraId="7E0E9DD0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(d) Normalized fluorescence minima during all stimulation-evoked trials (0-20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s</w:t>
      </w:r>
      <w:r>
        <w:rPr>
          <w:rFonts w:ascii="Arial" w:hAnsi="Arial" w:cs="Arial"/>
          <w:color w:val="000000" w:themeColor="text1"/>
          <w:sz w:val="22"/>
          <w:szCs w:val="22"/>
        </w:rPr>
        <w:t>ec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;</w:t>
      </w:r>
      <w:r w:rsidRPr="00D823C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>ChRimson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– n = 4 animals: 0.98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±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0.15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>Control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-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 xml:space="preserve">n = 2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animals: -0.45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±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0.13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>unpaired t test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****</w:t>
      </w:r>
      <w:r w:rsidRPr="00D53809">
        <w:rPr>
          <w:rFonts w:ascii="Arial" w:hAnsi="Arial" w:cs="Arial"/>
          <w:iCs/>
          <w:color w:val="000000" w:themeColor="text1"/>
          <w:sz w:val="22"/>
          <w:szCs w:val="22"/>
        </w:rPr>
        <w:t>p</w:t>
      </w:r>
      <w:r>
        <w:rPr>
          <w:rFonts w:ascii="Arial" w:hAnsi="Arial" w:cs="Arial"/>
          <w:color w:val="000000" w:themeColor="text1"/>
          <w:sz w:val="22"/>
          <w:szCs w:val="22"/>
        </w:rPr>
        <w:t>&lt;0.0001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). Data represented as mean ± SEM.</w:t>
      </w:r>
    </w:p>
    <w:p w14:paraId="11C92ABA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(e) Normalized fluorescence 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rea under the </w:t>
      </w:r>
      <w:r>
        <w:rPr>
          <w:rFonts w:ascii="Arial" w:hAnsi="Arial" w:cs="Arial"/>
          <w:color w:val="000000" w:themeColor="text1"/>
          <w:sz w:val="22"/>
          <w:szCs w:val="22"/>
        </w:rPr>
        <w:t>curve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of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single trails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during all stimulation-evoked trials (0-20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s</w:t>
      </w:r>
      <w:r>
        <w:rPr>
          <w:rFonts w:ascii="Arial" w:hAnsi="Arial" w:cs="Arial"/>
          <w:color w:val="000000" w:themeColor="text1"/>
          <w:sz w:val="22"/>
          <w:szCs w:val="22"/>
        </w:rPr>
        <w:t>ec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;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ChRimson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– n = 4 animals: -1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±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0.14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Control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-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 xml:space="preserve">n = 2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animals: -0.87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±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0.14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unpaired t test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iCs/>
          <w:color w:val="000000" w:themeColor="text1"/>
          <w:sz w:val="22"/>
          <w:szCs w:val="22"/>
        </w:rPr>
        <w:t>p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= 0.51, non-significant)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. Data represented as mean ± SEM.</w:t>
      </w:r>
    </w:p>
    <w:p w14:paraId="6D78E647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(f) Mean trace and heatmap raster plot of recorded κLight1.3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fluorescence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averaged across all 1 second stimulation-evoked trials in ChRimson-injected mice (n = 4 </w:t>
      </w:r>
      <w:r>
        <w:rPr>
          <w:rFonts w:ascii="Arial" w:hAnsi="Arial" w:cs="Arial"/>
          <w:color w:val="000000" w:themeColor="text1"/>
          <w:sz w:val="22"/>
          <w:szCs w:val="22"/>
        </w:rPr>
        <w:t>animals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AB1014">
        <w:rPr>
          <w:rFonts w:ascii="Arial" w:hAnsi="Arial" w:cs="Arial"/>
          <w:color w:val="000000" w:themeColor="text1"/>
          <w:sz w:val="22"/>
          <w:szCs w:val="22"/>
        </w:rPr>
        <w:t>Stim indicates the time of stimulus application.</w:t>
      </w:r>
    </w:p>
    <w:p w14:paraId="52272149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(g) Mean trace and heatmap raster plot of recorded κLight1.3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fluorescence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averaged across all 3 second stimulation-evoked trials in ChRimson-injected mice (n = 4 </w:t>
      </w:r>
      <w:r>
        <w:rPr>
          <w:rFonts w:ascii="Arial" w:hAnsi="Arial" w:cs="Arial"/>
          <w:color w:val="000000" w:themeColor="text1"/>
          <w:sz w:val="22"/>
          <w:szCs w:val="22"/>
        </w:rPr>
        <w:t>animals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). </w:t>
      </w:r>
      <w:r w:rsidRPr="00AB1014">
        <w:rPr>
          <w:rFonts w:ascii="Arial" w:hAnsi="Arial" w:cs="Arial"/>
          <w:color w:val="000000" w:themeColor="text1"/>
          <w:sz w:val="22"/>
          <w:szCs w:val="22"/>
        </w:rPr>
        <w:t>Stim indicates the time of stimulus application.</w:t>
      </w:r>
    </w:p>
    <w:p w14:paraId="4234D226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(h) Mean trace and heatmap raster plot of recorded κLight1.3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fluorescence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averaged across all 5 second stimulation-evoked trials in ChRimson-injected mice (n = 4 </w:t>
      </w:r>
      <w:r>
        <w:rPr>
          <w:rFonts w:ascii="Arial" w:hAnsi="Arial" w:cs="Arial"/>
          <w:color w:val="000000" w:themeColor="text1"/>
          <w:sz w:val="22"/>
          <w:szCs w:val="22"/>
        </w:rPr>
        <w:t>animals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).</w:t>
      </w:r>
      <w:r w:rsidRPr="00AB1014">
        <w:rPr>
          <w:rFonts w:ascii="Arial" w:hAnsi="Arial" w:cs="Arial"/>
          <w:color w:val="000000" w:themeColor="text1"/>
          <w:sz w:val="22"/>
          <w:szCs w:val="22"/>
        </w:rPr>
        <w:t xml:space="preserve"> Stim indicates the time of stimulus application.</w:t>
      </w:r>
    </w:p>
    <w:p w14:paraId="7F6ED378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eastAsia="zh-CN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(i) Normalized fluorescence 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rea under the </w:t>
      </w:r>
      <w:r>
        <w:rPr>
          <w:rFonts w:ascii="Arial" w:hAnsi="Arial" w:cs="Arial"/>
          <w:color w:val="000000" w:themeColor="text1"/>
          <w:sz w:val="22"/>
          <w:szCs w:val="22"/>
        </w:rPr>
        <w:t>curve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of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single trails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during all stimulation-evoked trials (0-20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s</w:t>
      </w:r>
      <w:r>
        <w:rPr>
          <w:rFonts w:ascii="Arial" w:hAnsi="Arial" w:cs="Arial"/>
          <w:color w:val="000000" w:themeColor="text1"/>
          <w:sz w:val="22"/>
          <w:szCs w:val="22"/>
        </w:rPr>
        <w:t>ec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; 1 stim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(dark purple): 1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±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0.22,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3 stim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(medium purple): 0.46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±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0.22,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5 stim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(light purple): -0.29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±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0.37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53809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ordinary one-way ANOVA with </w:t>
      </w:r>
      <w:r w:rsidRPr="004712F5">
        <w:rPr>
          <w:rFonts w:ascii="Arial" w:hAnsi="Arial" w:cs="Arial"/>
          <w:color w:val="000000" w:themeColor="text1"/>
          <w:sz w:val="22"/>
          <w:szCs w:val="22"/>
          <w:lang w:eastAsia="zh-CN"/>
        </w:rPr>
        <w:t>Dunnett's multiple comparisons test</w:t>
      </w:r>
      <w:r w:rsidRPr="00D53809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,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 xml:space="preserve">*p </w:t>
      </w:r>
      <w:r>
        <w:rPr>
          <w:rFonts w:ascii="Arial" w:hAnsi="Arial" w:cs="Arial"/>
          <w:color w:val="000000" w:themeColor="text1"/>
          <w:sz w:val="22"/>
          <w:szCs w:val="22"/>
        </w:rPr>
        <w:t>=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 xml:space="preserve"> 0.0</w:t>
      </w:r>
      <w:r>
        <w:rPr>
          <w:rFonts w:ascii="Arial" w:hAnsi="Arial" w:cs="Arial"/>
          <w:color w:val="000000" w:themeColor="text1"/>
          <w:sz w:val="22"/>
          <w:szCs w:val="22"/>
        </w:rPr>
        <w:t>167</w:t>
      </w:r>
      <w:r>
        <w:rPr>
          <w:rFonts w:ascii="Arial" w:hAnsi="Arial" w:cs="Arial"/>
          <w:iCs/>
          <w:color w:val="000000" w:themeColor="text1"/>
          <w:sz w:val="22"/>
          <w:szCs w:val="22"/>
        </w:rPr>
        <w:t xml:space="preserve">,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 xml:space="preserve">n = 4 </w:t>
      </w:r>
      <w:r>
        <w:rPr>
          <w:rFonts w:ascii="Arial" w:hAnsi="Arial" w:cs="Arial"/>
          <w:color w:val="000000" w:themeColor="text1"/>
          <w:sz w:val="22"/>
          <w:szCs w:val="22"/>
        </w:rPr>
        <w:t>animals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). Data represented as mean ± SEM. </w:t>
      </w:r>
    </w:p>
    <w:p w14:paraId="59B3905D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(j) Normalized fluorescence minima during all stimulation-evoked trials (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>0-20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>s</w:t>
      </w:r>
      <w:r>
        <w:rPr>
          <w:rFonts w:ascii="Arial" w:hAnsi="Arial" w:cs="Arial"/>
          <w:color w:val="000000" w:themeColor="text1"/>
          <w:sz w:val="22"/>
          <w:szCs w:val="22"/>
        </w:rPr>
        <w:t>ec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>; 1 stim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(dark purple): -1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±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0.14,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>3 stim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(medium purple): -1.18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±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0.2,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>5 stim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(light purple): -0.87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±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0.14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53809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ordinary one-way ANOVA with </w:t>
      </w:r>
      <w:r w:rsidRPr="004712F5">
        <w:rPr>
          <w:rFonts w:ascii="Arial" w:hAnsi="Arial" w:cs="Arial"/>
          <w:color w:val="000000" w:themeColor="text1"/>
          <w:sz w:val="22"/>
          <w:szCs w:val="22"/>
          <w:lang w:eastAsia="zh-CN"/>
        </w:rPr>
        <w:t>Dunnett's</w:t>
      </w:r>
      <w:r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 </w:t>
      </w:r>
      <w:r w:rsidRPr="004712F5">
        <w:rPr>
          <w:rFonts w:ascii="Arial" w:hAnsi="Arial" w:cs="Arial"/>
          <w:color w:val="000000" w:themeColor="text1"/>
          <w:sz w:val="22"/>
          <w:szCs w:val="22"/>
          <w:lang w:eastAsia="zh-CN"/>
        </w:rPr>
        <w:t>multiple comparisons test</w:t>
      </w:r>
      <w:r w:rsidRPr="00D53809">
        <w:rPr>
          <w:rFonts w:ascii="Arial" w:hAnsi="Arial" w:cs="Arial"/>
          <w:color w:val="000000" w:themeColor="text1"/>
          <w:sz w:val="22"/>
          <w:szCs w:val="22"/>
          <w:lang w:eastAsia="zh-CN"/>
        </w:rPr>
        <w:t xml:space="preserve">,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 xml:space="preserve">p </w:t>
      </w:r>
      <w:r>
        <w:rPr>
          <w:rFonts w:ascii="Arial" w:hAnsi="Arial" w:cs="Arial"/>
          <w:color w:val="000000" w:themeColor="text1"/>
          <w:sz w:val="22"/>
          <w:szCs w:val="22"/>
        </w:rPr>
        <w:t>&gt; 0.05</w:t>
      </w:r>
      <w:r>
        <w:rPr>
          <w:rFonts w:ascii="Arial" w:hAnsi="Arial" w:cs="Arial"/>
          <w:iCs/>
          <w:color w:val="000000" w:themeColor="text1"/>
          <w:sz w:val="22"/>
          <w:szCs w:val="22"/>
        </w:rPr>
        <w:t xml:space="preserve">, </w:t>
      </w:r>
      <w:r w:rsidRPr="00D53809">
        <w:rPr>
          <w:rFonts w:ascii="Arial" w:hAnsi="Arial" w:cs="Arial"/>
          <w:color w:val="000000" w:themeColor="text1"/>
          <w:sz w:val="22"/>
          <w:szCs w:val="22"/>
        </w:rPr>
        <w:t xml:space="preserve">n = 4 </w:t>
      </w:r>
      <w:r>
        <w:rPr>
          <w:rFonts w:ascii="Arial" w:hAnsi="Arial" w:cs="Arial"/>
          <w:color w:val="000000" w:themeColor="text1"/>
          <w:sz w:val="22"/>
          <w:szCs w:val="22"/>
        </w:rPr>
        <w:t>animals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). Data represented as mean ± SEM.</w:t>
      </w:r>
    </w:p>
    <w:p w14:paraId="58B61DAB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br w:type="page"/>
      </w:r>
    </w:p>
    <w:p w14:paraId="5D9D19D0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Supplementary Figure 6. </w:t>
      </w:r>
      <w:r w:rsidRPr="00203D3E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In vivo </w:t>
      </w:r>
      <w:r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fiber photometry during </w:t>
      </w:r>
      <w:r w:rsidRPr="00203D3E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aversive and reward</w:t>
      </w:r>
      <w:r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ing</w:t>
      </w:r>
      <w:r w:rsidRPr="00203D3E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 behaviors with control sensors.</w:t>
      </w:r>
    </w:p>
    <w:p w14:paraId="6EF42198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eastAsiaTheme="majorEastAsia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iCs/>
          <w:color w:val="000000" w:themeColor="text1"/>
          <w:sz w:val="22"/>
          <w:szCs w:val="22"/>
        </w:rPr>
        <w:t>(a) Representative images indicating κLight1.3 expression in dNAcsh (left) and vNAcsh (right). Blue</w:t>
      </w:r>
      <w:r>
        <w:rPr>
          <w:rFonts w:ascii="Arial" w:hAnsi="Arial" w:cs="Arial"/>
          <w:iCs/>
          <w:color w:val="000000" w:themeColor="text1"/>
          <w:sz w:val="22"/>
          <w:szCs w:val="22"/>
        </w:rPr>
        <w:t xml:space="preserve"> lines</w:t>
      </w:r>
      <w:r w:rsidRPr="00203D3E">
        <w:rPr>
          <w:rFonts w:ascii="Arial" w:hAnsi="Arial" w:cs="Arial"/>
          <w:iCs/>
          <w:color w:val="000000" w:themeColor="text1"/>
          <w:sz w:val="22"/>
          <w:szCs w:val="22"/>
        </w:rPr>
        <w:t xml:space="preserve"> indicate</w:t>
      </w:r>
      <w:r>
        <w:rPr>
          <w:rFonts w:ascii="Arial" w:hAnsi="Arial" w:cs="Arial"/>
          <w:iCs/>
          <w:color w:val="000000" w:themeColor="text1"/>
          <w:sz w:val="22"/>
          <w:szCs w:val="22"/>
        </w:rPr>
        <w:t xml:space="preserve"> the</w:t>
      </w:r>
      <w:r w:rsidRPr="00203D3E">
        <w:rPr>
          <w:rFonts w:ascii="Arial" w:hAnsi="Arial" w:cs="Arial"/>
          <w:iCs/>
          <w:color w:val="000000" w:themeColor="text1"/>
          <w:sz w:val="22"/>
          <w:szCs w:val="22"/>
        </w:rPr>
        <w:t xml:space="preserve"> fiber trac</w:t>
      </w:r>
      <w:r>
        <w:rPr>
          <w:rFonts w:ascii="Arial" w:hAnsi="Arial" w:cs="Arial"/>
          <w:iCs/>
          <w:color w:val="000000" w:themeColor="text1"/>
          <w:sz w:val="22"/>
          <w:szCs w:val="22"/>
        </w:rPr>
        <w:t>t</w:t>
      </w:r>
      <w:r w:rsidRPr="00203D3E">
        <w:rPr>
          <w:rFonts w:ascii="Arial" w:hAnsi="Arial" w:cs="Arial"/>
          <w:iCs/>
          <w:color w:val="000000" w:themeColor="text1"/>
          <w:sz w:val="22"/>
          <w:szCs w:val="22"/>
        </w:rPr>
        <w:t>. Scale bar</w:t>
      </w:r>
      <w:r>
        <w:rPr>
          <w:rFonts w:ascii="Arial" w:hAnsi="Arial" w:cs="Arial"/>
          <w:iCs/>
          <w:color w:val="000000" w:themeColor="text1"/>
          <w:sz w:val="22"/>
          <w:szCs w:val="22"/>
        </w:rPr>
        <w:t xml:space="preserve"> =</w:t>
      </w:r>
      <w:r w:rsidRPr="00203D3E">
        <w:rPr>
          <w:rFonts w:ascii="Arial" w:hAnsi="Arial" w:cs="Arial"/>
          <w:iCs/>
          <w:color w:val="000000" w:themeColor="text1"/>
          <w:sz w:val="22"/>
          <w:szCs w:val="22"/>
        </w:rPr>
        <w:t xml:space="preserve"> 100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μm. </w:t>
      </w:r>
    </w:p>
    <w:p w14:paraId="26B9A6AD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>(b) Experimental schematic indicating injection of κLight0 and δLight0 into vNAc individually, followed by fear conditioning protocol (30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sec tone, co-terminated with 1.5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sec shock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as described in </w:t>
      </w:r>
      <w:r w:rsidRPr="00067756">
        <w:rPr>
          <w:rFonts w:ascii="Arial" w:hAnsi="Arial" w:cs="Arial"/>
          <w:b/>
          <w:bCs/>
          <w:color w:val="000000" w:themeColor="text1"/>
          <w:sz w:val="22"/>
          <w:szCs w:val="22"/>
        </w:rPr>
        <w:t>Figure 6A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), recorded with fiber photometry. </w:t>
      </w:r>
    </w:p>
    <w:p w14:paraId="3B3C0866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(c) κLight0 response in vNAc: (Top) Sorted shock trials averaged across animals from top to </w:t>
      </w:r>
      <w:r>
        <w:rPr>
          <w:rFonts w:ascii="Arial" w:hAnsi="Arial" w:cs="Arial"/>
          <w:color w:val="000000" w:themeColor="text1"/>
          <w:sz w:val="22"/>
          <w:szCs w:val="22"/>
        </w:rPr>
        <w:t>bottom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in chronological order (trial 1 at the top, trial 10 at the bottom). (Bottom) Average trace of κLight0 response (black) during fear conditioning, tone (0-30 sec, yellow shade), shock, (27.5-29 sec, </w:t>
      </w:r>
      <w:r>
        <w:rPr>
          <w:rFonts w:ascii="Arial" w:hAnsi="Arial" w:cs="Arial"/>
          <w:color w:val="000000" w:themeColor="text1"/>
          <w:sz w:val="22"/>
          <w:szCs w:val="22"/>
        </w:rPr>
        <w:t>orange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). Solid line represents the mean, and shade</w:t>
      </w:r>
      <w:r>
        <w:rPr>
          <w:rFonts w:ascii="Arial" w:hAnsi="Arial" w:cs="Arial"/>
          <w:color w:val="000000" w:themeColor="text1"/>
          <w:sz w:val="22"/>
          <w:szCs w:val="22"/>
        </w:rPr>
        <w:t>d areas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represent SEM. n = 5 animals. </w:t>
      </w:r>
    </w:p>
    <w:p w14:paraId="091B0AD3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(d) Area under the </w:t>
      </w:r>
      <w:r>
        <w:rPr>
          <w:rFonts w:ascii="Arial" w:hAnsi="Arial" w:cs="Arial"/>
          <w:color w:val="000000" w:themeColor="text1"/>
          <w:sz w:val="22"/>
          <w:szCs w:val="22"/>
        </w:rPr>
        <w:t>curve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of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single trails in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A55438">
        <w:rPr>
          <w:rFonts w:ascii="Arial" w:hAnsi="Arial" w:cs="Arial"/>
          <w:b/>
          <w:bCs/>
          <w:color w:val="000000" w:themeColor="text1"/>
          <w:sz w:val="22"/>
          <w:szCs w:val="22"/>
        </w:rPr>
        <w:t>(Supplementary Fig.6C)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Pr="00A55438">
        <w:rPr>
          <w:rFonts w:ascii="Arial" w:hAnsi="Arial" w:cs="Arial"/>
          <w:b/>
          <w:bCs/>
          <w:color w:val="000000" w:themeColor="text1"/>
          <w:sz w:val="22"/>
          <w:szCs w:val="22"/>
        </w:rPr>
        <w:t>(Fig.6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 w:rsidRPr="00A55438">
        <w:rPr>
          <w:rFonts w:ascii="Arial" w:hAnsi="Arial" w:cs="Arial"/>
          <w:b/>
          <w:bCs/>
          <w:color w:val="000000" w:themeColor="text1"/>
          <w:sz w:val="22"/>
          <w:szCs w:val="22"/>
        </w:rPr>
        <w:t>)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during tone and post-shock. Tone AUC κLight0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(gray):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bCs/>
          <w:color w:val="000000" w:themeColor="text1"/>
          <w:sz w:val="22"/>
          <w:szCs w:val="22"/>
        </w:rPr>
        <w:t xml:space="preserve">41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± 7.6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, tone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AUC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κLight1.3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(blue):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74 ± 7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</w:t>
      </w:r>
      <w:r w:rsidRPr="009A5F4D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unpaired t test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**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p =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0.0016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. Post-shock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AUC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κLight0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(gray):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37 ± 8.5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, post-shock AUC κLight1.3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(blue):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135 ± 15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,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unpaired t test</w:t>
      </w:r>
      <w:r>
        <w:rPr>
          <w:rFonts w:ascii="Arial" w:hAnsi="Arial" w:cs="Arial"/>
          <w:color w:val="000000" w:themeColor="text1"/>
          <w:sz w:val="22"/>
          <w:szCs w:val="22"/>
        </w:rPr>
        <w:t>, ****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p = 0.0001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.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Error bars represent SEM. </w:t>
      </w:r>
    </w:p>
    <w:p w14:paraId="6D7AE4FD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(e) δLight0 response in vNAc: (Top) Sorted shock trials averaged across animals from top to down in chronological order (trial 1 at the top, trial </w:t>
      </w:r>
      <w:r>
        <w:rPr>
          <w:rFonts w:ascii="Arial" w:hAnsi="Arial" w:cs="Arial"/>
          <w:color w:val="000000" w:themeColor="text1"/>
          <w:sz w:val="22"/>
          <w:szCs w:val="22"/>
        </w:rPr>
        <w:t>15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at the bottom). (Bottom) Average trace of δLight response (black) during fear conditioning, tone (0-30 sec, yellow shade), shock, (27.5-29 sec, </w:t>
      </w:r>
      <w:r>
        <w:rPr>
          <w:rFonts w:ascii="Arial" w:hAnsi="Arial" w:cs="Arial"/>
          <w:color w:val="000000" w:themeColor="text1"/>
          <w:sz w:val="22"/>
          <w:szCs w:val="22"/>
        </w:rPr>
        <w:t>orange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). Solid line represents the mean, and shades represent SEM. </w:t>
      </w:r>
    </w:p>
    <w:p w14:paraId="1EAFC1C9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(f) Area under the </w:t>
      </w:r>
      <w:r>
        <w:rPr>
          <w:rFonts w:ascii="Arial" w:hAnsi="Arial" w:cs="Arial"/>
          <w:color w:val="000000" w:themeColor="text1"/>
          <w:sz w:val="22"/>
          <w:szCs w:val="22"/>
        </w:rPr>
        <w:t>curve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of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single trails in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A55438">
        <w:rPr>
          <w:rFonts w:ascii="Arial" w:hAnsi="Arial" w:cs="Arial"/>
          <w:b/>
          <w:bCs/>
          <w:color w:val="000000" w:themeColor="text1"/>
          <w:sz w:val="22"/>
          <w:szCs w:val="22"/>
        </w:rPr>
        <w:t>(Supplementary Fig.6E)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Pr="00A55438">
        <w:rPr>
          <w:rFonts w:ascii="Arial" w:hAnsi="Arial" w:cs="Arial"/>
          <w:b/>
          <w:bCs/>
          <w:color w:val="000000" w:themeColor="text1"/>
          <w:sz w:val="22"/>
          <w:szCs w:val="22"/>
        </w:rPr>
        <w:t>(Fig.6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F</w:t>
      </w:r>
      <w:r w:rsidRPr="00A55438">
        <w:rPr>
          <w:rFonts w:ascii="Arial" w:hAnsi="Arial" w:cs="Arial"/>
          <w:b/>
          <w:bCs/>
          <w:color w:val="000000" w:themeColor="text1"/>
          <w:sz w:val="22"/>
          <w:szCs w:val="22"/>
        </w:rPr>
        <w:t>)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during tone and post-shock. Tone AUC δLight0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(gray):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bCs/>
          <w:color w:val="000000" w:themeColor="text1"/>
          <w:sz w:val="22"/>
          <w:szCs w:val="22"/>
        </w:rPr>
        <w:t xml:space="preserve">11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± 2.5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, tone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AUC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δLight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(green):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18 ± 1.5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,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unpaired t test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*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p =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0.025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. Post-shock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AUC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δLight0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(gray):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6.8 ± 1.5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, post-shock AUC δLight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(green):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16 ± 2.7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, </w:t>
      </w:r>
      <w:r w:rsidRPr="00D53809">
        <w:rPr>
          <w:rFonts w:ascii="Arial" w:eastAsiaTheme="majorEastAsia" w:hAnsi="Arial" w:cs="Arial"/>
          <w:color w:val="000000" w:themeColor="text1"/>
          <w:sz w:val="22"/>
          <w:szCs w:val="22"/>
        </w:rPr>
        <w:t>unpaired t test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, **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p =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0.0034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.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Error bars represent SEM. </w:t>
      </w:r>
    </w:p>
    <w:p w14:paraId="57AA09DE" w14:textId="77777777" w:rsidR="000D3EF1" w:rsidRPr="00203D3E" w:rsidRDefault="000D3EF1" w:rsidP="000D3EF1">
      <w:pPr>
        <w:spacing w:afterLines="5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(g) (Left) Averaged δLight0 </w:t>
      </w:r>
      <w:r>
        <w:rPr>
          <w:rFonts w:ascii="Arial" w:hAnsi="Arial" w:cs="Arial"/>
          <w:color w:val="000000" w:themeColor="text1"/>
          <w:sz w:val="22"/>
          <w:szCs w:val="22"/>
        </w:rPr>
        <w:t>fluorescence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upon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caramel retrieval </w:t>
      </w:r>
      <w:r>
        <w:rPr>
          <w:rFonts w:ascii="Arial" w:hAnsi="Arial" w:cs="Arial"/>
          <w:color w:val="000000" w:themeColor="text1"/>
          <w:sz w:val="22"/>
          <w:szCs w:val="22"/>
        </w:rPr>
        <w:t>after injection of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saline (gray) </w:t>
      </w:r>
      <w:r>
        <w:rPr>
          <w:rFonts w:ascii="Arial" w:hAnsi="Arial" w:cs="Arial"/>
          <w:color w:val="000000" w:themeColor="text1"/>
          <w:sz w:val="22"/>
          <w:szCs w:val="22"/>
        </w:rPr>
        <w:t>or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naloxone (black) (n = 4 animals). (Right) Area under the </w:t>
      </w:r>
      <w:r>
        <w:rPr>
          <w:rFonts w:ascii="Arial" w:hAnsi="Arial" w:cs="Arial"/>
          <w:color w:val="000000" w:themeColor="text1"/>
          <w:sz w:val="22"/>
          <w:szCs w:val="22"/>
        </w:rPr>
        <w:t>curve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of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single trails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between δLight0</w:t>
      </w:r>
      <w:r>
        <w:rPr>
          <w:rFonts w:ascii="Arial" w:hAnsi="Arial" w:cs="Arial"/>
          <w:color w:val="000000" w:themeColor="text1"/>
          <w:sz w:val="22"/>
          <w:szCs w:val="22"/>
        </w:rPr>
        <w:t>-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saline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δLight0</w:t>
      </w:r>
      <w:r>
        <w:rPr>
          <w:rFonts w:ascii="Arial" w:hAnsi="Arial" w:cs="Arial"/>
          <w:color w:val="000000" w:themeColor="text1"/>
          <w:sz w:val="22"/>
          <w:szCs w:val="22"/>
        </w:rPr>
        <w:t>-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naloxone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and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δLight</w:t>
      </w:r>
      <w:r>
        <w:rPr>
          <w:rFonts w:ascii="Arial" w:hAnsi="Arial" w:cs="Arial"/>
          <w:color w:val="000000" w:themeColor="text1"/>
          <w:sz w:val="22"/>
          <w:szCs w:val="22"/>
        </w:rPr>
        <w:t>-saline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conditions, δLight0</w:t>
      </w:r>
      <w:r>
        <w:rPr>
          <w:rFonts w:ascii="Arial" w:hAnsi="Arial" w:cs="Arial"/>
          <w:color w:val="000000" w:themeColor="text1"/>
          <w:sz w:val="22"/>
          <w:szCs w:val="22"/>
        </w:rPr>
        <w:t>-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>saline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(gray):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5.8 ± 2.8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, δLight0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-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naloxone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(black):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3.1 ± 2.1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, δLight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-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saline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(green):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 </w:t>
      </w:r>
      <w:r w:rsidRPr="00203D3E">
        <w:rPr>
          <w:rFonts w:ascii="Arial" w:hAnsi="Arial" w:cs="Arial"/>
          <w:bCs/>
          <w:color w:val="000000" w:themeColor="text1"/>
          <w:sz w:val="22"/>
          <w:szCs w:val="22"/>
          <w:lang w:eastAsia="zh-CN"/>
        </w:rPr>
        <w:t xml:space="preserve">20 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± 2.3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, 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**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>p</w:t>
      </w:r>
      <w:r>
        <w:rPr>
          <w:rFonts w:ascii="Arial" w:eastAsiaTheme="majorEastAsia" w:hAnsi="Arial" w:cs="Arial"/>
          <w:color w:val="000000" w:themeColor="text1"/>
          <w:sz w:val="22"/>
          <w:szCs w:val="22"/>
        </w:rPr>
        <w:t>&lt;</w:t>
      </w:r>
      <w:r w:rsidRPr="00BE65D9">
        <w:rPr>
          <w:rFonts w:ascii="Arial" w:hAnsi="Arial" w:cs="Arial"/>
          <w:color w:val="000000" w:themeColor="text1"/>
          <w:sz w:val="22"/>
          <w:szCs w:val="22"/>
        </w:rPr>
        <w:t>0.0</w:t>
      </w:r>
      <w:r>
        <w:rPr>
          <w:rFonts w:ascii="Arial" w:hAnsi="Arial" w:cs="Arial"/>
          <w:color w:val="000000" w:themeColor="text1"/>
          <w:sz w:val="22"/>
          <w:szCs w:val="22"/>
        </w:rPr>
        <w:t>1</w:t>
      </w:r>
      <w:r w:rsidRPr="00203D3E">
        <w:rPr>
          <w:rFonts w:ascii="Arial" w:eastAsiaTheme="majorEastAsia" w:hAnsi="Arial" w:cs="Arial"/>
          <w:color w:val="000000" w:themeColor="text1"/>
          <w:sz w:val="22"/>
          <w:szCs w:val="22"/>
        </w:rPr>
        <w:t xml:space="preserve">, ordinary one-way ANOVA with Dunnett's multiple comparisons test. </w:t>
      </w:r>
      <w:r w:rsidRPr="00203D3E">
        <w:rPr>
          <w:rFonts w:ascii="Arial" w:hAnsi="Arial" w:cs="Arial"/>
          <w:color w:val="000000" w:themeColor="text1"/>
          <w:sz w:val="22"/>
          <w:szCs w:val="22"/>
        </w:rPr>
        <w:t xml:space="preserve">Error bars represent SEM. Abbreviations: saline (Sal), naloxone (Nalo), caramel (Car). </w:t>
      </w:r>
    </w:p>
    <w:p w14:paraId="31497F49" w14:textId="77777777" w:rsidR="000D3EF1" w:rsidRPr="00F550A7" w:rsidRDefault="000D3EF1" w:rsidP="000D3EF1">
      <w:pPr>
        <w:spacing w:afterLines="50" w:after="120"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Table</w:t>
      </w: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Pr="00203D3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Pr="00F550A7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Drug activation and affinity parameters in κLight</w:t>
      </w:r>
      <w:r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,</w:t>
      </w:r>
      <w:r w:rsidRPr="00F550A7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 δLight</w:t>
      </w:r>
      <w:r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, and </w:t>
      </w:r>
      <w:r w:rsidRPr="00F550A7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μLight cells.</w:t>
      </w:r>
    </w:p>
    <w:p w14:paraId="598EF0EB" w14:textId="6BA4F41A" w:rsidR="00755780" w:rsidRDefault="000D3EF1" w:rsidP="000D3EF1">
      <w:r w:rsidRPr="00F550A7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Supplementary Table 2. Displacement binding parameters in </w:t>
      </w:r>
      <w:r w:rsidRPr="00F550A7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κLight</w:t>
      </w:r>
      <w:r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,</w:t>
      </w:r>
      <w:r w:rsidRPr="00F550A7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 δLight</w:t>
      </w:r>
      <w:r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, and </w:t>
      </w:r>
      <w:r w:rsidRPr="00F550A7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μLight cells</w:t>
      </w:r>
      <w:r w:rsidRPr="00F550A7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D01F0"/>
    <w:multiLevelType w:val="hybridMultilevel"/>
    <w:tmpl w:val="2AAC86C6"/>
    <w:lvl w:ilvl="0" w:tplc="9C3E718A">
      <w:start w:val="1"/>
      <w:numFmt w:val="upperLetter"/>
      <w:lvlText w:val="%1&gt;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D68A0"/>
    <w:multiLevelType w:val="hybridMultilevel"/>
    <w:tmpl w:val="E5AE0B76"/>
    <w:lvl w:ilvl="0" w:tplc="604CC0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C857099"/>
    <w:multiLevelType w:val="hybridMultilevel"/>
    <w:tmpl w:val="9FA041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6C43B4"/>
    <w:multiLevelType w:val="hybridMultilevel"/>
    <w:tmpl w:val="8FBCB51A"/>
    <w:lvl w:ilvl="0" w:tplc="232CA5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4F3E35"/>
    <w:multiLevelType w:val="hybridMultilevel"/>
    <w:tmpl w:val="16E48D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EF1"/>
    <w:rsid w:val="000D3EF1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54A2C"/>
  <w15:chartTrackingRefBased/>
  <w15:docId w15:val="{76A8B5EF-B9A3-410A-8807-687BA5969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EF1"/>
    <w:pPr>
      <w:spacing w:after="0" w:line="240" w:lineRule="auto"/>
    </w:pPr>
    <w:rPr>
      <w:rFonts w:ascii="Calibri" w:eastAsia="Times New Roman" w:hAnsi="Calibri" w:cs="Calibri"/>
      <w:sz w:val="20"/>
      <w:szCs w:val="20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3EF1"/>
    <w:rPr>
      <w:color w:val="808080"/>
    </w:rPr>
  </w:style>
  <w:style w:type="paragraph" w:customStyle="1" w:styleId="csl-entry">
    <w:name w:val="csl-entry"/>
    <w:basedOn w:val="Normal"/>
    <w:rsid w:val="000D3EF1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table" w:styleId="TableGrid">
    <w:name w:val="Table Grid"/>
    <w:basedOn w:val="TableNormal"/>
    <w:uiPriority w:val="39"/>
    <w:rsid w:val="000D3EF1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D3EF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D3EF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0D3EF1"/>
    <w:pPr>
      <w:spacing w:line="259" w:lineRule="auto"/>
      <w:jc w:val="center"/>
    </w:pPr>
    <w:rPr>
      <w:rFonts w:eastAsiaTheme="minorHAnsi"/>
      <w:sz w:val="22"/>
      <w:szCs w:val="22"/>
      <w:lang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D3EF1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0D3EF1"/>
    <w:pPr>
      <w:spacing w:after="160"/>
    </w:pPr>
    <w:rPr>
      <w:rFonts w:eastAsiaTheme="minorHAnsi"/>
      <w:sz w:val="22"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D3EF1"/>
    <w:rPr>
      <w:rFonts w:ascii="Calibri" w:hAnsi="Calibri" w:cs="Calibri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D3EF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D3E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3EF1"/>
    <w:pPr>
      <w:spacing w:after="160"/>
    </w:pPr>
    <w:rPr>
      <w:rFonts w:asciiTheme="minorHAnsi" w:eastAsiaTheme="minorHAnsi" w:hAnsiTheme="minorHAnsi" w:cstheme="minorBidi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3EF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3E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3EF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D3EF1"/>
    <w:pPr>
      <w:spacing w:after="0" w:line="240" w:lineRule="auto"/>
    </w:pPr>
    <w:rPr>
      <w:rFonts w:ascii="Calibri" w:eastAsia="Times New Roman" w:hAnsi="Calibri" w:cs="Calibri"/>
      <w:sz w:val="20"/>
      <w:szCs w:val="20"/>
      <w:lang w:eastAsia="zh-TW"/>
    </w:rPr>
  </w:style>
  <w:style w:type="character" w:styleId="Emphasis">
    <w:name w:val="Emphasis"/>
    <w:basedOn w:val="DefaultParagraphFont"/>
    <w:uiPriority w:val="20"/>
    <w:qFormat/>
    <w:rsid w:val="000D3EF1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0D3EF1"/>
  </w:style>
  <w:style w:type="paragraph" w:styleId="Header">
    <w:name w:val="header"/>
    <w:basedOn w:val="Normal"/>
    <w:link w:val="HeaderChar"/>
    <w:uiPriority w:val="99"/>
    <w:unhideWhenUsed/>
    <w:rsid w:val="000D3E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3EF1"/>
    <w:rPr>
      <w:rFonts w:ascii="Calibri" w:eastAsia="Times New Roman" w:hAnsi="Calibri" w:cs="Calibri"/>
      <w:sz w:val="20"/>
      <w:szCs w:val="20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0D3E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3EF1"/>
    <w:rPr>
      <w:rFonts w:ascii="Calibri" w:eastAsia="Times New Roman" w:hAnsi="Calibri" w:cs="Calibri"/>
      <w:sz w:val="20"/>
      <w:szCs w:val="20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3E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3EF1"/>
    <w:rPr>
      <w:rFonts w:ascii="Segoe UI" w:eastAsia="Times New Roman" w:hAnsi="Segoe UI" w:cs="Segoe UI"/>
      <w:sz w:val="18"/>
      <w:szCs w:val="18"/>
      <w:lang w:eastAsia="zh-TW"/>
    </w:rPr>
  </w:style>
  <w:style w:type="character" w:styleId="UnresolvedMention">
    <w:name w:val="Unresolved Mention"/>
    <w:basedOn w:val="DefaultParagraphFont"/>
    <w:uiPriority w:val="99"/>
    <w:semiHidden/>
    <w:unhideWhenUsed/>
    <w:rsid w:val="000D3EF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D3EF1"/>
    <w:rPr>
      <w:color w:val="954F72" w:themeColor="followedHyperlink"/>
      <w:u w:val="single"/>
    </w:rPr>
  </w:style>
  <w:style w:type="character" w:customStyle="1" w:styleId="id-label">
    <w:name w:val="id-label"/>
    <w:basedOn w:val="DefaultParagraphFont"/>
    <w:rsid w:val="000D3EF1"/>
  </w:style>
  <w:style w:type="character" w:styleId="Strong">
    <w:name w:val="Strong"/>
    <w:basedOn w:val="DefaultParagraphFont"/>
    <w:uiPriority w:val="22"/>
    <w:qFormat/>
    <w:rsid w:val="000D3E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2659</Words>
  <Characters>15162</Characters>
  <Application>Microsoft Office Word</Application>
  <DocSecurity>0</DocSecurity>
  <Lines>126</Lines>
  <Paragraphs>35</Paragraphs>
  <ScaleCrop>false</ScaleCrop>
  <Company>Springer Nature</Company>
  <LinksUpToDate>false</LinksUpToDate>
  <CharactersWithSpaces>17786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2023-05-29T04:07:00Z</dcterms:created>
  <dcterms:modified xsi:type="dcterms:W3CDTF">2023-05-29T04:07:00Z</dcterms:modified>
</cp:coreProperties>
</file>