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D117D9" w14:textId="47E2BEDE" w:rsidR="00CB57F9" w:rsidRPr="00035AEF" w:rsidRDefault="00CB57F9" w:rsidP="00035AEF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035AEF">
        <w:rPr>
          <w:rFonts w:asciiTheme="minorHAnsi" w:hAnsiTheme="minorHAnsi" w:cstheme="minorHAnsi"/>
          <w:b/>
          <w:bCs/>
          <w:sz w:val="28"/>
          <w:szCs w:val="28"/>
        </w:rPr>
        <w:t>Supplementa</w:t>
      </w:r>
      <w:r w:rsidR="00035AEF">
        <w:rPr>
          <w:rFonts w:asciiTheme="minorHAnsi" w:hAnsiTheme="minorHAnsi" w:cstheme="minorHAnsi"/>
          <w:b/>
          <w:bCs/>
          <w:sz w:val="28"/>
          <w:szCs w:val="28"/>
        </w:rPr>
        <w:t>ry</w:t>
      </w:r>
      <w:r w:rsidRPr="00035AEF">
        <w:rPr>
          <w:rFonts w:asciiTheme="minorHAnsi" w:hAnsiTheme="minorHAnsi" w:cstheme="minorHAnsi"/>
          <w:b/>
          <w:bCs/>
          <w:sz w:val="28"/>
          <w:szCs w:val="28"/>
        </w:rPr>
        <w:t xml:space="preserve"> Material</w:t>
      </w:r>
      <w:r w:rsidR="00035AEF">
        <w:rPr>
          <w:rFonts w:asciiTheme="minorHAnsi" w:hAnsiTheme="minorHAnsi" w:cstheme="minorHAnsi"/>
          <w:b/>
          <w:bCs/>
          <w:sz w:val="28"/>
          <w:szCs w:val="28"/>
        </w:rPr>
        <w:t>s</w:t>
      </w:r>
    </w:p>
    <w:p w14:paraId="619A1356" w14:textId="7460A188" w:rsidR="00E871BA" w:rsidRPr="00035AEF" w:rsidRDefault="00CB57F9" w:rsidP="00035AEF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035AEF">
        <w:rPr>
          <w:rFonts w:asciiTheme="minorHAnsi" w:hAnsiTheme="minorHAnsi" w:cstheme="minorHAnsi"/>
          <w:b/>
          <w:bCs/>
          <w:sz w:val="24"/>
          <w:szCs w:val="24"/>
        </w:rPr>
        <w:t>Supplementary Appendix 1: Telemedicine setup</w:t>
      </w:r>
      <w:r w:rsidRPr="00035AEF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EE4A3DB" w14:textId="77777777" w:rsidR="00E871BA" w:rsidRPr="00035AEF" w:rsidRDefault="00E871BA" w:rsidP="00035AEF">
      <w:pPr>
        <w:rPr>
          <w:rFonts w:asciiTheme="minorHAnsi" w:hAnsiTheme="minorHAnsi" w:cstheme="minorHAnsi"/>
          <w:i/>
          <w:iCs/>
          <w:sz w:val="24"/>
          <w:szCs w:val="24"/>
        </w:rPr>
      </w:pPr>
      <w:r w:rsidRPr="00035AEF">
        <w:rPr>
          <w:rFonts w:asciiTheme="minorHAnsi" w:hAnsiTheme="minorHAnsi" w:cstheme="minorHAnsi"/>
          <w:i/>
          <w:iCs/>
          <w:sz w:val="24"/>
          <w:szCs w:val="24"/>
        </w:rPr>
        <w:t>Position in room</w:t>
      </w:r>
      <w:r w:rsidRPr="00035AEF">
        <w:rPr>
          <w:rFonts w:asciiTheme="minorHAnsi" w:hAnsiTheme="minorHAnsi" w:cstheme="minorHAnsi"/>
          <w:i/>
          <w:iCs/>
          <w:sz w:val="24"/>
          <w:szCs w:val="24"/>
          <w:cs/>
        </w:rPr>
        <w:t xml:space="preserve"> </w:t>
      </w:r>
      <w:r w:rsidRPr="00035AEF">
        <w:rPr>
          <w:rFonts w:asciiTheme="minorHAnsi" w:hAnsiTheme="minorHAnsi" w:cstheme="minorHAnsi"/>
          <w:i/>
          <w:iCs/>
          <w:sz w:val="24"/>
          <w:szCs w:val="24"/>
        </w:rPr>
        <w:t>with windows</w:t>
      </w:r>
    </w:p>
    <w:p w14:paraId="546EEBB0" w14:textId="77777777" w:rsidR="00E871BA" w:rsidRPr="00035AEF" w:rsidRDefault="00E871BA" w:rsidP="00035AEF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>Front-facing the window</w:t>
      </w:r>
    </w:p>
    <w:p w14:paraId="3E54A4C4" w14:textId="77777777" w:rsidR="00E871BA" w:rsidRPr="00035AEF" w:rsidRDefault="00E871BA" w:rsidP="00035AEF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 xml:space="preserve">Avoid back-facing and side-facing </w:t>
      </w:r>
    </w:p>
    <w:p w14:paraId="5041C746" w14:textId="77777777" w:rsidR="00E871BA" w:rsidRPr="00035AEF" w:rsidRDefault="00E871BA" w:rsidP="00035AEF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>Close curtains to adjust lighting for best visualization</w:t>
      </w:r>
    </w:p>
    <w:p w14:paraId="06869AA1" w14:textId="77777777" w:rsidR="00E871BA" w:rsidRPr="00035AEF" w:rsidRDefault="00E871BA" w:rsidP="00035AEF">
      <w:pPr>
        <w:rPr>
          <w:rFonts w:asciiTheme="minorHAnsi" w:hAnsiTheme="minorHAnsi" w:cstheme="minorHAnsi"/>
          <w:i/>
          <w:iCs/>
          <w:sz w:val="24"/>
          <w:szCs w:val="24"/>
        </w:rPr>
      </w:pPr>
      <w:r w:rsidRPr="00035AEF">
        <w:rPr>
          <w:rFonts w:asciiTheme="minorHAnsi" w:hAnsiTheme="minorHAnsi" w:cstheme="minorHAnsi"/>
          <w:i/>
          <w:iCs/>
          <w:sz w:val="24"/>
          <w:szCs w:val="24"/>
        </w:rPr>
        <w:t>Ceiling light position</w:t>
      </w:r>
    </w:p>
    <w:p w14:paraId="74E6CFED" w14:textId="77777777" w:rsidR="00E871BA" w:rsidRPr="00035AEF" w:rsidRDefault="00E871BA" w:rsidP="00035AEF">
      <w:pPr>
        <w:pStyle w:val="ListParagraph"/>
        <w:numPr>
          <w:ilvl w:val="0"/>
          <w:numId w:val="5"/>
        </w:numPr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>In front of the camera</w:t>
      </w:r>
    </w:p>
    <w:p w14:paraId="55C3B533" w14:textId="77777777" w:rsidR="00E871BA" w:rsidRPr="00035AEF" w:rsidRDefault="00E871BA" w:rsidP="00035AEF">
      <w:pPr>
        <w:pStyle w:val="ListParagraph"/>
        <w:numPr>
          <w:ilvl w:val="0"/>
          <w:numId w:val="5"/>
        </w:numPr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>Not directly above nor at the side of the participants</w:t>
      </w:r>
    </w:p>
    <w:p w14:paraId="500B5A57" w14:textId="77777777" w:rsidR="00E871BA" w:rsidRPr="00035AEF" w:rsidRDefault="00E871BA" w:rsidP="00035AEF">
      <w:pPr>
        <w:pStyle w:val="ListParagraph"/>
        <w:numPr>
          <w:ilvl w:val="0"/>
          <w:numId w:val="5"/>
        </w:numPr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>Can be turned off if there are other lighting source</w:t>
      </w:r>
    </w:p>
    <w:p w14:paraId="5E959C43" w14:textId="77777777" w:rsidR="00E871BA" w:rsidRPr="00035AEF" w:rsidRDefault="00E871BA" w:rsidP="00035AEF">
      <w:pPr>
        <w:rPr>
          <w:rFonts w:asciiTheme="minorHAnsi" w:hAnsiTheme="minorHAnsi" w:cstheme="minorHAnsi"/>
          <w:i/>
          <w:iCs/>
          <w:sz w:val="24"/>
          <w:szCs w:val="24"/>
        </w:rPr>
      </w:pPr>
      <w:r w:rsidRPr="00035AEF">
        <w:rPr>
          <w:rFonts w:asciiTheme="minorHAnsi" w:hAnsiTheme="minorHAnsi" w:cstheme="minorHAnsi"/>
          <w:i/>
          <w:iCs/>
          <w:sz w:val="24"/>
          <w:szCs w:val="24"/>
        </w:rPr>
        <w:t>Stand lighting properties</w:t>
      </w:r>
    </w:p>
    <w:p w14:paraId="2C989C52" w14:textId="77777777" w:rsidR="00E871BA" w:rsidRPr="00035AEF" w:rsidRDefault="00E871BA" w:rsidP="00035AEF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>Ring LED light size 6 to 8 inch in diameter</w:t>
      </w:r>
    </w:p>
    <w:p w14:paraId="75B1B16E" w14:textId="77777777" w:rsidR="00E871BA" w:rsidRPr="00035AEF" w:rsidRDefault="00E871BA" w:rsidP="00035AEF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>Cool white light color</w:t>
      </w:r>
    </w:p>
    <w:p w14:paraId="3CF0B947" w14:textId="77777777" w:rsidR="00E871BA" w:rsidRPr="00035AEF" w:rsidRDefault="00E871BA" w:rsidP="00035AEF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>Appropriate intensity for facial visibility with minimum reflective light</w:t>
      </w:r>
    </w:p>
    <w:p w14:paraId="7A00BD6B" w14:textId="77777777" w:rsidR="00E871BA" w:rsidRPr="00035AEF" w:rsidRDefault="00E871BA" w:rsidP="00035AEF">
      <w:pPr>
        <w:rPr>
          <w:rFonts w:asciiTheme="minorHAnsi" w:hAnsiTheme="minorHAnsi" w:cstheme="minorHAnsi"/>
          <w:i/>
          <w:iCs/>
          <w:sz w:val="24"/>
          <w:szCs w:val="24"/>
        </w:rPr>
      </w:pPr>
      <w:r w:rsidRPr="00035AEF">
        <w:rPr>
          <w:rFonts w:asciiTheme="minorHAnsi" w:hAnsiTheme="minorHAnsi" w:cstheme="minorHAnsi"/>
          <w:i/>
          <w:iCs/>
          <w:sz w:val="24"/>
          <w:szCs w:val="24"/>
        </w:rPr>
        <w:t>Camera/Mobile phone position</w:t>
      </w:r>
    </w:p>
    <w:p w14:paraId="096FAFE7" w14:textId="77777777" w:rsidR="00E871BA" w:rsidRPr="00035AEF" w:rsidRDefault="00E871BA" w:rsidP="00035AEF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>Center the camera in front of the ring LED light</w:t>
      </w:r>
      <w:r w:rsidRPr="00035AEF">
        <w:rPr>
          <w:rFonts w:asciiTheme="minorHAnsi" w:hAnsiTheme="minorHAnsi" w:cstheme="minorHAnsi"/>
          <w:sz w:val="24"/>
          <w:szCs w:val="24"/>
          <w:cs/>
        </w:rPr>
        <w:t xml:space="preserve"> </w:t>
      </w:r>
    </w:p>
    <w:p w14:paraId="1CBBF87A" w14:textId="77777777" w:rsidR="00E871BA" w:rsidRPr="00035AEF" w:rsidRDefault="00E871BA" w:rsidP="00035AEF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>Center the camera in front of participants faces at eye level</w:t>
      </w:r>
    </w:p>
    <w:p w14:paraId="723825B4" w14:textId="77777777" w:rsidR="00E871BA" w:rsidRPr="00035AEF" w:rsidRDefault="00E871BA" w:rsidP="00035AEF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>Move closer or farther</w:t>
      </w:r>
      <w:r w:rsidRPr="00035AEF">
        <w:rPr>
          <w:rFonts w:asciiTheme="minorHAnsi" w:hAnsiTheme="minorHAnsi" w:cstheme="minorHAnsi"/>
          <w:sz w:val="24"/>
          <w:szCs w:val="24"/>
          <w:cs/>
        </w:rPr>
        <w:t xml:space="preserve"> </w:t>
      </w:r>
      <w:r w:rsidRPr="00035AEF">
        <w:rPr>
          <w:rFonts w:asciiTheme="minorHAnsi" w:hAnsiTheme="minorHAnsi" w:cstheme="minorHAnsi"/>
          <w:sz w:val="24"/>
          <w:szCs w:val="24"/>
        </w:rPr>
        <w:t>to entirely visualize participants’ faces to neck</w:t>
      </w:r>
    </w:p>
    <w:p w14:paraId="6F0B4BDF" w14:textId="77777777" w:rsidR="00E871BA" w:rsidRPr="00035AEF" w:rsidRDefault="00E871BA" w:rsidP="00035AEF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 xml:space="preserve">Use stand phone holder for stabilization </w:t>
      </w:r>
    </w:p>
    <w:p w14:paraId="0E05E733" w14:textId="2EB86DFF" w:rsidR="00E871BA" w:rsidRPr="00035AEF" w:rsidRDefault="00E871BA" w:rsidP="00035AEF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>While looking straight, please look at the camera on the phone not the screen</w:t>
      </w:r>
    </w:p>
    <w:p w14:paraId="4B7D34AC" w14:textId="77777777" w:rsidR="00644394" w:rsidRPr="00035AEF" w:rsidRDefault="00644394" w:rsidP="00035AEF">
      <w:pPr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p w14:paraId="56CA6672" w14:textId="3A21CCB4" w:rsidR="00E871BA" w:rsidRPr="00035AEF" w:rsidRDefault="00CB57F9" w:rsidP="00035AEF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035AEF">
        <w:rPr>
          <w:rFonts w:asciiTheme="minorHAnsi" w:hAnsiTheme="minorHAnsi" w:cstheme="minorHAnsi"/>
          <w:b/>
          <w:bCs/>
          <w:sz w:val="24"/>
          <w:szCs w:val="24"/>
        </w:rPr>
        <w:t xml:space="preserve">Supplementary </w:t>
      </w:r>
      <w:r w:rsidR="00E871BA" w:rsidRPr="00035AEF">
        <w:rPr>
          <w:rFonts w:asciiTheme="minorHAnsi" w:hAnsiTheme="minorHAnsi" w:cstheme="minorHAnsi"/>
          <w:b/>
          <w:bCs/>
          <w:sz w:val="24"/>
          <w:szCs w:val="24"/>
        </w:rPr>
        <w:t>Appendix</w:t>
      </w:r>
      <w:r w:rsidRPr="00035AEF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E871BA" w:rsidRPr="00035AEF">
        <w:rPr>
          <w:rFonts w:asciiTheme="minorHAnsi" w:hAnsiTheme="minorHAnsi" w:cstheme="minorHAnsi"/>
          <w:b/>
          <w:bCs/>
          <w:sz w:val="24"/>
          <w:szCs w:val="24"/>
        </w:rPr>
        <w:t>2: Examination protocol for in-person and telemedicine visit examination</w:t>
      </w:r>
      <w:r w:rsidR="00E871BA" w:rsidRPr="00035AEF">
        <w:rPr>
          <w:rFonts w:asciiTheme="minorHAnsi" w:hAnsiTheme="minorHAnsi" w:cstheme="minorHAnsi"/>
          <w:b/>
          <w:bCs/>
          <w:sz w:val="24"/>
          <w:szCs w:val="24"/>
          <w:vertAlign w:val="superscript"/>
        </w:rPr>
        <w:t xml:space="preserve"> </w:t>
      </w:r>
    </w:p>
    <w:p w14:paraId="2DC90DF7" w14:textId="77777777" w:rsidR="00E871BA" w:rsidRPr="00035AEF" w:rsidRDefault="00E871BA" w:rsidP="00035AEF">
      <w:pPr>
        <w:pStyle w:val="ListParagraph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>Patients at rest, eyes open</w:t>
      </w:r>
      <w:r w:rsidRPr="00035AEF">
        <w:rPr>
          <w:rFonts w:asciiTheme="minorHAnsi" w:hAnsiTheme="minorHAnsi" w:cstheme="minorHAnsi"/>
          <w:sz w:val="24"/>
          <w:szCs w:val="24"/>
          <w:cs/>
        </w:rPr>
        <w:t xml:space="preserve"> (10 </w:t>
      </w:r>
      <w:r w:rsidRPr="00035AEF">
        <w:rPr>
          <w:rFonts w:asciiTheme="minorHAnsi" w:hAnsiTheme="minorHAnsi" w:cstheme="minorHAnsi"/>
          <w:sz w:val="24"/>
          <w:szCs w:val="24"/>
        </w:rPr>
        <w:t>sec</w:t>
      </w:r>
      <w:r w:rsidRPr="00035AEF">
        <w:rPr>
          <w:rFonts w:asciiTheme="minorHAnsi" w:hAnsiTheme="minorHAnsi" w:cstheme="minorHAnsi"/>
          <w:sz w:val="24"/>
          <w:szCs w:val="24"/>
          <w:cs/>
        </w:rPr>
        <w:t xml:space="preserve">) </w:t>
      </w:r>
    </w:p>
    <w:p w14:paraId="15297B73" w14:textId="77777777" w:rsidR="00E871BA" w:rsidRPr="00035AEF" w:rsidRDefault="00E871BA" w:rsidP="00035AEF">
      <w:pPr>
        <w:pStyle w:val="ListParagraph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>Patients voluntarily perform a forceful eye closure</w:t>
      </w:r>
      <w:r w:rsidRPr="00035AEF">
        <w:rPr>
          <w:rFonts w:asciiTheme="minorHAnsi" w:hAnsiTheme="minorHAnsi" w:cstheme="minorHAnsi"/>
          <w:sz w:val="24"/>
          <w:szCs w:val="24"/>
          <w:cs/>
        </w:rPr>
        <w:t xml:space="preserve"> </w:t>
      </w:r>
      <w:r w:rsidRPr="00035AEF">
        <w:rPr>
          <w:rFonts w:asciiTheme="minorHAnsi" w:hAnsiTheme="minorHAnsi" w:cstheme="minorHAnsi"/>
          <w:sz w:val="24"/>
          <w:szCs w:val="24"/>
        </w:rPr>
        <w:t>and grin followed by eye reopening and mouth closure (repeated 5 times, one cycle per second)</w:t>
      </w:r>
    </w:p>
    <w:p w14:paraId="73719F86" w14:textId="77777777" w:rsidR="00E871BA" w:rsidRPr="00035AEF" w:rsidRDefault="00E871BA" w:rsidP="00035AEF">
      <w:pPr>
        <w:pStyle w:val="ListParagraph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 xml:space="preserve">Patients at rest, eyes open (10 sec) </w:t>
      </w:r>
    </w:p>
    <w:p w14:paraId="6901D316" w14:textId="77777777" w:rsidR="00E871BA" w:rsidRPr="00035AEF" w:rsidRDefault="00E871BA" w:rsidP="00035AEF">
      <w:pPr>
        <w:pStyle w:val="ListParagraph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>Patients voluntarily perform gentle eye closure followed by eye reopening (repeated 5 times, one cycle per second)</w:t>
      </w:r>
    </w:p>
    <w:p w14:paraId="060BD321" w14:textId="77777777" w:rsidR="00E871BA" w:rsidRPr="00035AEF" w:rsidRDefault="00E871BA" w:rsidP="00035AEF">
      <w:pPr>
        <w:pStyle w:val="ListParagraph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>Patients at rest, eyes open (10 sec)</w:t>
      </w:r>
    </w:p>
    <w:p w14:paraId="0EAF4E31" w14:textId="77777777" w:rsidR="00E871BA" w:rsidRPr="00035AEF" w:rsidRDefault="00E871BA" w:rsidP="00035AEF">
      <w:pPr>
        <w:pStyle w:val="ListParagraph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 xml:space="preserve">Patients voluntarily perform a static pout with bloated cheeks </w:t>
      </w:r>
      <w:r w:rsidRPr="00035AEF">
        <w:rPr>
          <w:rFonts w:asciiTheme="minorHAnsi" w:hAnsiTheme="minorHAnsi" w:cstheme="minorHAnsi"/>
          <w:sz w:val="24"/>
          <w:szCs w:val="24"/>
          <w:cs/>
        </w:rPr>
        <w:t xml:space="preserve">(10 </w:t>
      </w:r>
      <w:r w:rsidRPr="00035AEF">
        <w:rPr>
          <w:rFonts w:asciiTheme="minorHAnsi" w:hAnsiTheme="minorHAnsi" w:cstheme="minorHAnsi"/>
          <w:sz w:val="24"/>
          <w:szCs w:val="24"/>
        </w:rPr>
        <w:t>sec</w:t>
      </w:r>
      <w:r w:rsidRPr="00035AEF">
        <w:rPr>
          <w:rFonts w:asciiTheme="minorHAnsi" w:hAnsiTheme="minorHAnsi" w:cstheme="minorHAnsi"/>
          <w:sz w:val="24"/>
          <w:szCs w:val="24"/>
          <w:cs/>
        </w:rPr>
        <w:t>)</w:t>
      </w:r>
    </w:p>
    <w:p w14:paraId="76575FED" w14:textId="77777777" w:rsidR="00E871BA" w:rsidRPr="00035AEF" w:rsidRDefault="00E871BA" w:rsidP="00035AEF">
      <w:pPr>
        <w:pStyle w:val="ListParagraph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>Patients at rest, eyes open (10 sec)</w:t>
      </w:r>
    </w:p>
    <w:p w14:paraId="1107F4CC" w14:textId="77777777" w:rsidR="00E871BA" w:rsidRPr="00035AEF" w:rsidRDefault="00E871BA" w:rsidP="00035AEF">
      <w:pPr>
        <w:pStyle w:val="ListParagraph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 xml:space="preserve">In primary head position, patients look to the left, to the right, up and down while using both hands to lift their upper lids. </w:t>
      </w:r>
      <w:r w:rsidRPr="00035AEF">
        <w:rPr>
          <w:rFonts w:asciiTheme="minorHAnsi" w:hAnsiTheme="minorHAnsi" w:cstheme="minorHAnsi"/>
          <w:sz w:val="24"/>
          <w:szCs w:val="24"/>
          <w:cs/>
        </w:rPr>
        <w:t>(1</w:t>
      </w:r>
      <w:r w:rsidRPr="00035AEF">
        <w:rPr>
          <w:rFonts w:asciiTheme="minorHAnsi" w:hAnsiTheme="minorHAnsi" w:cstheme="minorHAnsi"/>
          <w:sz w:val="24"/>
          <w:szCs w:val="24"/>
        </w:rPr>
        <w:t>5</w:t>
      </w:r>
      <w:r w:rsidRPr="00035AEF">
        <w:rPr>
          <w:rFonts w:asciiTheme="minorHAnsi" w:hAnsiTheme="minorHAnsi" w:cstheme="minorHAnsi"/>
          <w:sz w:val="24"/>
          <w:szCs w:val="24"/>
          <w:cs/>
        </w:rPr>
        <w:t xml:space="preserve"> </w:t>
      </w:r>
      <w:r w:rsidRPr="00035AEF">
        <w:rPr>
          <w:rFonts w:asciiTheme="minorHAnsi" w:hAnsiTheme="minorHAnsi" w:cstheme="minorHAnsi"/>
          <w:sz w:val="24"/>
          <w:szCs w:val="24"/>
        </w:rPr>
        <w:t>sec</w:t>
      </w:r>
      <w:r w:rsidRPr="00035AEF">
        <w:rPr>
          <w:rFonts w:asciiTheme="minorHAnsi" w:hAnsiTheme="minorHAnsi" w:cstheme="minorHAnsi"/>
          <w:sz w:val="24"/>
          <w:szCs w:val="24"/>
          <w:cs/>
        </w:rPr>
        <w:t>)</w:t>
      </w:r>
    </w:p>
    <w:p w14:paraId="7946E696" w14:textId="77777777" w:rsidR="00E871BA" w:rsidRPr="00035AEF" w:rsidRDefault="00E871BA" w:rsidP="00035AEF">
      <w:pPr>
        <w:pStyle w:val="ListParagraph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>Patients at rest, eyes open (10 sec)</w:t>
      </w:r>
    </w:p>
    <w:p w14:paraId="3008F657" w14:textId="77777777" w:rsidR="00E871BA" w:rsidRPr="00035AEF" w:rsidRDefault="00E871BA" w:rsidP="00035AEF">
      <w:pPr>
        <w:pStyle w:val="ListParagraph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>Patients voluntarily perform gentle eye closure and chin up to detect lagophthalmos. (10 sec)</w:t>
      </w:r>
    </w:p>
    <w:p w14:paraId="62DF262B" w14:textId="77777777" w:rsidR="00E871BA" w:rsidRPr="00035AEF" w:rsidRDefault="00E871BA" w:rsidP="00035AEF">
      <w:pPr>
        <w:pStyle w:val="ListParagraph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 xml:space="preserve">The doctor asks the patient the following questions: </w:t>
      </w:r>
    </w:p>
    <w:p w14:paraId="25C8332A" w14:textId="4C53FF8A" w:rsidR="00E871BA" w:rsidRPr="00035AEF" w:rsidRDefault="00E871BA" w:rsidP="00035AEF">
      <w:pPr>
        <w:ind w:firstLine="360"/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>-</w:t>
      </w:r>
      <w:r w:rsidR="00035AEF">
        <w:rPr>
          <w:rFonts w:asciiTheme="minorHAnsi" w:hAnsiTheme="minorHAnsi" w:cstheme="minorHAnsi"/>
          <w:sz w:val="24"/>
          <w:szCs w:val="24"/>
        </w:rPr>
        <w:t xml:space="preserve"> </w:t>
      </w:r>
      <w:r w:rsidRPr="00035AEF">
        <w:rPr>
          <w:rFonts w:asciiTheme="minorHAnsi" w:hAnsiTheme="minorHAnsi" w:cstheme="minorHAnsi"/>
          <w:sz w:val="24"/>
          <w:szCs w:val="24"/>
        </w:rPr>
        <w:t>How’s the severity and frequency of the spasmodic eyelids and facial musculatures?</w:t>
      </w:r>
    </w:p>
    <w:p w14:paraId="0C5F892F" w14:textId="77777777" w:rsidR="00E871BA" w:rsidRPr="00035AEF" w:rsidRDefault="00E871BA" w:rsidP="00035AEF">
      <w:pPr>
        <w:ind w:firstLine="360"/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>- Do you have a symptom of water in your eyes while washing your face?</w:t>
      </w:r>
    </w:p>
    <w:p w14:paraId="481E8905" w14:textId="77777777" w:rsidR="00E871BA" w:rsidRPr="00035AEF" w:rsidRDefault="00E871BA" w:rsidP="00035AEF">
      <w:pPr>
        <w:ind w:firstLine="360"/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 xml:space="preserve">- Do you notice that you have drooping lids or unequal lids position? </w:t>
      </w:r>
    </w:p>
    <w:p w14:paraId="567B6074" w14:textId="77777777" w:rsidR="00E871BA" w:rsidRPr="00035AEF" w:rsidRDefault="00E871BA" w:rsidP="00035AEF">
      <w:pPr>
        <w:ind w:firstLine="360"/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>- Any drooling from the side of your mouth while drinking or brushing your teeth?</w:t>
      </w:r>
    </w:p>
    <w:p w14:paraId="56302199" w14:textId="77777777" w:rsidR="00E871BA" w:rsidRPr="00035AEF" w:rsidRDefault="00E871BA" w:rsidP="00035AEF">
      <w:pPr>
        <w:ind w:firstLine="360"/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>- Do you see double vision? Is the diplopia in a vertical or horizontal direction?</w:t>
      </w:r>
    </w:p>
    <w:p w14:paraId="0F85D429" w14:textId="77777777" w:rsidR="00E871BA" w:rsidRPr="00035AEF" w:rsidRDefault="00E871BA" w:rsidP="00035AEF">
      <w:pPr>
        <w:ind w:firstLine="360"/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>- Do facial spasms affect your daily life activities? What are the affected activities?</w:t>
      </w:r>
    </w:p>
    <w:p w14:paraId="1AEE099A" w14:textId="1E6F9ED9" w:rsidR="00763D02" w:rsidRPr="00035AEF" w:rsidRDefault="00E871BA" w:rsidP="00035AEF">
      <w:pPr>
        <w:pStyle w:val="ListParagraph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hAnsiTheme="minorHAnsi" w:cstheme="minorHAnsi"/>
          <w:sz w:val="24"/>
          <w:szCs w:val="24"/>
        </w:rPr>
      </w:pPr>
      <w:r w:rsidRPr="00035AEF">
        <w:rPr>
          <w:rFonts w:asciiTheme="minorHAnsi" w:hAnsiTheme="minorHAnsi" w:cstheme="minorHAnsi"/>
          <w:sz w:val="24"/>
          <w:szCs w:val="24"/>
        </w:rPr>
        <w:t xml:space="preserve">Patient at rest, </w:t>
      </w:r>
      <w:proofErr w:type="spellStart"/>
      <w:r w:rsidRPr="00035AEF">
        <w:rPr>
          <w:rFonts w:asciiTheme="minorHAnsi" w:hAnsiTheme="minorHAnsi" w:cstheme="minorHAnsi"/>
          <w:sz w:val="24"/>
          <w:szCs w:val="24"/>
        </w:rPr>
        <w:t>ey</w:t>
      </w:r>
      <w:proofErr w:type="spellEnd"/>
      <w:r w:rsidR="00035AEF">
        <w:rPr>
          <w:rFonts w:asciiTheme="minorHAnsi" w:hAnsiTheme="minorHAnsi" w:cstheme="minorHAnsi"/>
          <w:sz w:val="24"/>
          <w:szCs w:val="24"/>
        </w:rPr>
        <w:t>\</w:t>
      </w:r>
      <w:r w:rsidRPr="00035AEF">
        <w:rPr>
          <w:rFonts w:asciiTheme="minorHAnsi" w:hAnsiTheme="minorHAnsi" w:cstheme="minorHAnsi"/>
          <w:sz w:val="24"/>
          <w:szCs w:val="24"/>
        </w:rPr>
        <w:t>es open (at least 120 sec), avoid extraneous movements or head and face touching which could affect the spasm severity.</w:t>
      </w:r>
    </w:p>
    <w:sectPr w:rsidR="00763D02" w:rsidRPr="00035AEF">
      <w:headerReference w:type="default" r:id="rId7"/>
      <w:pgSz w:w="11900" w:h="16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471A1B" w14:textId="77777777" w:rsidR="005E301D" w:rsidRDefault="005E301D">
      <w:r>
        <w:separator/>
      </w:r>
    </w:p>
  </w:endnote>
  <w:endnote w:type="continuationSeparator" w:id="0">
    <w:p w14:paraId="5FFD012B" w14:textId="77777777" w:rsidR="005E301D" w:rsidRDefault="005E30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CCF024" w14:textId="77777777" w:rsidR="005E301D" w:rsidRDefault="005E301D">
      <w:r>
        <w:separator/>
      </w:r>
    </w:p>
  </w:footnote>
  <w:footnote w:type="continuationSeparator" w:id="0">
    <w:p w14:paraId="27730FCE" w14:textId="77777777" w:rsidR="005E301D" w:rsidRDefault="005E30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BF2DB" w14:textId="77777777" w:rsidR="009352B9" w:rsidRDefault="00000000">
    <w:pPr>
      <w:pStyle w:val="Header"/>
    </w:pPr>
  </w:p>
  <w:p w14:paraId="3D20A1D6" w14:textId="77777777" w:rsidR="009352B9" w:rsidRDefault="000000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0558C"/>
    <w:multiLevelType w:val="hybridMultilevel"/>
    <w:tmpl w:val="A5F8B528"/>
    <w:lvl w:ilvl="0" w:tplc="F80467CE">
      <w:numFmt w:val="bullet"/>
      <w:lvlText w:val="-"/>
      <w:lvlJc w:val="left"/>
      <w:pPr>
        <w:ind w:left="720" w:hanging="360"/>
      </w:pPr>
      <w:rPr>
        <w:rFonts w:ascii="CordiaUPC" w:eastAsia="Cordia New" w:hAnsi="CordiaUPC" w:cs="CordiaUP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384B8E"/>
    <w:multiLevelType w:val="hybridMultilevel"/>
    <w:tmpl w:val="C896A528"/>
    <w:lvl w:ilvl="0" w:tplc="F80467CE">
      <w:numFmt w:val="bullet"/>
      <w:lvlText w:val="-"/>
      <w:lvlJc w:val="left"/>
      <w:pPr>
        <w:ind w:left="720" w:hanging="360"/>
      </w:pPr>
      <w:rPr>
        <w:rFonts w:ascii="CordiaUPC" w:eastAsia="Cordia New" w:hAnsi="CordiaUPC" w:cs="CordiaUP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8C1F44"/>
    <w:multiLevelType w:val="hybridMultilevel"/>
    <w:tmpl w:val="6D664026"/>
    <w:lvl w:ilvl="0" w:tplc="FCFAC5B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8CC0191"/>
    <w:multiLevelType w:val="hybridMultilevel"/>
    <w:tmpl w:val="8D1AA966"/>
    <w:lvl w:ilvl="0" w:tplc="F80467CE">
      <w:start w:val="3"/>
      <w:numFmt w:val="bullet"/>
      <w:lvlText w:val="-"/>
      <w:lvlJc w:val="left"/>
      <w:pPr>
        <w:ind w:left="720" w:hanging="360"/>
      </w:pPr>
      <w:rPr>
        <w:rFonts w:ascii="CordiaUPC" w:eastAsia="Cordia New" w:hAnsi="CordiaUPC" w:cs="CordiaUP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242003"/>
    <w:multiLevelType w:val="hybridMultilevel"/>
    <w:tmpl w:val="8AA44C88"/>
    <w:lvl w:ilvl="0" w:tplc="F80467CE">
      <w:start w:val="3"/>
      <w:numFmt w:val="bullet"/>
      <w:lvlText w:val="-"/>
      <w:lvlJc w:val="left"/>
      <w:pPr>
        <w:ind w:left="720" w:hanging="360"/>
      </w:pPr>
      <w:rPr>
        <w:rFonts w:ascii="CordiaUPC" w:eastAsia="Cordia New" w:hAnsi="CordiaUPC" w:cs="CordiaUP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847658"/>
    <w:multiLevelType w:val="hybridMultilevel"/>
    <w:tmpl w:val="C59EEFBC"/>
    <w:lvl w:ilvl="0" w:tplc="F80467CE">
      <w:start w:val="3"/>
      <w:numFmt w:val="bullet"/>
      <w:lvlText w:val="-"/>
      <w:lvlJc w:val="left"/>
      <w:pPr>
        <w:ind w:left="720" w:hanging="360"/>
      </w:pPr>
      <w:rPr>
        <w:rFonts w:ascii="CordiaUPC" w:eastAsia="Cordia New" w:hAnsi="CordiaUPC" w:cs="CordiaUP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BF0FD8"/>
    <w:multiLevelType w:val="hybridMultilevel"/>
    <w:tmpl w:val="EF9CE02A"/>
    <w:lvl w:ilvl="0" w:tplc="F80467CE">
      <w:start w:val="3"/>
      <w:numFmt w:val="bullet"/>
      <w:lvlText w:val="-"/>
      <w:lvlJc w:val="left"/>
      <w:pPr>
        <w:ind w:left="720" w:hanging="360"/>
      </w:pPr>
      <w:rPr>
        <w:rFonts w:ascii="CordiaUPC" w:eastAsia="Cordia New" w:hAnsi="CordiaUPC" w:cs="CordiaUP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6276814">
    <w:abstractNumId w:val="2"/>
  </w:num>
  <w:num w:numId="2" w16cid:durableId="1374379784">
    <w:abstractNumId w:val="5"/>
  </w:num>
  <w:num w:numId="3" w16cid:durableId="1489440998">
    <w:abstractNumId w:val="2"/>
  </w:num>
  <w:num w:numId="4" w16cid:durableId="927620750">
    <w:abstractNumId w:val="3"/>
  </w:num>
  <w:num w:numId="5" w16cid:durableId="745616713">
    <w:abstractNumId w:val="1"/>
  </w:num>
  <w:num w:numId="6" w16cid:durableId="51269706">
    <w:abstractNumId w:val="6"/>
  </w:num>
  <w:num w:numId="7" w16cid:durableId="1027953581">
    <w:abstractNumId w:val="0"/>
  </w:num>
  <w:num w:numId="8" w16cid:durableId="58045606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28D"/>
    <w:rsid w:val="00035AEF"/>
    <w:rsid w:val="0013092E"/>
    <w:rsid w:val="00141CC1"/>
    <w:rsid w:val="002246AB"/>
    <w:rsid w:val="0033279E"/>
    <w:rsid w:val="003441B2"/>
    <w:rsid w:val="003E39A9"/>
    <w:rsid w:val="004749A2"/>
    <w:rsid w:val="00496177"/>
    <w:rsid w:val="004B628D"/>
    <w:rsid w:val="004D0757"/>
    <w:rsid w:val="005261A6"/>
    <w:rsid w:val="005E301D"/>
    <w:rsid w:val="00620DD1"/>
    <w:rsid w:val="00644394"/>
    <w:rsid w:val="00670F76"/>
    <w:rsid w:val="00682690"/>
    <w:rsid w:val="007601D8"/>
    <w:rsid w:val="00763D02"/>
    <w:rsid w:val="007703ED"/>
    <w:rsid w:val="00780443"/>
    <w:rsid w:val="007C6333"/>
    <w:rsid w:val="007E67D0"/>
    <w:rsid w:val="007F682A"/>
    <w:rsid w:val="0093567C"/>
    <w:rsid w:val="009D3D82"/>
    <w:rsid w:val="00A3258C"/>
    <w:rsid w:val="00AC1FB5"/>
    <w:rsid w:val="00AF0993"/>
    <w:rsid w:val="00C02142"/>
    <w:rsid w:val="00C41CEE"/>
    <w:rsid w:val="00CB41AF"/>
    <w:rsid w:val="00CB57F9"/>
    <w:rsid w:val="00CF751C"/>
    <w:rsid w:val="00DD2F67"/>
    <w:rsid w:val="00E871BA"/>
    <w:rsid w:val="00E90550"/>
    <w:rsid w:val="00EB1A07"/>
    <w:rsid w:val="00F26DAF"/>
    <w:rsid w:val="00F30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93CD5"/>
  <w15:chartTrackingRefBased/>
  <w15:docId w15:val="{23A438C8-9077-4CC2-9790-76A0ED2A1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B628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ordia New" w:eastAsia="Cordia New" w:hAnsi="Cordia New" w:cs="Cordia New"/>
      <w:color w:val="000000"/>
      <w:sz w:val="32"/>
      <w:szCs w:val="32"/>
      <w:u w:color="000000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link w:val="FooterChar"/>
    <w:uiPriority w:val="99"/>
    <w:rsid w:val="004B628D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13"/>
        <w:tab w:val="right" w:pos="9026"/>
      </w:tabs>
      <w:spacing w:after="0" w:line="240" w:lineRule="auto"/>
    </w:pPr>
    <w:rPr>
      <w:rFonts w:ascii="Cordia New" w:eastAsia="Cordia New" w:hAnsi="Cordia New" w:cs="Cordia New"/>
      <w:color w:val="000000"/>
      <w:sz w:val="32"/>
      <w:szCs w:val="32"/>
      <w:u w:color="000000"/>
      <w:bdr w:val="nil"/>
    </w:rPr>
  </w:style>
  <w:style w:type="character" w:customStyle="1" w:styleId="FooterChar">
    <w:name w:val="Footer Char"/>
    <w:basedOn w:val="DefaultParagraphFont"/>
    <w:link w:val="Footer"/>
    <w:uiPriority w:val="99"/>
    <w:rsid w:val="004B628D"/>
    <w:rPr>
      <w:rFonts w:ascii="Cordia New" w:eastAsia="Cordia New" w:hAnsi="Cordia New" w:cs="Cordia New"/>
      <w:color w:val="000000"/>
      <w:sz w:val="32"/>
      <w:szCs w:val="32"/>
      <w:u w:color="000000"/>
      <w:bdr w:val="nil"/>
    </w:rPr>
  </w:style>
  <w:style w:type="paragraph" w:styleId="ListParagraph">
    <w:name w:val="List Paragraph"/>
    <w:basedOn w:val="Normal"/>
    <w:uiPriority w:val="34"/>
    <w:qFormat/>
    <w:rsid w:val="004B628D"/>
    <w:pPr>
      <w:ind w:left="720"/>
      <w:contextualSpacing/>
    </w:pPr>
    <w:rPr>
      <w:szCs w:val="40"/>
    </w:rPr>
  </w:style>
  <w:style w:type="paragraph" w:styleId="Header">
    <w:name w:val="header"/>
    <w:basedOn w:val="Normal"/>
    <w:link w:val="HeaderChar"/>
    <w:uiPriority w:val="99"/>
    <w:unhideWhenUsed/>
    <w:rsid w:val="004B628D"/>
    <w:pPr>
      <w:tabs>
        <w:tab w:val="center" w:pos="4513"/>
        <w:tab w:val="right" w:pos="9026"/>
      </w:tabs>
    </w:pPr>
    <w:rPr>
      <w:szCs w:val="40"/>
    </w:rPr>
  </w:style>
  <w:style w:type="character" w:customStyle="1" w:styleId="HeaderChar">
    <w:name w:val="Header Char"/>
    <w:basedOn w:val="DefaultParagraphFont"/>
    <w:link w:val="Header"/>
    <w:uiPriority w:val="99"/>
    <w:rsid w:val="004B628D"/>
    <w:rPr>
      <w:rFonts w:ascii="Cordia New" w:eastAsia="Cordia New" w:hAnsi="Cordia New" w:cs="Cordia New"/>
      <w:color w:val="000000"/>
      <w:sz w:val="32"/>
      <w:szCs w:val="40"/>
      <w:u w:color="000000"/>
      <w:bdr w:val="nil"/>
    </w:rPr>
  </w:style>
  <w:style w:type="character" w:styleId="Hyperlink">
    <w:name w:val="Hyperlink"/>
    <w:rsid w:val="00DD2F67"/>
    <w:rPr>
      <w:u w:val="single"/>
    </w:rPr>
  </w:style>
  <w:style w:type="table" w:styleId="TableGrid">
    <w:name w:val="Table Grid"/>
    <w:basedOn w:val="TableNormal"/>
    <w:uiPriority w:val="39"/>
    <w:rsid w:val="00DD2F67"/>
    <w:pPr>
      <w:spacing w:after="0" w:line="240" w:lineRule="auto"/>
    </w:pPr>
    <w:rPr>
      <w:sz w:val="24"/>
      <w:szCs w:val="3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4D0757"/>
    <w:pPr>
      <w:spacing w:after="0" w:line="240" w:lineRule="auto"/>
    </w:pPr>
    <w:rPr>
      <w:rFonts w:ascii="Cordia New" w:eastAsia="Cordia New" w:hAnsi="Cordia New" w:cs="Cordia New"/>
      <w:color w:val="000000"/>
      <w:sz w:val="32"/>
      <w:szCs w:val="40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357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Punnaka Pongpanich</dc:creator>
  <cp:keywords/>
  <dc:description/>
  <cp:lastModifiedBy>Punnaka Pongpanich</cp:lastModifiedBy>
  <cp:revision>7</cp:revision>
  <dcterms:created xsi:type="dcterms:W3CDTF">2022-12-13T14:10:00Z</dcterms:created>
  <dcterms:modified xsi:type="dcterms:W3CDTF">2023-04-22T06:44:00Z</dcterms:modified>
</cp:coreProperties>
</file>