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8D34BA" w14:textId="594A32E1" w:rsidR="006A2168" w:rsidRDefault="008517DE" w:rsidP="006A2168">
      <w:pPr>
        <w:rPr>
          <w:b/>
          <w:bCs/>
          <w:lang w:val="en-US"/>
        </w:rPr>
      </w:pPr>
      <w:bookmarkStart w:id="0" w:name="_Hlk134098902"/>
      <w:bookmarkStart w:id="1" w:name="_Hlk133495011"/>
      <w:r w:rsidRPr="00A70038">
        <w:rPr>
          <w:b/>
          <w:bCs/>
          <w:sz w:val="24"/>
          <w:szCs w:val="24"/>
          <w:lang w:val="en-US"/>
        </w:rPr>
        <w:t>1</w:t>
      </w:r>
      <w:r w:rsidR="000675EC">
        <w:rPr>
          <w:b/>
          <w:bCs/>
          <w:lang w:val="en-US"/>
        </w:rPr>
        <w:t xml:space="preserve">. </w:t>
      </w:r>
      <w:r w:rsidR="00FA39BB" w:rsidRPr="00A70038">
        <w:rPr>
          <w:b/>
          <w:bCs/>
          <w:sz w:val="24"/>
          <w:szCs w:val="24"/>
          <w:lang w:val="en-US"/>
        </w:rPr>
        <w:t>Material and Methods</w:t>
      </w:r>
    </w:p>
    <w:p w14:paraId="610B6FA5" w14:textId="22D447EF" w:rsidR="00AC22F0" w:rsidRDefault="008517DE" w:rsidP="00AC22F0">
      <w:pPr>
        <w:autoSpaceDE w:val="0"/>
        <w:autoSpaceDN w:val="0"/>
        <w:adjustRightInd w:val="0"/>
        <w:spacing w:after="0" w:line="360" w:lineRule="auto"/>
        <w:jc w:val="both"/>
        <w:rPr>
          <w:rFonts w:cstheme="minorHAnsi"/>
          <w:b/>
          <w:bCs/>
          <w:sz w:val="24"/>
          <w:szCs w:val="24"/>
        </w:rPr>
      </w:pPr>
      <w:r>
        <w:rPr>
          <w:rFonts w:cstheme="minorHAnsi"/>
          <w:b/>
          <w:bCs/>
          <w:sz w:val="24"/>
          <w:szCs w:val="24"/>
        </w:rPr>
        <w:t>1.</w:t>
      </w:r>
      <w:r w:rsidR="0075524A">
        <w:rPr>
          <w:rFonts w:cstheme="minorHAnsi"/>
          <w:b/>
          <w:bCs/>
          <w:sz w:val="24"/>
          <w:szCs w:val="24"/>
        </w:rPr>
        <w:t>1</w:t>
      </w:r>
      <w:r w:rsidR="00AC22F0" w:rsidRPr="007C343B">
        <w:rPr>
          <w:rFonts w:cstheme="minorHAnsi"/>
          <w:b/>
          <w:bCs/>
          <w:sz w:val="24"/>
          <w:szCs w:val="24"/>
        </w:rPr>
        <w:tab/>
        <w:t>Model Description: Weather Research and Forecasting model (WRF)</w:t>
      </w:r>
    </w:p>
    <w:p w14:paraId="0EC702E2" w14:textId="77777777" w:rsidR="00AC22F0" w:rsidRDefault="00AC22F0" w:rsidP="00AC22F0">
      <w:pPr>
        <w:autoSpaceDE w:val="0"/>
        <w:autoSpaceDN w:val="0"/>
        <w:adjustRightInd w:val="0"/>
        <w:spacing w:after="0" w:line="360" w:lineRule="auto"/>
        <w:jc w:val="both"/>
        <w:rPr>
          <w:rFonts w:cstheme="minorHAnsi"/>
          <w:sz w:val="24"/>
          <w:szCs w:val="24"/>
        </w:rPr>
      </w:pPr>
      <w:r w:rsidRPr="007C343B">
        <w:rPr>
          <w:rFonts w:cstheme="minorHAnsi"/>
          <w:sz w:val="24"/>
          <w:szCs w:val="24"/>
        </w:rPr>
        <w:t>The Weather Research and Forecasting (WRF) model</w:t>
      </w:r>
      <w:r>
        <w:rPr>
          <w:rFonts w:cstheme="minorHAnsi"/>
          <w:sz w:val="24"/>
          <w:szCs w:val="24"/>
        </w:rPr>
        <w:t xml:space="preserve"> </w:t>
      </w:r>
      <w:r>
        <w:rPr>
          <w:rFonts w:cstheme="minorHAnsi"/>
          <w:sz w:val="24"/>
          <w:szCs w:val="24"/>
        </w:rPr>
        <w:fldChar w:fldCharType="begin" w:fldLock="1"/>
      </w:r>
      <w:r>
        <w:rPr>
          <w:rFonts w:cstheme="minorHAnsi"/>
          <w:sz w:val="24"/>
          <w:szCs w:val="24"/>
        </w:rPr>
        <w:instrText>ADDIN CSL_CITATION {"citationItems":[{"id":"ITEM-1","itemData":{"ISBN":"NCAR/TN–468+STR","ISSN":"1477870X","abstract":"note = {Tech. Note NCAR/TN-475+STR}","author":[{"dropping-particle":"","family":"Skamarock","given":"W C","non-dropping-particle":"","parse-names":false,"suffix":""},{"dropping-particle":"","family":"Klemp","given":"J B","non-dropping-particle":"","parse-names":false,"suffix":""},{"dropping-particle":"","family":"Dudhia","given":"J B","non-dropping-particle":"","parse-names":false,"suffix":""},{"dropping-particle":"","family":"Gill","given":"D O","non-dropping-particle":"","parse-names":false,"suffix":""},{"dropping-particle":"","family":"Barker","given":"D M","non-dropping-particle":"","parse-names":false,"suffix":""},{"dropping-particle":"","family":"Duda","given":"M G","non-dropping-particle":"","parse-names":false,"suffix":""},{"dropping-particle":"","family":"Huang","given":"X.-Y.","non-dropping-particle":"","parse-names":false,"suffix":""},{"dropping-particle":"","family":"Wang","given":"W.","non-dropping-particle":"","parse-names":false,"suffix":""},{"dropping-particle":"","family":"Powers","given":"J G","non-dropping-particle":"","parse-names":false,"suffix":""}],"container-title":"Technical Report","id":"ITEM-1","issue":"June","issued":{"date-parts":[["2008"]]},"page":"113","title":"A description of the Advanced Research WRF Version 3, NCAR Technical Note TN-475+STR","type":"article-journal"},"uris":["http://www.mendeley.com/documents/?uuid=1b10eddd-9ecd-4bdb-9917-8036901e2dbb"]}],"mendeley":{"formattedCitation":"(Skamarock et al., 2008)","plainTextFormattedCitation":"(Skamarock et al., 2008)","previouslyFormattedCitation":"(Skamarock et al., 2008)"},"properties":{"noteIndex":0},"schema":"https://github.com/citation-style-language/schema/raw/master/csl-citation.json"}</w:instrText>
      </w:r>
      <w:r>
        <w:rPr>
          <w:rFonts w:cstheme="minorHAnsi"/>
          <w:sz w:val="24"/>
          <w:szCs w:val="24"/>
        </w:rPr>
        <w:fldChar w:fldCharType="separate"/>
      </w:r>
      <w:r w:rsidRPr="00B47203">
        <w:rPr>
          <w:rFonts w:cstheme="minorHAnsi"/>
          <w:noProof/>
          <w:sz w:val="24"/>
          <w:szCs w:val="24"/>
        </w:rPr>
        <w:t>(Skamarock et al., 2008)</w:t>
      </w:r>
      <w:r>
        <w:rPr>
          <w:rFonts w:cstheme="minorHAnsi"/>
          <w:sz w:val="24"/>
          <w:szCs w:val="24"/>
        </w:rPr>
        <w:fldChar w:fldCharType="end"/>
      </w:r>
      <w:r w:rsidRPr="007C343B">
        <w:rPr>
          <w:rFonts w:cstheme="minorHAnsi"/>
          <w:sz w:val="24"/>
          <w:szCs w:val="24"/>
        </w:rPr>
        <w:t xml:space="preserve">, developed by the National Centre for Atmospheric Research, is a community of Eulerian non-hydrostatic equations solvers that have a range of applications including forecasting, weather prediction, regional climate modelling, and atmospheric chemistry </w:t>
      </w:r>
      <w:r w:rsidRPr="007C343B">
        <w:rPr>
          <w:rFonts w:cstheme="minorHAnsi"/>
          <w:sz w:val="24"/>
          <w:szCs w:val="24"/>
        </w:rPr>
        <w:fldChar w:fldCharType="begin" w:fldLock="1"/>
      </w:r>
      <w:r w:rsidRPr="007C343B">
        <w:rPr>
          <w:rFonts w:cstheme="minorHAnsi"/>
          <w:sz w:val="24"/>
          <w:szCs w:val="24"/>
        </w:rPr>
        <w:instrText>ADDIN CSL_CITATION {"citationItems":[{"id":"ITEM-1","itemData":{"ISBN":"NCAR/TN–468+STR","ISSN":"1477870X","abstract":"Tech. Note NCAR/TN-475+STR","author":[{"dropping-particle":"","family":"Skamarock","given":"W.C.","non-dropping-particle":"","parse-names":false,"suffix":""},{"dropping-particle":"","family":"Klemp","given":"J.B.","non-dropping-particle":"","parse-names":false,"suffix":""},{"dropping-particle":"","family":"Dudhia","given":"Jimy","non-dropping-particle":"","parse-names":false,"suffix":""},{"dropping-particle":"","family":"Gill","given":"D.O.","non-dropping-particle":"","parse-names":false,"suffix":""},{"dropping-particle":"","family":"Zhiquan","given":"Liu","non-dropping-particle":"","parse-names":false,"suffix":""},{"dropping-particle":"","family":"Berner","given":"Judith","non-dropping-particle":"","parse-names":false,"suffix":""},{"dropping-particle":"","family":"Wang","given":"Wei","non-dropping-particle":"","parse-names":false,"suffix":""},{"dropping-particle":"","family":"Powers","given":"J.G.","non-dropping-particle":"","parse-names":false,"suffix":""},{"dropping-particle":"","family":"Duda","given":"Michael G","non-dropping-particle":"","parse-names":false,"suffix":""},{"dropping-particle":"","family":"Barker","given":"Dale M","non-dropping-particle":"","parse-names":false,"suffix":""},{"dropping-particle":"","family":"Huang","given":"Xiang-Yu","non-dropping-particle":"","parse-names":false,"suffix":""}],"container-title":"NCAR Technical Note NCAR/TN-475+STR","id":"ITEM-1","issued":{"date-parts":[["2019"]]},"page":"145","title":"A Description of the Advanced Research WRF Model Version 4","type":"article-journal"},"uris":["http://www.mendeley.com/documents/?uuid=8b51b8c9-cfa3-4396-8f03-92b6887ffec8"]},{"id":"ITEM-2","itemData":{"ISBN":"NCAR/TN–468+STR","ISSN":"1477870X","abstract":"note = {Tech. Note NCAR/TN-475+STR}","author":[{"dropping-particle":"","family":"Skamarock","given":"W C","non-dropping-particle":"","parse-names":false,"suffix":""},{"dropping-particle":"","family":"Klemp","given":"J B","non-dropping-particle":"","parse-names":false,"suffix":""},{"dropping-particle":"","family":"Dudhia","given":"J B","non-dropping-particle":"","parse-names":false,"suffix":""},{"dropping-particle":"","family":"Gill","given":"D O","non-dropping-particle":"","parse-names":false,"suffix":""},{"dropping-particle":"","family":"Barker","given":"D M","non-dropping-particle":"","parse-names":false,"suffix":""},{"dropping-particle":"","family":"Duda","given":"M G","non-dropping-particle":"","parse-names":false,"suffix":""},{"dropping-particle":"","family":"Huang","given":"X.-Y.","non-dropping-particle":"","parse-names":false,"suffix":""},{"dropping-particle":"","family":"Wang","given":"W.","non-dropping-particle":"","parse-names":false,"suffix":""},{"dropping-particle":"","family":"Powers","given":"J G","non-dropping-particle":"","parse-names":false,"suffix":""}],"container-title":"Technical Report","id":"ITEM-2","issue":"June","issued":{"date-parts":[["2008"]]},"page":"113","title":"A description of the Advanced Research WRF Version 3, NCAR Technical Note TN-475+STR","type":"article-journal"},"uris":["http://www.mendeley.com/documents/?uuid=1b10eddd-9ecd-4bdb-9917-8036901e2dbb"]}],"mendeley":{"formattedCitation":"(Skamarock et al., 2008, 2019)","plainTextFormattedCitation":"(Skamarock et al., 2008, 2019)","previouslyFormattedCitation":"(Skamarock et al., 2008, 2019)"},"properties":{"noteIndex":0},"schema":"https://github.com/citation-style-language/schema/raw/master/csl-citation.json"}</w:instrText>
      </w:r>
      <w:r w:rsidRPr="007C343B">
        <w:rPr>
          <w:rFonts w:cstheme="minorHAnsi"/>
          <w:sz w:val="24"/>
          <w:szCs w:val="24"/>
        </w:rPr>
        <w:fldChar w:fldCharType="separate"/>
      </w:r>
      <w:r w:rsidRPr="007C343B">
        <w:rPr>
          <w:rFonts w:cstheme="minorHAnsi"/>
          <w:noProof/>
          <w:sz w:val="24"/>
          <w:szCs w:val="24"/>
        </w:rPr>
        <w:t>(Skamarock et al., 2008, 2019)</w:t>
      </w:r>
      <w:r w:rsidRPr="007C343B">
        <w:rPr>
          <w:rFonts w:cstheme="minorHAnsi"/>
          <w:sz w:val="24"/>
          <w:szCs w:val="24"/>
        </w:rPr>
        <w:fldChar w:fldCharType="end"/>
      </w:r>
      <w:r w:rsidRPr="007C343B">
        <w:rPr>
          <w:rFonts w:cstheme="minorHAnsi"/>
          <w:sz w:val="24"/>
          <w:szCs w:val="24"/>
        </w:rPr>
        <w:t>. The model has diverse features such as mass-based and hybrid sigma-pressure vertical coordinates, Arakawa-C grid staggering, 2</w:t>
      </w:r>
      <w:r w:rsidRPr="007C343B">
        <w:rPr>
          <w:rFonts w:cstheme="minorHAnsi"/>
          <w:sz w:val="24"/>
          <w:szCs w:val="24"/>
          <w:vertAlign w:val="superscript"/>
        </w:rPr>
        <w:t>nd</w:t>
      </w:r>
      <w:r w:rsidRPr="007C343B">
        <w:rPr>
          <w:rFonts w:cstheme="minorHAnsi"/>
          <w:sz w:val="24"/>
          <w:szCs w:val="24"/>
        </w:rPr>
        <w:t xml:space="preserve"> to 6</w:t>
      </w:r>
      <w:r w:rsidRPr="007C343B">
        <w:rPr>
          <w:rFonts w:cstheme="minorHAnsi"/>
          <w:sz w:val="24"/>
          <w:szCs w:val="24"/>
          <w:vertAlign w:val="superscript"/>
        </w:rPr>
        <w:t>th</w:t>
      </w:r>
      <w:r w:rsidRPr="007C343B">
        <w:rPr>
          <w:rFonts w:cstheme="minorHAnsi"/>
          <w:sz w:val="24"/>
          <w:szCs w:val="24"/>
        </w:rPr>
        <w:t xml:space="preserve">-order advection options, Sub-grid scale turbulence formulation, and full Coriolis terms. WRF provides various options for parameterization, including microphysics, cumulus parametrization, surface physics, planetary boundary layer physics, and atmospheric longwave and shortwave radiation. From WRF V4.3 the multilayer </w:t>
      </w:r>
      <w:r w:rsidRPr="001440AE">
        <w:rPr>
          <w:rFonts w:cstheme="minorHAnsi"/>
          <w:sz w:val="24"/>
          <w:szCs w:val="24"/>
        </w:rPr>
        <w:t>Building Effect Parameterization (BEP), and BEP with Building Energy Model (</w:t>
      </w:r>
      <w:r>
        <w:rPr>
          <w:rFonts w:cstheme="minorHAnsi"/>
          <w:sz w:val="24"/>
          <w:szCs w:val="24"/>
        </w:rPr>
        <w:t>BEP+</w:t>
      </w:r>
      <w:r w:rsidRPr="001440AE">
        <w:rPr>
          <w:rFonts w:cstheme="minorHAnsi"/>
          <w:sz w:val="24"/>
          <w:szCs w:val="24"/>
        </w:rPr>
        <w:t>BEM)</w:t>
      </w:r>
      <w:r>
        <w:rPr>
          <w:rFonts w:cstheme="minorHAnsi"/>
          <w:sz w:val="24"/>
          <w:szCs w:val="24"/>
        </w:rPr>
        <w:t xml:space="preserve"> </w:t>
      </w:r>
      <w:r w:rsidRPr="007C343B">
        <w:rPr>
          <w:rFonts w:cstheme="minorHAnsi"/>
          <w:sz w:val="24"/>
          <w:szCs w:val="24"/>
        </w:rPr>
        <w:t xml:space="preserve">UCMs are added to the Yonsei University (YSU) planetary boundary layer parameterization  </w:t>
      </w:r>
      <w:r w:rsidRPr="007C343B">
        <w:rPr>
          <w:rFonts w:cstheme="minorHAnsi"/>
          <w:sz w:val="24"/>
          <w:szCs w:val="24"/>
        </w:rPr>
        <w:fldChar w:fldCharType="begin" w:fldLock="1"/>
      </w:r>
      <w:r w:rsidRPr="007C343B">
        <w:rPr>
          <w:rFonts w:cstheme="minorHAnsi"/>
          <w:sz w:val="24"/>
          <w:szCs w:val="24"/>
        </w:rPr>
        <w:instrText>ADDIN CSL_CITATION {"citationItems":[{"id":"ITEM-1","itemData":{"DOI":"10.1175/JAMC-D-19-0142.1","ISSN":"15588432","abstract":"The multilayer urban canopy models (UCMs) building effect parameterization (BEP) and BEP + building energy model (BEM; a building energy model integrated in BEP) are added to the Yonsei University (YSU) planetary boundary layer (PBL) parameterization in the Weather Research and Forecasting (WRF) Model. The additions allow for the first analysis of the detailed effects of buildings on the urban boundary layer in a nonlocal closure scheme. The modified YSU PBL parameterization is compared with the other 1.5-order local PBL parameterizations that predict turbulent kinetic energy (TKE), Mellor–Yamada–Janjić and Bougeault– Lacarerre, using both ideal and real cases. The ideal-case evaluation confirms that BEP and BEP+BEM produce the expected results in the YSU PBL parameterization because the simulations are qualitatively similar to the TKE-based PBL parameterizations in which the multilayer UCMs have long existed. The modified YSU PBL parameterization is further evaluated for a real case. Similar to the ideal case, there are larger differences among the different UCMs (simple bulk scheme, BEP, and BEP+BEM) than across the PBL parameterizations when the UCM is held fixed. Based on evaluation against urban near-surface wind and temperature observations for this case, the BEP and BEP+BEM simulations are superior to the simple bulk scheme for each PBL parameterization.","author":[{"dropping-particle":"","family":"Hendricks","given":"Eric A.","non-dropping-particle":"","parse-names":false,"suffix":""},{"dropping-particle":"","family":"Knievel","given":"Jason C.","non-dropping-particle":"","parse-names":false,"suffix":""},{"dropping-particle":"","family":"Wang","given":"Yi","non-dropping-particle":"","parse-names":false,"suffix":""}],"container-title":"Journal of Applied Meteorology and Climatology","id":"ITEM-1","issue":"8","issued":{"date-parts":[["2020"]]},"page":"1369-1392","title":"Addition of multilayer urban canopy models to a nonlocal planetary boundary layer parameterization and evaluation using ideal and real cases","type":"article-journal","volume":"59"},"uris":["http://www.mendeley.com/documents/?uuid=91e9ee74-2fc3-4100-a229-e99dd9075ffd"]}],"mendeley":{"formattedCitation":"(Hendricks et al., 2020)","plainTextFormattedCitation":"(Hendricks et al., 2020)","previouslyFormattedCitation":"(Hendricks et al., 2020)"},"properties":{"noteIndex":0},"schema":"https://github.com/citation-style-language/schema/raw/master/csl-citation.json"}</w:instrText>
      </w:r>
      <w:r w:rsidRPr="007C343B">
        <w:rPr>
          <w:rFonts w:cstheme="minorHAnsi"/>
          <w:sz w:val="24"/>
          <w:szCs w:val="24"/>
        </w:rPr>
        <w:fldChar w:fldCharType="separate"/>
      </w:r>
      <w:r w:rsidRPr="007C343B">
        <w:rPr>
          <w:rFonts w:cstheme="minorHAnsi"/>
          <w:noProof/>
          <w:sz w:val="24"/>
          <w:szCs w:val="24"/>
        </w:rPr>
        <w:t>(Hendricks et al., 2020)</w:t>
      </w:r>
      <w:r w:rsidRPr="007C343B">
        <w:rPr>
          <w:rFonts w:cstheme="minorHAnsi"/>
          <w:sz w:val="24"/>
          <w:szCs w:val="24"/>
        </w:rPr>
        <w:fldChar w:fldCharType="end"/>
      </w:r>
      <w:r w:rsidRPr="007C343B">
        <w:rPr>
          <w:rFonts w:cstheme="minorHAnsi"/>
          <w:sz w:val="24"/>
          <w:szCs w:val="24"/>
        </w:rPr>
        <w:t xml:space="preserve">. Further, while the preceding versions of WRF accounted only for three urban classes in the land use (Low density residential, high-density residential and Industrial or commercial), the versions after WRF V4.3 now allow the incorporation of the LCZ scheme </w:t>
      </w:r>
      <w:r w:rsidRPr="007C343B">
        <w:rPr>
          <w:rFonts w:cstheme="minorHAnsi"/>
          <w:sz w:val="24"/>
          <w:szCs w:val="24"/>
        </w:rPr>
        <w:fldChar w:fldCharType="begin" w:fldLock="1"/>
      </w:r>
      <w:r w:rsidRPr="007C343B">
        <w:rPr>
          <w:rFonts w:cstheme="minorHAnsi"/>
          <w:sz w:val="24"/>
          <w:szCs w:val="24"/>
        </w:rPr>
        <w:instrText>ADDIN CSL_CITATION {"citationItems":[{"id":"ITEM-1","itemData":{"author":[{"dropping-particle":"","family":"Zonato","given":"Andrea","non-dropping-particle":"","parse-names":false,"suffix":""},{"dropping-particle":"","family":"Chen","given":"Fei","non-dropping-particle":"","parse-names":false,"suffix":""}],"id":"ITEM-1","issued":{"date-parts":[["2021"]]},"title":"Updates of WRF-urban in WRF 4.3: Local Climate Zones, Mitigation Strategies, building materials permeability and new buildings drag coefficient","type":"article-journal"},"uris":["http://www.mendeley.com/documents/?uuid=2d290b1a-2072-48d3-a28c-3656043a159b"]}],"mendeley":{"formattedCitation":"(Zonato &amp; Chen, 2021)","plainTextFormattedCitation":"(Zonato &amp; Chen, 2021)","previouslyFormattedCitation":"(Zonato &amp; Chen, 2021)"},"properties":{"noteIndex":0},"schema":"https://github.com/citation-style-language/schema/raw/master/csl-citation.json"}</w:instrText>
      </w:r>
      <w:r w:rsidRPr="007C343B">
        <w:rPr>
          <w:rFonts w:cstheme="minorHAnsi"/>
          <w:sz w:val="24"/>
          <w:szCs w:val="24"/>
        </w:rPr>
        <w:fldChar w:fldCharType="separate"/>
      </w:r>
      <w:r w:rsidRPr="007C343B">
        <w:rPr>
          <w:rFonts w:cstheme="minorHAnsi"/>
          <w:noProof/>
          <w:sz w:val="24"/>
          <w:szCs w:val="24"/>
        </w:rPr>
        <w:t>(Zonato &amp; Chen, 2021)</w:t>
      </w:r>
      <w:r w:rsidRPr="007C343B">
        <w:rPr>
          <w:rFonts w:cstheme="minorHAnsi"/>
          <w:sz w:val="24"/>
          <w:szCs w:val="24"/>
        </w:rPr>
        <w:fldChar w:fldCharType="end"/>
      </w:r>
      <w:r w:rsidRPr="007C343B">
        <w:rPr>
          <w:rFonts w:cstheme="minorHAnsi"/>
          <w:sz w:val="24"/>
          <w:szCs w:val="24"/>
        </w:rPr>
        <w:t xml:space="preserve"> when a flag is added into the “&amp; physics” section of the </w:t>
      </w:r>
      <w:proofErr w:type="spellStart"/>
      <w:r w:rsidRPr="007C343B">
        <w:rPr>
          <w:rFonts w:cstheme="minorHAnsi"/>
          <w:sz w:val="24"/>
          <w:szCs w:val="24"/>
        </w:rPr>
        <w:t>namelist.input</w:t>
      </w:r>
      <w:proofErr w:type="spellEnd"/>
      <w:r w:rsidRPr="007C343B">
        <w:rPr>
          <w:rFonts w:cstheme="minorHAnsi"/>
          <w:sz w:val="24"/>
          <w:szCs w:val="24"/>
        </w:rPr>
        <w:t xml:space="preserve"> files: use </w:t>
      </w:r>
      <w:proofErr w:type="spellStart"/>
      <w:r w:rsidRPr="007C343B">
        <w:rPr>
          <w:rFonts w:cstheme="minorHAnsi"/>
          <w:sz w:val="24"/>
          <w:szCs w:val="24"/>
        </w:rPr>
        <w:t>wudapt_lcz</w:t>
      </w:r>
      <w:proofErr w:type="spellEnd"/>
      <w:r w:rsidRPr="007C343B">
        <w:rPr>
          <w:rFonts w:cstheme="minorHAnsi"/>
          <w:sz w:val="24"/>
          <w:szCs w:val="24"/>
        </w:rPr>
        <w:t xml:space="preserve"> =1. </w:t>
      </w:r>
    </w:p>
    <w:p w14:paraId="6D77B291" w14:textId="77777777" w:rsidR="00AC22F0" w:rsidRDefault="00AC22F0" w:rsidP="006A2168">
      <w:pPr>
        <w:rPr>
          <w:b/>
          <w:bCs/>
          <w:lang w:val="en-US"/>
        </w:rPr>
      </w:pPr>
    </w:p>
    <w:p w14:paraId="199BC2E1" w14:textId="2F6DCF40" w:rsidR="00FA39BB" w:rsidRPr="00FA39BB" w:rsidRDefault="008517DE" w:rsidP="006A2168">
      <w:pPr>
        <w:rPr>
          <w:b/>
          <w:bCs/>
          <w:lang w:val="en-US"/>
        </w:rPr>
      </w:pPr>
      <w:r>
        <w:rPr>
          <w:b/>
          <w:bCs/>
          <w:lang w:val="en-US"/>
        </w:rPr>
        <w:t>1.</w:t>
      </w:r>
      <w:r w:rsidR="0075524A">
        <w:rPr>
          <w:b/>
          <w:bCs/>
          <w:lang w:val="en-US"/>
        </w:rPr>
        <w:t>2</w:t>
      </w:r>
      <w:r w:rsidR="000675EC">
        <w:rPr>
          <w:b/>
          <w:bCs/>
          <w:lang w:val="en-US"/>
        </w:rPr>
        <w:t xml:space="preserve"> D</w:t>
      </w:r>
      <w:r w:rsidR="00FA39BB">
        <w:rPr>
          <w:b/>
          <w:bCs/>
          <w:lang w:val="en-US"/>
        </w:rPr>
        <w:t>escription of Urban Canopy Models</w:t>
      </w:r>
    </w:p>
    <w:p w14:paraId="7FB10476" w14:textId="624C617C" w:rsidR="0074112B" w:rsidRPr="009B3B5B" w:rsidRDefault="0074112B" w:rsidP="0074112B">
      <w:pPr>
        <w:shd w:val="clear" w:color="auto" w:fill="FFFFFF"/>
        <w:spacing w:after="0" w:line="360" w:lineRule="auto"/>
        <w:jc w:val="both"/>
        <w:rPr>
          <w:rFonts w:cstheme="minorHAnsi"/>
          <w:sz w:val="24"/>
          <w:szCs w:val="24"/>
        </w:rPr>
      </w:pPr>
      <w:r w:rsidRPr="009B3B5B">
        <w:rPr>
          <w:rFonts w:cstheme="minorHAnsi"/>
          <w:sz w:val="24"/>
          <w:szCs w:val="24"/>
        </w:rPr>
        <w:t xml:space="preserve">In order to improve the ability of the WRF model to capture fine-scale urban processes and </w:t>
      </w:r>
      <w:r w:rsidRPr="007C343B">
        <w:rPr>
          <w:rFonts w:cstheme="minorHAnsi"/>
          <w:sz w:val="24"/>
          <w:szCs w:val="24"/>
        </w:rPr>
        <w:t xml:space="preserve">better representation of surface air energy interactions </w:t>
      </w:r>
      <w:r>
        <w:rPr>
          <w:rFonts w:cstheme="minorHAnsi"/>
          <w:sz w:val="24"/>
          <w:szCs w:val="24"/>
        </w:rPr>
        <w:t xml:space="preserve">in </w:t>
      </w:r>
      <w:r w:rsidRPr="007C343B">
        <w:rPr>
          <w:rFonts w:cstheme="minorHAnsi"/>
          <w:sz w:val="24"/>
          <w:szCs w:val="24"/>
        </w:rPr>
        <w:t xml:space="preserve">urban areas </w:t>
      </w:r>
      <w:r w:rsidRPr="007C343B">
        <w:rPr>
          <w:rFonts w:cstheme="minorHAnsi"/>
          <w:sz w:val="24"/>
          <w:szCs w:val="24"/>
        </w:rPr>
        <w:fldChar w:fldCharType="begin" w:fldLock="1"/>
      </w:r>
      <w:r w:rsidRPr="007C343B">
        <w:rPr>
          <w:rFonts w:cstheme="minorHAnsi"/>
          <w:sz w:val="24"/>
          <w:szCs w:val="24"/>
        </w:rPr>
        <w:instrText>ADDIN CSL_CITATION {"citationItems":[{"id":"ITEM-1","itemData":{"author":[{"dropping-particle":"","family":"Chen","given":"F.","non-dropping-particle":"","parse-names":false,"suffix":""},{"dropping-particle":"","family":"Kusaka","given":"H.","non-dropping-particle":"","parse-names":false,"suffix":""},{"dropping-particle":"","family":"Tewari","given":"M.","non-dropping-particle":"","parse-names":false,"suffix":""},{"dropping-particle":"","family":"Bao","given":"J. W.","non-dropping-particle":"","parse-names":false,"suffix":""},{"dropping-particle":"","family":"Hirakuchi","given":"H.","non-dropping-particle":"","parse-names":false,"suffix":""}],"container-title":"5th Symposium on the Urban Environment","id":"ITEM-1","issued":{"date-parts":[["2004"]]},"page":"431-437","title":"Utilizing the coupled WRF/LSM/urban modeling system with detailed urban classification to simulate the urban heat island phenomena over the Greater Houston area","type":"article-journal"},"uris":["http://www.mendeley.com/documents/?uuid=717aa952-4aa5-47c7-ae22-c73718e137a5"]}],"mendeley":{"formattedCitation":"(F. Chen et al., 2004)","manualFormatting":"(Chen et al., 2004)","plainTextFormattedCitation":"(F. Chen et al., 2004)","previouslyFormattedCitation":"(F. Chen et al., 2004)"},"properties":{"noteIndex":0},"schema":"https://github.com/citation-style-language/schema/raw/master/csl-citation.json"}</w:instrText>
      </w:r>
      <w:r w:rsidRPr="007C343B">
        <w:rPr>
          <w:rFonts w:cstheme="minorHAnsi"/>
          <w:sz w:val="24"/>
          <w:szCs w:val="24"/>
        </w:rPr>
        <w:fldChar w:fldCharType="separate"/>
      </w:r>
      <w:r w:rsidRPr="007C343B">
        <w:rPr>
          <w:rFonts w:cstheme="minorHAnsi"/>
          <w:noProof/>
          <w:sz w:val="24"/>
          <w:szCs w:val="24"/>
        </w:rPr>
        <w:t>(Chen et al., 2004)</w:t>
      </w:r>
      <w:r w:rsidRPr="007C343B">
        <w:rPr>
          <w:rFonts w:cstheme="minorHAnsi"/>
          <w:sz w:val="24"/>
          <w:szCs w:val="24"/>
        </w:rPr>
        <w:fldChar w:fldCharType="end"/>
      </w:r>
      <w:r w:rsidRPr="009B3B5B">
        <w:rPr>
          <w:rFonts w:cstheme="minorHAnsi"/>
          <w:sz w:val="24"/>
          <w:szCs w:val="24"/>
        </w:rPr>
        <w:t xml:space="preserve">, a number of urban parametrization schemes have been implemented. The Simple Layer Urban Canopy Model (SLAB) is a straightforward urban canopy model that assumes all urban processes are occurring below the lowest model vertical level. It estimates fluxes of heat and momentum based on the </w:t>
      </w:r>
      <w:proofErr w:type="spellStart"/>
      <w:r w:rsidRPr="009B3B5B">
        <w:rPr>
          <w:rFonts w:cstheme="minorHAnsi"/>
          <w:sz w:val="24"/>
          <w:szCs w:val="24"/>
        </w:rPr>
        <w:t>Monin-Obukov</w:t>
      </w:r>
      <w:proofErr w:type="spellEnd"/>
      <w:r w:rsidRPr="009B3B5B">
        <w:rPr>
          <w:rFonts w:cstheme="minorHAnsi"/>
          <w:sz w:val="24"/>
          <w:szCs w:val="24"/>
        </w:rPr>
        <w:t xml:space="preserve"> Similarity Theory (MOST) regardless of the urban structure.</w:t>
      </w:r>
      <w:r>
        <w:rPr>
          <w:rFonts w:cstheme="minorHAnsi"/>
          <w:sz w:val="24"/>
          <w:szCs w:val="24"/>
        </w:rPr>
        <w:t xml:space="preserve"> The </w:t>
      </w:r>
      <w:r w:rsidRPr="009B3B5B">
        <w:rPr>
          <w:rFonts w:cstheme="minorHAnsi"/>
          <w:sz w:val="24"/>
          <w:szCs w:val="24"/>
        </w:rPr>
        <w:t>SLUCM</w:t>
      </w:r>
      <w:r>
        <w:rPr>
          <w:rFonts w:cstheme="minorHAnsi"/>
          <w:sz w:val="24"/>
          <w:szCs w:val="24"/>
        </w:rPr>
        <w:t xml:space="preserve"> </w:t>
      </w:r>
      <w:r w:rsidRPr="007C343B">
        <w:rPr>
          <w:rFonts w:cstheme="minorHAnsi"/>
          <w:sz w:val="24"/>
          <w:szCs w:val="24"/>
        </w:rPr>
        <w:fldChar w:fldCharType="begin" w:fldLock="1"/>
      </w:r>
      <w:r w:rsidRPr="007C343B">
        <w:rPr>
          <w:rFonts w:cstheme="minorHAnsi"/>
          <w:sz w:val="24"/>
          <w:szCs w:val="24"/>
        </w:rPr>
        <w:instrText>ADDIN CSL_CITATION {"citationItems":[{"id":"ITEM-1","itemData":{"author":[{"dropping-particle":"","family":"HIROYUKI KUSAKA YOKIHIRO KIKEGAWA and FUJIO","given":"Hiroaki Kondo","non-dropping-particle":"","parse-names":false,"suffix":""},{"dropping-particle":"","family":"Kimura","given":"","non-dropping-particle":"","parse-names":false,"suffix":""}],"container-title":"Boundary-Layer Meteorology","id":"ITEM-1","issue":"ii","issued":{"date-parts":[["2001"]]},"page":"329-358","title":"A SIMPLE SINGLE-LAYER URBAN CANOPY MODEL FOR{$}\\backslash{\\$}rATMOSPHERICMODELS: COMPARISONWITH MULTI-LAYER AND{$}\\backslash{\\$}rSLAB MODELS","type":"article-journal","volume":"101"},"uris":["http://www.mendeley.com/documents/?uuid=c516cf27-7d6b-4f92-b038-d82c8aa33fab"]}],"mendeley":{"formattedCitation":"(HIROYUKI KUSAKA YOKIHIRO KIKEGAWA and FUJIO &amp; Kimura, 2001)","manualFormatting":"(Kusaka &amp; Kimura, 2001)","plainTextFormattedCitation":"(HIROYUKI KUSAKA YOKIHIRO KIKEGAWA and FUJIO &amp; Kimura, 2001)","previouslyFormattedCitation":"(HIROYUKI KUSAKA YOKIHIRO KIKEGAWA and FUJIO &amp; Kimura, 2001)"},"properties":{"noteIndex":0},"schema":"https://github.com/citation-style-language/schema/raw/master/csl-citation.json"}</w:instrText>
      </w:r>
      <w:r w:rsidRPr="007C343B">
        <w:rPr>
          <w:rFonts w:cstheme="minorHAnsi"/>
          <w:sz w:val="24"/>
          <w:szCs w:val="24"/>
        </w:rPr>
        <w:fldChar w:fldCharType="separate"/>
      </w:r>
      <w:r w:rsidRPr="007C343B">
        <w:rPr>
          <w:rFonts w:cstheme="minorHAnsi"/>
          <w:noProof/>
          <w:sz w:val="24"/>
          <w:szCs w:val="24"/>
        </w:rPr>
        <w:t>(Kusaka &amp; Kimura, 2001)</w:t>
      </w:r>
      <w:r w:rsidRPr="007C343B">
        <w:rPr>
          <w:rFonts w:cstheme="minorHAnsi"/>
          <w:sz w:val="24"/>
          <w:szCs w:val="24"/>
        </w:rPr>
        <w:fldChar w:fldCharType="end"/>
      </w:r>
      <w:r w:rsidRPr="007C343B">
        <w:rPr>
          <w:rFonts w:cstheme="minorHAnsi"/>
          <w:sz w:val="24"/>
          <w:szCs w:val="24"/>
        </w:rPr>
        <w:t xml:space="preserve"> </w:t>
      </w:r>
      <w:r w:rsidRPr="009B3B5B">
        <w:rPr>
          <w:rFonts w:cstheme="minorHAnsi"/>
          <w:sz w:val="24"/>
          <w:szCs w:val="24"/>
        </w:rPr>
        <w:t xml:space="preserve"> includes street canyons to represent urban geometry, shading, and radiative reflection by buildings. It also includes a multilayer heat equation for roof, wall, and road surface temperatures</w:t>
      </w:r>
      <w:r>
        <w:rPr>
          <w:rFonts w:cstheme="minorHAnsi"/>
          <w:sz w:val="24"/>
          <w:szCs w:val="24"/>
        </w:rPr>
        <w:t xml:space="preserve"> </w:t>
      </w:r>
      <w:r w:rsidRPr="007C343B">
        <w:rPr>
          <w:rFonts w:cstheme="minorHAnsi"/>
          <w:sz w:val="24"/>
          <w:szCs w:val="24"/>
        </w:rPr>
        <w:fldChar w:fldCharType="begin" w:fldLock="1"/>
      </w:r>
      <w:r w:rsidRPr="007C343B">
        <w:rPr>
          <w:rFonts w:cstheme="minorHAnsi"/>
          <w:sz w:val="24"/>
          <w:szCs w:val="24"/>
        </w:rPr>
        <w:instrText>ADDIN CSL_CITATION {"citationItems":[{"id":"ITEM-1","itemData":{"DOI":"10.1002/joc.2158","ISSN":"08998418","abstract":"To bridge the gaps between traditional mesoscale modelling and microscale modelling, the National Center for Atmospheric Research, in collaboration with other agencies and research groups, has developed an integrated urban modelling system coupled to the weather research and forecasting (WRF) model as a community tool to address urban environmental issues. The core of this WRF/urban modelling system consists of the following: (1) three methods with different degrees of freedom to parameterize urban surface processes, ranging from a simple bulk parameterization to a sophisticated multi-layer urban canopy model with an indoor-outdoor exchange sub-model that directly interacts with the atmospheric boundary layer, (2) coupling to fine-scale computational fluid dynamic Reynolds-averaged Navier-Stokes and Large-Eddy simulation models for transport and dispersion (T&amp;D) applications, (3) procedures to incorporate high-resolution urban land use, building morphology, and anthropogenic heating data using the National Urban Database and Access Portal Tool (NUDAPT), and (4) an urbanized high-resolution land data assimilation system. This paper provides an overview of this modelling system; addresses the daunting challenges of initializing the coupled WRF/urban model and of specifying the potentially vast number of parameters required to execute the WRF/urban model; explores the model sensitivity to these urban parameters; and evaluates the ability of WRF/urban to capture urban heat islands, complex boundary-layer structures aloft, and urban plume T&amp;D for several major metropolitan regions. Recent applications of this modelling system illustrate its promising utility, as a regional climate-modelling tool, to investigate impacts of future urbanization on regional meteorological conditions and on air quality under future climate change scenarios. © 2010 Royal Meteorological Society.","author":[{"dropping-particle":"","family":"Chen","given":"Fei","non-dropping-particle":"","parse-names":false,"suffix":""},{"dropping-particle":"","family":"Kusaka","given":"Hiroyuki","non-dropping-particle":"","parse-names":false,"suffix":""},{"dropping-particle":"","family":"Bornstein","given":"Robert","non-dropping-particle":"","parse-names":false,"suffix":""},{"dropping-particle":"","family":"Ching","given":"Jason","non-dropping-particle":"","parse-names":false,"suffix":""},{"dropping-particle":"","family":"Grimmond","given":"C. S.B.","non-dropping-particle":"","parse-names":false,"suffix":""},{"dropping-particle":"","family":"Grossman-Clarke","given":"Susanne","non-dropping-particle":"","parse-names":false,"suffix":""},{"dropping-particle":"","family":"Loridan","given":"Thomas","non-dropping-particle":"","parse-names":false,"suffix":""},{"dropping-particle":"","family":"Manning","given":"Kevin W.","non-dropping-particle":"","parse-names":false,"suffix":""},{"dropping-particle":"","family":"Martilli","given":"Alberto","non-dropping-particle":"","parse-names":false,"suffix":""},{"dropping-particle":"","family":"Miao","given":"Shiguang","non-dropping-particle":"","parse-names":false,"suffix":""},{"dropping-particle":"","family":"Sailor","given":"David","non-dropping-particle":"","parse-names":false,"suffix":""},{"dropping-particle":"","family":"Salamanca","given":"Francisco P.","non-dropping-particle":"","parse-names":false,"suffix":""},{"dropping-particle":"","family":"Taha","given":"Haider","non-dropping-particle":"","parse-names":false,"suffix":""},{"dropping-particle":"","family":"Tewari","given":"Mukul","non-dropping-particle":"","parse-names":false,"suffix":""},{"dropping-particle":"","family":"Wang","given":"Xuemei","non-dropping-particle":"","parse-names":false,"suffix":""},{"dropping-particle":"","family":"Wyszogrodzki","given":"Andrzej A.","non-dropping-particle":"","parse-names":false,"suffix":""},{"dropping-particle":"","family":"Zhang","given":"Chaolin","non-dropping-particle":"","parse-names":false,"suffix":""}],"container-title":"International Journal of Climatology","id":"ITEM-1","issue":"2","issued":{"date-parts":[["2011","2","1"]]},"page":"273-288","publisher":"John Wiley &amp; Sons, Ltd","title":"The integrated WRF/urban modelling system: Development, evaluation, and applications to urban environmental problems","type":"article-journal","volume":"31"},"uris":["http://www.mendeley.com/documents/?uuid=3deac476-11bc-3830-a244-2003d26cf78e"]}],"mendeley":{"formattedCitation":"(Fei Chen et al., 2011)","manualFormatting":"(Chen et al., 2011)","plainTextFormattedCitation":"(Fei Chen et al., 2011)","previouslyFormattedCitation":"(Fei Chen et al., 2011)"},"properties":{"noteIndex":0},"schema":"https://github.com/citation-style-language/schema/raw/master/csl-citation.json"}</w:instrText>
      </w:r>
      <w:r w:rsidRPr="007C343B">
        <w:rPr>
          <w:rFonts w:cstheme="minorHAnsi"/>
          <w:sz w:val="24"/>
          <w:szCs w:val="24"/>
        </w:rPr>
        <w:fldChar w:fldCharType="separate"/>
      </w:r>
      <w:r w:rsidRPr="007C343B">
        <w:rPr>
          <w:rFonts w:cstheme="minorHAnsi"/>
          <w:noProof/>
          <w:sz w:val="24"/>
          <w:szCs w:val="24"/>
        </w:rPr>
        <w:t>(Chen et al., 2011)</w:t>
      </w:r>
      <w:r w:rsidRPr="007C343B">
        <w:rPr>
          <w:rFonts w:cstheme="minorHAnsi"/>
          <w:sz w:val="24"/>
          <w:szCs w:val="24"/>
        </w:rPr>
        <w:fldChar w:fldCharType="end"/>
      </w:r>
      <w:r w:rsidRPr="009B3B5B">
        <w:rPr>
          <w:rFonts w:cstheme="minorHAnsi"/>
          <w:sz w:val="24"/>
          <w:szCs w:val="24"/>
        </w:rPr>
        <w:t xml:space="preserve">. Unlike SLAB, it </w:t>
      </w:r>
      <w:proofErr w:type="gramStart"/>
      <w:r w:rsidRPr="009B3B5B">
        <w:rPr>
          <w:rFonts w:cstheme="minorHAnsi"/>
          <w:sz w:val="24"/>
          <w:szCs w:val="24"/>
        </w:rPr>
        <w:t>takes into account</w:t>
      </w:r>
      <w:proofErr w:type="gramEnd"/>
      <w:r w:rsidRPr="009B3B5B">
        <w:rPr>
          <w:rFonts w:cstheme="minorHAnsi"/>
          <w:sz w:val="24"/>
          <w:szCs w:val="24"/>
        </w:rPr>
        <w:t xml:space="preserve"> the heterogeneity of urban landscapes and urban green infrastructure. The BEP</w:t>
      </w:r>
      <w:r>
        <w:rPr>
          <w:rFonts w:cstheme="minorHAnsi"/>
          <w:sz w:val="24"/>
          <w:szCs w:val="24"/>
        </w:rPr>
        <w:t xml:space="preserve"> </w:t>
      </w:r>
      <w:r w:rsidRPr="007C343B">
        <w:rPr>
          <w:rFonts w:cstheme="minorHAnsi"/>
          <w:sz w:val="24"/>
          <w:szCs w:val="24"/>
        </w:rPr>
        <w:t xml:space="preserve"> </w:t>
      </w:r>
      <w:r w:rsidRPr="007C343B">
        <w:rPr>
          <w:rFonts w:cstheme="minorHAnsi"/>
          <w:sz w:val="24"/>
          <w:szCs w:val="24"/>
        </w:rPr>
        <w:fldChar w:fldCharType="begin" w:fldLock="1"/>
      </w:r>
      <w:r>
        <w:rPr>
          <w:rFonts w:cstheme="minorHAnsi"/>
          <w:sz w:val="24"/>
          <w:szCs w:val="24"/>
        </w:rPr>
        <w:instrText>ADDIN CSL_CITATION {"citationItems":[{"id":"ITEM-1","itemData":{"DOI":"10.1023/A:1016099921195","ISSN":"00068314","abstract":"A scheme to represent the impact of urban buildings on airflow in mesoscale atmospheric models is presented. In the scheme, the buildings are not explicitly resolved, but their effects on the grid-averaged variables are parameterised. An urban quarter is characterised by a horizontal building size, a street canyon width and a building density as a function of height. The module computes the impact of the horizontal (roof and canyon floor) and vertical (walls) surfaces on the wind speed, temperature and turbulent kinetic energy. The computation of the shortwave and longwave radiation, needed to compute the temperature of the urban surfaces, takes into account the shadowing and radiation trapping effects induced by the urban canyons. The computation of the turbulent length scales in the TKE equation is also modified to take into account the presence of the buildings. The parameterisation is introduced into a mesoscale model and tested in a bidimensional case of a city over flat terrain. The new parameterisation is shown to be able to reproduce the most important features observed in urban areas better than the traditional approach which is based only on the modification of the roughness length, thereby retaining the Monin-Obukhov similarity theory. The new surface exchange parameterisation is furthermore shown to have a strong impact on the dispersion characteristics of air pollutants in urban areas.","author":[{"dropping-particle":"","family":"Martilli","given":"Alberto","non-dropping-particle":"","parse-names":false,"suffix":""},{"dropping-particle":"","family":"Clappier","given":"Alain","non-dropping-particle":"","parse-names":false,"suffix":""},{"dropping-particle":"","family":"Rotach","given":"Mathias W.","non-dropping-particle":"","parse-names":false,"suffix":""}],"container-title":"Boundary-Layer Meteorology","id":"ITEM-1","issue":"2","issued":{"date-parts":[["2002"]]},"page":"261-304","title":"An urban surface exchange parameterisation for mesoscale models","type":"article-journal","volume":"104"},"uris":["http://www.mendeley.com/documents/?uuid=44ce0af1-0621-4476-adb6-9e34ea601b56"]}],"mendeley":{"formattedCitation":"(Martilli et al., 2002)","manualFormatting":"(Martilli et al., 2002)","plainTextFormattedCitation":"(Martilli et al., 2002)","previouslyFormattedCitation":"(Martilli et al., 2002)"},"properties":{"noteIndex":0},"schema":"https://github.com/citation-style-language/schema/raw/master/csl-citation.json"}</w:instrText>
      </w:r>
      <w:r w:rsidRPr="007C343B">
        <w:rPr>
          <w:rFonts w:cstheme="minorHAnsi"/>
          <w:sz w:val="24"/>
          <w:szCs w:val="24"/>
        </w:rPr>
        <w:fldChar w:fldCharType="separate"/>
      </w:r>
      <w:r w:rsidRPr="007C343B">
        <w:rPr>
          <w:rFonts w:cstheme="minorHAnsi"/>
          <w:noProof/>
          <w:sz w:val="24"/>
          <w:szCs w:val="24"/>
        </w:rPr>
        <w:t>(Martilli et al., 2002)</w:t>
      </w:r>
      <w:r w:rsidRPr="007C343B">
        <w:rPr>
          <w:rFonts w:cstheme="minorHAnsi"/>
          <w:sz w:val="24"/>
          <w:szCs w:val="24"/>
        </w:rPr>
        <w:fldChar w:fldCharType="end"/>
      </w:r>
      <w:r w:rsidRPr="007C343B">
        <w:rPr>
          <w:rFonts w:cstheme="minorHAnsi"/>
          <w:sz w:val="24"/>
          <w:szCs w:val="24"/>
        </w:rPr>
        <w:t xml:space="preserve"> </w:t>
      </w:r>
      <w:r w:rsidRPr="009B3B5B">
        <w:rPr>
          <w:rFonts w:cstheme="minorHAnsi"/>
          <w:sz w:val="24"/>
          <w:szCs w:val="24"/>
        </w:rPr>
        <w:t xml:space="preserve"> is a 3D structure model that distributes the exchanges of heat, </w:t>
      </w:r>
      <w:r w:rsidRPr="009B3B5B">
        <w:rPr>
          <w:rFonts w:cstheme="minorHAnsi"/>
          <w:sz w:val="24"/>
          <w:szCs w:val="24"/>
        </w:rPr>
        <w:lastRenderedPageBreak/>
        <w:t>moisture, momentum, and turbulent kinetic energy within the urban structure. BEP+BEM</w:t>
      </w:r>
      <w:r>
        <w:rPr>
          <w:rFonts w:cstheme="minorHAnsi"/>
          <w:sz w:val="24"/>
          <w:szCs w:val="24"/>
        </w:rPr>
        <w:t xml:space="preserve">, </w:t>
      </w:r>
      <w:r w:rsidRPr="007C343B">
        <w:rPr>
          <w:rFonts w:cstheme="minorHAnsi"/>
          <w:sz w:val="24"/>
          <w:szCs w:val="24"/>
        </w:rPr>
        <w:t xml:space="preserve">developed by </w:t>
      </w:r>
      <w:r w:rsidRPr="007C343B">
        <w:rPr>
          <w:rFonts w:cstheme="minorHAnsi"/>
          <w:sz w:val="24"/>
          <w:szCs w:val="24"/>
        </w:rPr>
        <w:fldChar w:fldCharType="begin" w:fldLock="1"/>
      </w:r>
      <w:r w:rsidRPr="007C343B">
        <w:rPr>
          <w:rFonts w:cstheme="minorHAnsi"/>
          <w:sz w:val="24"/>
          <w:szCs w:val="24"/>
        </w:rPr>
        <w:instrText>ADDIN CSL_CITATION {"citationItems":[{"id":"ITEM-1","itemData":{"DOI":"10.1023/A:1016099921195","ISSN":"00068314","abstract":"A scheme to represent the impact of urban buildings on airflow in mesoscale atmospheric models is presented. In the scheme, the buildings are not explicitly resolved, but their effects on the grid-averaged variables are parameterised. An urban quarter is characterised by a horizontal building size, a street canyon width and a building density as a function of height. The module computes the impact of the horizontal (roof and canyon floor) and vertical (walls) surfaces on the wind speed, temperature and turbulent kinetic energy. The computation of the shortwave and longwave radiation, needed to compute the temperature of the urban surfaces, takes into account the shadowing and radiation trapping effects induced by the urban canyons. The computation of the turbulent length scales in the TKE equation is also modified to take into account the presence of the buildings. The parameterisation is introduced into a mesoscale model and tested in a bidimensional case of a city over flat terrain. The new parameterisation is shown to be able to reproduce the most important features observed in urban areas better than the traditional approach which is based only on the modification of the roughness length, thereby retaining the Monin-Obukhov similarity theory. The new surface exchange parameterisation is furthermore shown to have a strong impact on the dispersion characteristics of air pollutants in urban areas.","author":[{"dropping-particle":"","family":"Martilli","given":"Alberto","non-dropping-particle":"","parse-names":false,"suffix":""},{"dropping-particle":"","family":"Clappier","given":"Alain","non-dropping-particle":"","parse-names":false,"suffix":""},{"dropping-particle":"","family":"Rotach","given":"Mathias W.","non-dropping-particle":"","parse-names":false,"suffix":""}],"container-title":"Boundary-Layer Meteorology","id":"ITEM-1","issue":"2","issued":{"date-parts":[["2002"]]},"page":"261-304","title":"An urban surface exchange parameterisation for mesoscale models","type":"article-journal","volume":"104"},"uris":["http://www.mendeley.com/documents/?uuid=44ce0af1-0621-4476-adb6-9e34ea601b56"]}],"mendeley":{"formattedCitation":"(Martilli et al., 2002)","manualFormatting":"Martilli et al., (2002)","plainTextFormattedCitation":"(Martilli et al., 2002)","previouslyFormattedCitation":"(Martilli et al., 2002)"},"properties":{"noteIndex":0},"schema":"https://github.com/citation-style-language/schema/raw/master/csl-citation.json"}</w:instrText>
      </w:r>
      <w:r w:rsidRPr="007C343B">
        <w:rPr>
          <w:rFonts w:cstheme="minorHAnsi"/>
          <w:sz w:val="24"/>
          <w:szCs w:val="24"/>
        </w:rPr>
        <w:fldChar w:fldCharType="separate"/>
      </w:r>
      <w:r w:rsidRPr="007C343B">
        <w:rPr>
          <w:rFonts w:cstheme="minorHAnsi"/>
          <w:noProof/>
          <w:sz w:val="24"/>
          <w:szCs w:val="24"/>
        </w:rPr>
        <w:t>Martilli et al., (2002)</w:t>
      </w:r>
      <w:r w:rsidRPr="007C343B">
        <w:rPr>
          <w:rFonts w:cstheme="minorHAnsi"/>
          <w:sz w:val="24"/>
          <w:szCs w:val="24"/>
        </w:rPr>
        <w:fldChar w:fldCharType="end"/>
      </w:r>
      <w:r>
        <w:rPr>
          <w:rFonts w:cstheme="minorHAnsi"/>
          <w:sz w:val="24"/>
          <w:szCs w:val="24"/>
        </w:rPr>
        <w:t>,</w:t>
      </w:r>
      <w:r w:rsidRPr="009B3B5B">
        <w:rPr>
          <w:rFonts w:cstheme="minorHAnsi"/>
          <w:sz w:val="24"/>
          <w:szCs w:val="24"/>
        </w:rPr>
        <w:t xml:space="preserve"> is a highly sophisticated multilayer scheme that estimates anthropogenic heat generated by air conditioning systems and heat exchange between the interior of a building and the atmosphere. </w:t>
      </w:r>
    </w:p>
    <w:p w14:paraId="4505223F" w14:textId="77777777" w:rsidR="0074112B" w:rsidRPr="009B3B5B" w:rsidRDefault="0074112B" w:rsidP="0074112B">
      <w:pPr>
        <w:shd w:val="clear" w:color="auto" w:fill="FFFFFF"/>
        <w:spacing w:after="0" w:line="360" w:lineRule="auto"/>
        <w:jc w:val="both"/>
        <w:rPr>
          <w:rFonts w:cstheme="minorHAnsi"/>
          <w:sz w:val="24"/>
          <w:szCs w:val="24"/>
        </w:rPr>
      </w:pPr>
      <w:r w:rsidRPr="007C343B">
        <w:rPr>
          <w:rFonts w:cstheme="minorHAnsi"/>
          <w:sz w:val="24"/>
          <w:szCs w:val="24"/>
        </w:rPr>
        <w:fldChar w:fldCharType="begin" w:fldLock="1"/>
      </w:r>
      <w:r w:rsidRPr="007C343B">
        <w:rPr>
          <w:rFonts w:cstheme="minorHAnsi"/>
          <w:sz w:val="24"/>
          <w:szCs w:val="24"/>
        </w:rPr>
        <w:instrText>ADDIN CSL_CITATION {"citationItems":[{"id":"ITEM-1","itemData":{"DOI":"10.1175/JAMC-D-20-0059.1","ISSN":"15588432","abstract":"Lagos, Nigeria, is rapidly urbanizing and is one of the fastest-growing cities in the world, with a population that is increasing at almost 500 000 people per year. Yet the impacts on Lagos’s local climate via its urban heat island (UHI) have not been well explored. Considering that the tropics already have year-round high temperatures and humidity, small changes are very likely to tip these regions over heat-health thresholds. Using a well-established model, but with an extended investigation of uncertainty, we explore the impact of Lagos’s recent urbanization on its UHI. Following a multiphysics evaluation, our simulations, against the background of an unusually warm period in February 2016 (during which temperatures regularly exceeded 36⁰C), show a 0.44⁰C ensemble-time-mean increase in nighttime UHI intensity between 1984 and 2016. The true scale of the impact is seen spatially as the area over which ensemble-time-mean UHIs exceed 1⁰C was found to increase steeply from 254 km2 in 1984 to 1572 km2 in 2016. The rate of warming within Lagos will undoubtedly have a high impact because of the size of the population (12+ million) already at risk from excess heat. Significant warming and modifications to atmospheric boundary layer heights are also found in rural areas downwind, directly caused by the city. However, there is limited long-term climate monitoring in Lagos or many similarly expanding cities, particularly in the tropics. As such, our modeling can only be an indication of this impact of urbanization, and we highlight the urgent need to deploy instrumentation.","author":[{"dropping-particle":"","family":"Bassett","given":"Richard","non-dropping-particle":"","parse-names":false,"suffix":""},{"dropping-particle":"","family":"Young","given":"P. J.","non-dropping-particle":"","parse-names":false,"suffix":""},{"dropping-particle":"","family":"Blair","given":"G. S.","non-dropping-particle":"","parse-names":false,"suffix":""},{"dropping-particle":"","family":"Samreen","given":"F.","non-dropping-particle":"","parse-names":false,"suffix":""},{"dropping-particle":"","family":"Simm","given":"W.","non-dropping-particle":"","parse-names":false,"suffix":""}],"container-title":"Journal of Applied Meteorology and Climatology","id":"ITEM-1","issue":"12","issued":{"date-parts":[["2020","12","1"]]},"page":"2041-2055","publisher":"American Meteorological Society","title":"The megacity lagos and three decades of urban heat island growth","type":"article-journal","volume":"59"},"uris":["http://www.mendeley.com/documents/?uuid=92e414b2-7345-36f3-87f6-ea3f43e25a41"]}],"mendeley":{"formattedCitation":"(Bassett et al., 2020b)","manualFormatting":"Bassett et al., (2020)","plainTextFormattedCitation":"(Bassett et al., 2020b)","previouslyFormattedCitation":"(Bassett et al., 2020b)"},"properties":{"noteIndex":0},"schema":"https://github.com/citation-style-language/schema/raw/master/csl-citation.json"}</w:instrText>
      </w:r>
      <w:r w:rsidRPr="007C343B">
        <w:rPr>
          <w:rFonts w:cstheme="minorHAnsi"/>
          <w:sz w:val="24"/>
          <w:szCs w:val="24"/>
        </w:rPr>
        <w:fldChar w:fldCharType="separate"/>
      </w:r>
      <w:r w:rsidRPr="007C343B">
        <w:rPr>
          <w:rFonts w:cstheme="minorHAnsi"/>
          <w:noProof/>
          <w:sz w:val="24"/>
          <w:szCs w:val="24"/>
        </w:rPr>
        <w:t>Bassett et al., (2020)</w:t>
      </w:r>
      <w:r w:rsidRPr="007C343B">
        <w:rPr>
          <w:rFonts w:cstheme="minorHAnsi"/>
          <w:sz w:val="24"/>
          <w:szCs w:val="24"/>
        </w:rPr>
        <w:fldChar w:fldCharType="end"/>
      </w:r>
      <w:r>
        <w:rPr>
          <w:rFonts w:cstheme="minorHAnsi"/>
          <w:sz w:val="24"/>
          <w:szCs w:val="24"/>
        </w:rPr>
        <w:t xml:space="preserve"> </w:t>
      </w:r>
      <w:r w:rsidRPr="009B3B5B">
        <w:rPr>
          <w:rFonts w:cstheme="minorHAnsi"/>
          <w:sz w:val="24"/>
          <w:szCs w:val="24"/>
        </w:rPr>
        <w:t xml:space="preserve">experimented with the WRF-SLUCM driven by the Urban Canopy Parameters (UCPs) of </w:t>
      </w:r>
      <w:r w:rsidRPr="007C343B">
        <w:rPr>
          <w:rFonts w:cstheme="minorHAnsi"/>
          <w:sz w:val="24"/>
          <w:szCs w:val="24"/>
        </w:rPr>
        <w:t xml:space="preserve"> </w:t>
      </w:r>
      <w:r w:rsidRPr="007C343B">
        <w:rPr>
          <w:rFonts w:cstheme="minorHAnsi"/>
          <w:sz w:val="24"/>
          <w:szCs w:val="24"/>
        </w:rPr>
        <w:fldChar w:fldCharType="begin" w:fldLock="1"/>
      </w:r>
      <w:r w:rsidRPr="007C343B">
        <w:rPr>
          <w:rFonts w:cstheme="minorHAnsi"/>
          <w:sz w:val="24"/>
          <w:szCs w:val="24"/>
        </w:rPr>
        <w:instrText>ADDIN CSL_CITATION {"citationItems":[{"id":"ITEM-1","itemData":{"DOI":"10.1080/00045608.2010.497328","ISSN":"00045608","abstract":"To help understand potential effects of urbanization on climates of varying scales and effects of climate change on urban populations, urbanization must be included in global climate models (GCMs). To properly capture the spatial variability in urban areas, GCMs require global databases of urban extent and characteristics. This article describes methods and characteristics used to create a data set that can be utilized to simulate urban systems on a global scale within GCMs. The data set represents three main categories of urban properties: spatial extent, urban morphology, and thermal and radiative properties of building materials. Spatial extent of urban areas is derived from a population density data set and calibrated within thirty-three regions of similar physical and social characteristics. For each region, four classes of urbanization are identified and linked to a set of typical building morphology, thermal, and radiative characteristics. In addition, urban extent is simulated back in time to 1750 based on national historical population and urbanization trends. A sample set of simulations shows that the urban characteristics do change urban heat island outcomes. In general the simulations show greater urban heat islands with increasing latitude, in agreement with observations. [Supplemental material is available for this article. Go to the publisher's online edition of Annals of the Association of American Geographers for the following free supplemental resource: (1) a table of the Global Data Set of Urban and Building Properties © 2007-2009.]. © 2010 by Association of American Geographers Initial submission.","author":[{"dropping-particle":"","family":"Jackson","given":"Trisha L","non-dropping-particle":"","parse-names":false,"suffix":""},{"dropping-particle":"","family":"Feddema","given":"Johannes J","non-dropping-particle":"","parse-names":false,"suffix":""},{"dropping-particle":"","family":"Oleson","given":"Keith W","non-dropping-particle":"","parse-names":false,"suffix":""},{"dropping-particle":"","family":"Bonan","given":"Gordon B","non-dropping-particle":"","parse-names":false,"suffix":""},{"dropping-particle":"","family":"Bauer","given":"John T","non-dropping-particle":"","parse-names":false,"suffix":""}],"container-title":"Annals of the Association of American Geographers","id":"ITEM-1","issue":"4","issued":{"date-parts":[["2010"]]},"page":"848-865","title":"Parameterization of urban characteristics for global climate modeling","type":"article-journal","volume":"100"},"uris":["http://www.mendeley.com/documents/?uuid=fa7e777b-dfe6-30cc-b3ae-d79dcd74982b"]}],"mendeley":{"formattedCitation":"(Jackson et al., 2010)","manualFormatting":"Jackson et al., (2010)","plainTextFormattedCitation":"(Jackson et al., 2010)","previouslyFormattedCitation":"(Jackson et al., 2010)"},"properties":{"noteIndex":0},"schema":"https://github.com/citation-style-language/schema/raw/master/csl-citation.json"}</w:instrText>
      </w:r>
      <w:r w:rsidRPr="007C343B">
        <w:rPr>
          <w:rFonts w:cstheme="minorHAnsi"/>
          <w:sz w:val="24"/>
          <w:szCs w:val="24"/>
        </w:rPr>
        <w:fldChar w:fldCharType="separate"/>
      </w:r>
      <w:r w:rsidRPr="007C343B">
        <w:rPr>
          <w:rFonts w:cstheme="minorHAnsi"/>
          <w:noProof/>
          <w:sz w:val="24"/>
          <w:szCs w:val="24"/>
        </w:rPr>
        <w:t>Jackson et al., (2010)</w:t>
      </w:r>
      <w:r w:rsidRPr="007C343B">
        <w:rPr>
          <w:rFonts w:cstheme="minorHAnsi"/>
          <w:sz w:val="24"/>
          <w:szCs w:val="24"/>
        </w:rPr>
        <w:fldChar w:fldCharType="end"/>
      </w:r>
      <w:r w:rsidRPr="009B3B5B">
        <w:rPr>
          <w:rFonts w:cstheme="minorHAnsi"/>
          <w:sz w:val="24"/>
          <w:szCs w:val="24"/>
        </w:rPr>
        <w:t>and found it to produce reliable results over Lagos</w:t>
      </w:r>
      <w:r>
        <w:rPr>
          <w:rFonts w:cstheme="minorHAnsi"/>
          <w:sz w:val="24"/>
          <w:szCs w:val="24"/>
        </w:rPr>
        <w:t xml:space="preserve"> in terms of UHI assessment</w:t>
      </w:r>
      <w:r w:rsidRPr="009B3B5B">
        <w:rPr>
          <w:rFonts w:cstheme="minorHAnsi"/>
          <w:sz w:val="24"/>
          <w:szCs w:val="24"/>
        </w:rPr>
        <w:t>. Building on this study, the proposed research seeks to assess the performance of SLAB, BEP, and BEP+BEM models driven with the UCPs of the Local Climate Zone (LCZ) scheme to determine the best model for heat stress analysis in the tropical humid city of Lagos.</w:t>
      </w:r>
    </w:p>
    <w:p w14:paraId="0FD9B4A4" w14:textId="77777777" w:rsidR="00234911" w:rsidRDefault="00234911" w:rsidP="0074112B">
      <w:pPr>
        <w:autoSpaceDE w:val="0"/>
        <w:autoSpaceDN w:val="0"/>
        <w:adjustRightInd w:val="0"/>
        <w:spacing w:after="0" w:line="360" w:lineRule="auto"/>
        <w:jc w:val="both"/>
        <w:rPr>
          <w:rFonts w:cstheme="minorHAnsi"/>
          <w:b/>
          <w:bCs/>
          <w:sz w:val="24"/>
          <w:szCs w:val="24"/>
        </w:rPr>
      </w:pPr>
    </w:p>
    <w:p w14:paraId="1928D336" w14:textId="6E7FD1BB" w:rsidR="0074112B" w:rsidRPr="007C343B" w:rsidRDefault="008517DE" w:rsidP="0074112B">
      <w:pPr>
        <w:autoSpaceDE w:val="0"/>
        <w:autoSpaceDN w:val="0"/>
        <w:adjustRightInd w:val="0"/>
        <w:spacing w:after="0" w:line="360" w:lineRule="auto"/>
        <w:jc w:val="both"/>
        <w:rPr>
          <w:rFonts w:cstheme="minorHAnsi"/>
          <w:b/>
          <w:bCs/>
          <w:sz w:val="24"/>
          <w:szCs w:val="24"/>
        </w:rPr>
      </w:pPr>
      <w:r>
        <w:rPr>
          <w:rFonts w:cstheme="minorHAnsi"/>
          <w:b/>
          <w:bCs/>
          <w:sz w:val="24"/>
          <w:szCs w:val="24"/>
        </w:rPr>
        <w:t>1</w:t>
      </w:r>
      <w:r w:rsidR="0074112B" w:rsidRPr="007C343B">
        <w:rPr>
          <w:rFonts w:cstheme="minorHAnsi"/>
          <w:b/>
          <w:bCs/>
          <w:sz w:val="24"/>
          <w:szCs w:val="24"/>
        </w:rPr>
        <w:t>.</w:t>
      </w:r>
      <w:r w:rsidR="0075524A">
        <w:rPr>
          <w:rFonts w:cstheme="minorHAnsi"/>
          <w:b/>
          <w:bCs/>
          <w:sz w:val="24"/>
          <w:szCs w:val="24"/>
        </w:rPr>
        <w:t>3</w:t>
      </w:r>
      <w:r w:rsidR="0074112B" w:rsidRPr="007C343B">
        <w:rPr>
          <w:rFonts w:cstheme="minorHAnsi"/>
          <w:b/>
          <w:bCs/>
          <w:sz w:val="24"/>
          <w:szCs w:val="24"/>
        </w:rPr>
        <w:tab/>
        <w:t>Model Configuration</w:t>
      </w:r>
    </w:p>
    <w:p w14:paraId="4E3B88DF" w14:textId="77777777" w:rsidR="0074112B" w:rsidRPr="007C343B" w:rsidRDefault="0074112B" w:rsidP="0074112B">
      <w:pPr>
        <w:autoSpaceDE w:val="0"/>
        <w:autoSpaceDN w:val="0"/>
        <w:adjustRightInd w:val="0"/>
        <w:spacing w:after="0" w:line="360" w:lineRule="auto"/>
        <w:jc w:val="both"/>
        <w:rPr>
          <w:rFonts w:cstheme="minorHAnsi"/>
          <w:sz w:val="24"/>
          <w:szCs w:val="24"/>
        </w:rPr>
      </w:pPr>
      <w:bookmarkStart w:id="2" w:name="_Hlk124695734"/>
      <w:r w:rsidRPr="007C343B">
        <w:rPr>
          <w:rFonts w:cstheme="minorHAnsi"/>
          <w:sz w:val="24"/>
          <w:szCs w:val="24"/>
        </w:rPr>
        <w:t xml:space="preserve">WRF version 4.4 was used for this study.  WRF model has been used in several quasi-operational as well as process-based assessments of extreme temperature, UHI and heat stress investigations over the tropics </w:t>
      </w:r>
      <w:r w:rsidRPr="007C343B">
        <w:rPr>
          <w:rFonts w:cstheme="minorHAnsi"/>
          <w:sz w:val="24"/>
          <w:szCs w:val="24"/>
        </w:rPr>
        <w:fldChar w:fldCharType="begin" w:fldLock="1"/>
      </w:r>
      <w:r w:rsidRPr="007C343B">
        <w:rPr>
          <w:rFonts w:cstheme="minorHAnsi"/>
          <w:sz w:val="24"/>
          <w:szCs w:val="24"/>
        </w:rPr>
        <w:instrText>ADDIN CSL_CITATION {"citationItems":[{"id":"ITEM-1","itemData":{"DOI":"10.1007/s40808-016-0119-5","ISSN":"23636211","abstract":"Urban heat island intensity (UHII) in Kolkata has been assessed using simplified numerical model for vertical temperature measurement in tropical monsoon summer month (June, 2015) during pre-onset of monsoon season. The data of 25 field observation sites show that the surface temperature curves are likely to mathematical trapeziums, and surface temperatures are related to vertical air temperatures. Therefore, approximated temperature trapeziums that are determined by high and lower air temperatures can be used to numerical simulation the vertical surface temperature fluctuation or variation. Two different field observation sites respectively in the urban and suburban areas were taken as model purpose. Distinct and good agreement was obtained between numerical simulation and observed temperature. Observed temperatures indicate the mean temperature under urban concrete surface environment is about 3.54 °C greater than that of adjacent suburban open surface. The deviation from normal is due to the heat wave environmental effect and different surface thermal effect, which are about 2.08 °C and 2.92 °C, respectively. Combined with air relative humidity (RH), ‘Heat’ islands associated with ‘Dry’ island, which means urban air relative humidity is lower than suburban air relative humidity (79.52 %,). According to the variation of RH and temperature deviation graphs, urban heat island, vertical surface types and rainfall are important factors that influence the air humidity and temperature.","author":[{"dropping-particle":"","family":"Khan","given":"Ansar","non-dropping-particle":"","parse-names":false,"suffix":""},{"dropping-particle":"","family":"Chatterjee","given":"Soumendu","non-dropping-particle":"","parse-names":false,"suffix":""}],"container-title":"Modeling Earth Systems and Environment","id":"ITEM-1","issue":"2","issued":{"date-parts":[["2016"]]},"title":"Numerical simulation of urban heat island intensity under urban–suburban surface and reference site in Kolkata, India","type":"article-journal","volume":"2"},"uris":["http://www.mendeley.com/documents/?uuid=86cad6c6-057b-384e-9300-b184e68aa44d"]},{"id":"ITEM-2","itemData":{"DOI":"10.1007/s00704-015-1589-5","ISSN":"14344483","abstract":"Urban heat island effect in Delhi has been assessed using Weather Research and Forecasting (WRF v3.5) coupled with urban canopy model (UCM) focusing on air temperature and surface skin temperature. The estimated heat island intensities for different land use/land cover (LULC) have been compared with those derived from in situ and satellite observations. The model performs reasonably well for urban heat island intensity (UHI) estimation and is able to reproduce trend of UHI for urban areas. There is a significant improvement in model performance with inclusion of UCM which results in reduction in root mean-squared errors (RMSE) for temperatures from 1.63 °C (2.89 °C) to 1.13 °C (2.75 °C) for urban (non-urban) areas. Modification of LULC also improves performance for non-urban areas. High UHI zones and top 3 hotspots are captured well by the model. The relevance of selecting a reference point at the periphery of the city away from populated and built-up areas for UHI estimation is examined in the context of rapidly growing cities where rural areas are transforming fast into built-up areas, and reference site may not be appropriate for future years. UHI estimated by WRF model (with and without UCM) with respect to reference rural site compares well with the UHI based on observed in situ data. An alternative methodology is explored using a green area with minimum temperature within the city as a reference site. This alternative methodology works well with observed UHIs and WRF-UCM-simulated UHIs but has poor performance for WRF-simulated UHIs. It is concluded that WRF model can be applied for UHI estimation with classical methodology based on rural reference site. In general, many times WRF model performs satisfactorily, though WRF-UCM always shows a better performance. Hence, inclusion of appropriate representation of urban canopies and land use–land cover is important for improving predictive capabilities of the mesoscale models.","author":[{"dropping-particle":"","family":"Bhati","given":"Shweta","non-dropping-particle":"","parse-names":false,"suffix":""},{"dropping-particle":"","family":"Mohan","given":"Manju","non-dropping-particle":"","parse-names":false,"suffix":""}],"container-title":"Theoretical and Applied Climatology","id":"ITEM-2","issue":"1-2","issued":{"date-parts":[["2016"]]},"page":"385-400","title":"WRF model evaluation for the urban heat island assessment under varying land use/land cover and reference site conditions","type":"article-journal","volume":"126"},"uris":["http://www.mendeley.com/documents/?uuid=bacea951-5a0b-4622-8f17-6e0185c3a578"]},{"id":"ITEM-3","itemData":{"DOI":"10.1016/j.uclim.2021.100782","ISSN":"22120955","abstract":"Change in land-use and land-cover (LULC) at local, regional, and global scales is one of the fundamental causes of global climate change. The present study aims to quantify the impact of LULC changes that occurred in a decade on surface meteorology and the urban heat island intensity over northwest India using the Weather Research and Forecasting (WRF) model. The analysis focuses on eight major metropolitan cities of northwest India, which witnessed the highest expansion of urban areas. Satellite-based LULC over northwest India suggests a significant increase in built-up/urban settlement areas over all the growing cities in the decade. Simulations of two months (January and May) for the year 2016 using LULC corresponding to 2016 and 2006 are used to estimate the impact of change in LULC over the urban locations during winter and summer months. Results showed a significant increase in near-surface temperature (3-5 °C) and decreased humidity (up to 10%) over the newly formed urban areas with more substantial variations during winter. Besides, there is an increase in the areas of higher temperature zones due to urban expansion. Night-time averaged UHI intensity is in the range of 2.4–5 °C during winter and 0.6–2 °C during 2016 over the cities considered.","author":[{"dropping-particle":"","family":"Kedia","given":"Sumita","non-dropping-particle":"","parse-names":false,"suffix":""},{"dropping-particle":"","family":"Bhakare","given":"Sudheer P.","non-dropping-particle":"","parse-names":false,"suffix":""},{"dropping-particle":"","family":"Dwivedi","given":"Arun K.","non-dropping-particle":"","parse-names":false,"suffix":""},{"dropping-particle":"","family":"Islam","given":"Sahidul","non-dropping-particle":"","parse-names":false,"suffix":""},{"dropping-particle":"","family":"Kaginalkar","given":"Akshara","non-dropping-particle":"","parse-names":false,"suffix":""}],"container-title":"Urban Climate","id":"ITEM-3","issued":{"date-parts":[["2021","3","1"]]},"publisher":"Elsevier B.V.","title":"Estimates of change in surface meteorology and urban heat island over northwest India: Impact of urbanization","type":"article-journal","volume":"36"},"uris":["http://www.mendeley.com/documents/?uuid=607ff1b2-dc0c-32f0-955f-a889dc14c1ed"]}],"mendeley":{"formattedCitation":"(Bhati &amp; Mohan, 2016; Kedia et al., 2021; Khan &amp; Chatterjee, 2016)","manualFormatting":"(e.g Bhati &amp; Mohan, 2016; Kedia et al., 2021; Khan &amp; Chatterjee, 2016;  Bassett et al., 2020)","plainTextFormattedCitation":"(Bhati &amp; Mohan, 2016; Kedia et al., 2021; Khan &amp; Chatterjee, 2016)","previouslyFormattedCitation":"(Bhati &amp; Mohan, 2016; Kedia et al., 2021; Khan &amp; Chatterjee, 2016)"},"properties":{"noteIndex":0},"schema":"https://github.com/citation-style-language/schema/raw/master/csl-citation.json"}</w:instrText>
      </w:r>
      <w:r w:rsidRPr="007C343B">
        <w:rPr>
          <w:rFonts w:cstheme="minorHAnsi"/>
          <w:sz w:val="24"/>
          <w:szCs w:val="24"/>
        </w:rPr>
        <w:fldChar w:fldCharType="separate"/>
      </w:r>
      <w:r w:rsidRPr="007C343B">
        <w:rPr>
          <w:rFonts w:cstheme="minorHAnsi"/>
          <w:noProof/>
          <w:sz w:val="24"/>
          <w:szCs w:val="24"/>
        </w:rPr>
        <w:t>(e.g Bhati &amp; Mohan, 2016; Kedia et al., 2021; Khan &amp; Chatterjee, 2016;  Bassett et al., 2020)</w:t>
      </w:r>
      <w:r w:rsidRPr="007C343B">
        <w:rPr>
          <w:rFonts w:cstheme="minorHAnsi"/>
          <w:sz w:val="24"/>
          <w:szCs w:val="24"/>
        </w:rPr>
        <w:fldChar w:fldCharType="end"/>
      </w:r>
      <w:r w:rsidRPr="007C343B">
        <w:rPr>
          <w:rFonts w:cstheme="minorHAnsi"/>
          <w:sz w:val="24"/>
          <w:szCs w:val="24"/>
        </w:rPr>
        <w:t>.  The domain is con</w:t>
      </w:r>
      <w:r>
        <w:rPr>
          <w:rFonts w:cstheme="minorHAnsi"/>
          <w:sz w:val="24"/>
          <w:szCs w:val="24"/>
        </w:rPr>
        <w:t xml:space="preserve">figured </w:t>
      </w:r>
      <w:r w:rsidRPr="007C343B">
        <w:rPr>
          <w:rFonts w:cstheme="minorHAnsi"/>
          <w:sz w:val="24"/>
          <w:szCs w:val="24"/>
        </w:rPr>
        <w:t xml:space="preserve"> with 4 interacting nested domains set at 27km, 9km, 3km and 1km (grid ratio 1:3:3:3), similar to </w:t>
      </w:r>
      <w:r w:rsidRPr="007C343B">
        <w:rPr>
          <w:rFonts w:cstheme="minorHAnsi"/>
          <w:sz w:val="24"/>
          <w:szCs w:val="24"/>
        </w:rPr>
        <w:fldChar w:fldCharType="begin" w:fldLock="1"/>
      </w:r>
      <w:r w:rsidRPr="007C343B">
        <w:rPr>
          <w:rFonts w:cstheme="minorHAnsi"/>
          <w:sz w:val="24"/>
          <w:szCs w:val="24"/>
        </w:rPr>
        <w:instrText>ADDIN CSL_CITATION {"citationItems":[{"id":"ITEM-1","itemData":{"DOI":"10.1175/JAMC-D-20-0059.1","ISSN":"15588432","abstract":"Lagos, Nigeria, is rapidly urbanizing and is one of the fastest-growing cities in the world, with a population that is increasing at almost 500 000 people per year. Yet the impacts on Lagos’s local climate via its urban heat island (UHI) have not been well explored. Considering that the tropics already have year-round high temperatures and humidity, small changes are very likely to tip these regions over heat-health thresholds. Using a well-established model, but with an extended investigation of uncertainty, we explore the impact of Lagos’s recent urbanization on its UHI. Following a multiphysics evaluation, our simulations, against the background of an unusually warm period in February 2016 (during which temperatures regularly exceeded 36⁰C), show a 0.44⁰C ensemble-time-mean increase in nighttime UHI intensity between 1984 and 2016. The true scale of the impact is seen spatially as the area over which ensemble-time-mean UHIs exceed 1⁰C was found to increase steeply from 254 km2 in 1984 to 1572 km2 in 2016. The rate of warming within Lagos will undoubtedly have a high impact because of the size of the population (12+ million) already at risk from excess heat. Significant warming and modifications to atmospheric boundary layer heights are also found in rural areas downwind, directly caused by the city. However, there is limited long-term climate monitoring in Lagos or many similarly expanding cities, particularly in the tropics. As such, our modeling can only be an indication of this impact of urbanization, and we highlight the urgent need to deploy instrumentation.","author":[{"dropping-particle":"","family":"Bassett","given":"Richard","non-dropping-particle":"","parse-names":false,"suffix":""},{"dropping-particle":"","family":"Young","given":"P. J.","non-dropping-particle":"","parse-names":false,"suffix":""},{"dropping-particle":"","family":"Blair","given":"G. S.","non-dropping-particle":"","parse-names":false,"suffix":""},{"dropping-particle":"","family":"Samreen","given":"F.","non-dropping-particle":"","parse-names":false,"suffix":""},{"dropping-particle":"","family":"Simm","given":"W.","non-dropping-particle":"","parse-names":false,"suffix":""}],"container-title":"Journal of Applied Meteorology and Climatology","id":"ITEM-1","issue":"12","issued":{"date-parts":[["2020"]]},"page":"2041-2055","title":"The megacity lagos and three decades of urban heat island growth","type":"article-journal","volume":"59"},"uris":["http://www.mendeley.com/documents/?uuid=276b57f9-51cf-44ab-adff-3d1846e42bab"]}],"mendeley":{"formattedCitation":"(Bassett et al., 2020a)","manualFormatting":"Bassett et al., (2020)","plainTextFormattedCitation":"(Bassett et al., 2020a)","previouslyFormattedCitation":"(Bassett et al., 2020a)"},"properties":{"noteIndex":0},"schema":"https://github.com/citation-style-language/schema/raw/master/csl-citation.json"}</w:instrText>
      </w:r>
      <w:r w:rsidRPr="007C343B">
        <w:rPr>
          <w:rFonts w:cstheme="minorHAnsi"/>
          <w:sz w:val="24"/>
          <w:szCs w:val="24"/>
        </w:rPr>
        <w:fldChar w:fldCharType="separate"/>
      </w:r>
      <w:r w:rsidRPr="007C343B">
        <w:rPr>
          <w:rFonts w:cstheme="minorHAnsi"/>
          <w:noProof/>
          <w:sz w:val="24"/>
          <w:szCs w:val="24"/>
        </w:rPr>
        <w:t>Bassett et al., (2020)</w:t>
      </w:r>
      <w:r w:rsidRPr="007C343B">
        <w:rPr>
          <w:rFonts w:cstheme="minorHAnsi"/>
          <w:sz w:val="24"/>
          <w:szCs w:val="24"/>
        </w:rPr>
        <w:fldChar w:fldCharType="end"/>
      </w:r>
      <w:r w:rsidRPr="007C343B">
        <w:rPr>
          <w:rFonts w:cstheme="minorHAnsi"/>
          <w:sz w:val="24"/>
          <w:szCs w:val="24"/>
        </w:rPr>
        <w:t xml:space="preserve">. All domains comprised of 35 vertical levels from the surface to 50hpa to capture the boundary layer processes. The master domain covers a large region of West Africa and extends over the Atlantic Ocean, which is the main source of wind and moisture for monsoon activities over the region; domain 2 covered Nigeria and domain 3 covered the city of Lagos at a much finer resolution and timestep. </w:t>
      </w:r>
    </w:p>
    <w:p w14:paraId="5CFEAD13" w14:textId="77777777" w:rsidR="0074112B" w:rsidRPr="003934DC" w:rsidRDefault="0074112B" w:rsidP="0074112B">
      <w:pPr>
        <w:pStyle w:val="NoSpacing"/>
        <w:spacing w:line="360" w:lineRule="auto"/>
        <w:jc w:val="both"/>
        <w:rPr>
          <w:rFonts w:cstheme="minorHAnsi"/>
          <w:sz w:val="24"/>
          <w:szCs w:val="24"/>
        </w:rPr>
      </w:pPr>
      <w:r w:rsidRPr="007C343B">
        <w:rPr>
          <w:rFonts w:cstheme="minorHAnsi"/>
          <w:sz w:val="24"/>
          <w:szCs w:val="24"/>
        </w:rPr>
        <w:t xml:space="preserve">The physical parameterisation schemes were derived from the optimal combination of schemes used in previous studies  </w:t>
      </w:r>
      <w:r w:rsidRPr="007C343B">
        <w:rPr>
          <w:rFonts w:cstheme="minorHAnsi"/>
          <w:sz w:val="24"/>
          <w:szCs w:val="24"/>
        </w:rPr>
        <w:fldChar w:fldCharType="begin" w:fldLock="1"/>
      </w:r>
      <w:r w:rsidRPr="007C343B">
        <w:rPr>
          <w:rFonts w:cstheme="minorHAnsi"/>
          <w:sz w:val="24"/>
          <w:szCs w:val="24"/>
        </w:rPr>
        <w:instrText>ADDIN CSL_CITATION {"citationItems":[{"id":"ITEM-1","itemData":{"DOI":"10.1175/JAMC-D-20-0059.1","ISSN":"15588432","abstract":"Lagos, Nigeria, is rapidly urbanizing and is one of the fastest-growing cities in the world, with a population that is increasing at almost 500 000 people per year. Yet the impacts on Lagos’s local climate via its urban heat island (UHI) have not been well explored. Considering that the tropics already have year-round high temperatures and humidity, small changes are very likely to tip these regions over heat-health thresholds. Using a well-established model, but with an extended investigation of uncertainty, we explore the impact of Lagos’s recent urbanization on its UHI. Following a multiphysics evaluation, our simulations, against the background of an unusually warm period in February 2016 (during which temperatures regularly exceeded 36⁰C), show a 0.44⁰C ensemble-time-mean increase in nighttime UHI intensity between 1984 and 2016. The true scale of the impact is seen spatially as the area over which ensemble-time-mean UHIs exceed 1⁰C was found to increase steeply from 254 km2 in 1984 to 1572 km2 in 2016. The rate of warming within Lagos will undoubtedly have a high impact because of the size of the population (12+ million) already at risk from excess heat. Significant warming and modifications to atmospheric boundary layer heights are also found in rural areas downwind, directly caused by the city. However, there is limited long-term climate monitoring in Lagos or many similarly expanding cities, particularly in the tropics. As such, our modeling can only be an indication of this impact of urbanization, and we highlight the urgent need to deploy instrumentation.","author":[{"dropping-particle":"","family":"Bassett","given":"Richard","non-dropping-particle":"","parse-names":false,"suffix":""},{"dropping-particle":"","family":"Young","given":"P. J.","non-dropping-particle":"","parse-names":false,"suffix":""},{"dropping-particle":"","family":"Blair","given":"G. S.","non-dropping-particle":"","parse-names":false,"suffix":""},{"dropping-particle":"","family":"Samreen","given":"F.","non-dropping-particle":"","parse-names":false,"suffix":""},{"dropping-particle":"","family":"Simm","given":"W.","non-dropping-particle":"","parse-names":false,"suffix":""}],"container-title":"Journal of Applied Meteorology and Climatology","id":"ITEM-1","issue":"12","issued":{"date-parts":[["2020","12","1"]]},"page":"2041-2055","publisher":"American Meteorological Society","title":"The megacity lagos and three decades of urban heat island growth","type":"article-journal","volume":"59"},"uris":["http://www.mendeley.com/documents/?uuid=92e414b2-7345-36f3-87f6-ea3f43e25a41"]},{"id":"ITEM-2","itemData":{"DOI":"10.1016/j.uclim.2020.100643","ISSN":"22120955","abstract":"The impact of urban changes from 1989 to 2015 on urban rainstorms is assessed for the rapidly expanding Indian city of Hyderabad. A typical event that occurred during 12–14 June 2015 is simulated, and the possible association between altered urban-sprawl and shifts in the rainfall timing and patterns are analyzed. The simulation results revealed that the consideration of urban footprint changes was necessary to correctly simulate the heavy rainfall in the high-resolution Weather Research and Forecasting (WRF) model. With the urban expansion and associated anthropogenic heating (AH), the rainfall was more distributed, and its occurrence delayed by ~1–2 h. The results suggest that urbanization can affect rainfall both in terms of the timing as well as the location with respect to the urbanized area. The urban downwind region received an increased rainfall, and this spatial shift was more pronounced with increasing urbanization - from being over the urban area to over rural-urban boundary downwind of the city. The analysis of hydrometeors indicated that rain and cloud quantity decreased with an increasing AH in the urban area. Study results highlight the possibility that the change in the rainfall timing is another climatological signature of urban modification of rainfall.","author":[{"dropping-particle":"","family":"Niyogi","given":"Dev","non-dropping-particle":"","parse-names":false,"suffix":""},{"dropping-particle":"","family":"Osuri","given":"Krishna K.","non-dropping-particle":"","parse-names":false,"suffix":""},{"dropping-particle":"","family":"Busireddy","given":"N. K.R.","non-dropping-particle":"","parse-names":false,"suffix":""},{"dropping-particle":"","family":"Nadimpalli","given":"Raghu","non-dropping-particle":"","parse-names":false,"suffix":""}],"container-title":"Urban Climate","id":"ITEM-2","issue":"June 2019","issued":{"date-parts":[["2020"]]},"page":"100643","publisher":"Elsevier","title":"Timing of rainfall occurrence altered by urban sprawl","type":"article-journal","volume":"33"},"uris":["http://www.mendeley.com/documents/?uuid=1c62474c-d736-452f-a917-0bd94c7300f1"]}],"mendeley":{"formattedCitation":"(Bassett et al., 2020b; Niyogi et al., 2020)","manualFormatting":"(e.g Bassett et al., 2020; Niyogi et al., 2020","plainTextFormattedCitation":"(Bassett et al., 2020b; Niyogi et al., 2020)","previouslyFormattedCitation":"(Bassett et al., 2020b; Niyogi et al., 2020)"},"properties":{"noteIndex":0},"schema":"https://github.com/citation-style-language/schema/raw/master/csl-citation.json"}</w:instrText>
      </w:r>
      <w:r w:rsidRPr="007C343B">
        <w:rPr>
          <w:rFonts w:cstheme="minorHAnsi"/>
          <w:sz w:val="24"/>
          <w:szCs w:val="24"/>
        </w:rPr>
        <w:fldChar w:fldCharType="separate"/>
      </w:r>
      <w:r w:rsidRPr="007C343B">
        <w:rPr>
          <w:rFonts w:cstheme="minorHAnsi"/>
          <w:noProof/>
          <w:sz w:val="24"/>
          <w:szCs w:val="24"/>
        </w:rPr>
        <w:t>(e.g Bassett et al., 2020; Niyogi et al., 2020</w:t>
      </w:r>
      <w:r w:rsidRPr="007C343B">
        <w:rPr>
          <w:rFonts w:cstheme="minorHAnsi"/>
          <w:sz w:val="24"/>
          <w:szCs w:val="24"/>
        </w:rPr>
        <w:fldChar w:fldCharType="end"/>
      </w:r>
      <w:r w:rsidRPr="007C343B">
        <w:rPr>
          <w:rFonts w:cstheme="minorHAnsi"/>
          <w:sz w:val="24"/>
          <w:szCs w:val="24"/>
        </w:rPr>
        <w:t xml:space="preserve">; </w:t>
      </w:r>
      <w:r w:rsidRPr="007C343B">
        <w:rPr>
          <w:rFonts w:cstheme="minorHAnsi"/>
          <w:sz w:val="24"/>
          <w:szCs w:val="24"/>
        </w:rPr>
        <w:fldChar w:fldCharType="begin" w:fldLock="1"/>
      </w:r>
      <w:r w:rsidRPr="007C343B">
        <w:rPr>
          <w:rFonts w:cstheme="minorHAnsi"/>
          <w:sz w:val="24"/>
          <w:szCs w:val="24"/>
        </w:rPr>
        <w:instrText>ADDIN CSL_CITATION {"citationItems":[{"id":"ITEM-1","itemData":{"DOI":"10.1007/s00704-018-2538-x","ISSN":"14344483","abstract":"A 2-month (August–September) regime of the year 2007 West African monsoon (WAM) was simulated with 27 physics combinations using the Weather Research and Forecasting model at 20-km horizontal grid. The objective is to examine WAM sensitivity to parameterization of microphysical, convective, and boundary layer processes for long-term simulation. The model precipitation was evaluated against the TRMM, CMORPH, and GPCP satellite rainfall products. The surface temperature was compared against the ERA-Interim, NCEP, MERRA, and global surface air temperature, an ensemble of the three reanalysis datasets. Model skill score (MSS) computed from a synthesis of the normalized correlation coefficient, mean bias, and mean absolute error was used to rank the model performance. Results show the model adequately simulates the diurnal cycles of surface temperature than precipitation, as well as the westward propagation of intense precipitation associated with the African easterly waves. The new Grell-Freitas (nGF) cumulus parameterization scheme (CPS) outperforms its predecessor especially when combined with the Mellor-Yamada-Nakanishi-Niino 2.5 (MYNN) planetary boundary layer scheme. The new simplified Arakawa-Schubert (nSAS) and Tiedtke CPSs produced better simulation of precipitation and surface temperature, respectively. The simulation of observed peak of diurnal precipitation in nSAS and nGF highlights success made towards a more realistic representation of convective processes by the schemes. Goddard microphysics and MYNN performed better for both variables. Based on the MSS, some relatively good and poorly performing combinations for precipitation and surface temperature were identified. The optimal combinations are however not separated in a statistically significant way and, thus, could be used for long-term simulation of WAM.","author":[{"dropping-particle":"","family":"Gbode","given":"Imoleayo E.","non-dropping-particle":"","parse-names":false,"suffix":""},{"dropping-particle":"","family":"Dudhia","given":"Jimy","non-dropping-particle":"","parse-names":false,"suffix":""},{"dropping-particle":"","family":"Ogunjobi","given":"Kehinde O.","non-dropping-particle":"","parse-names":false,"suffix":""},{"dropping-particle":"","family":"Ajayi","given":"Vincent O.","non-dropping-particle":"","parse-names":false,"suffix":""}],"container-title":"Theoretical and Applied Climatology","id":"ITEM-1","issue":"1-2","issued":{"date-parts":[["2019"]]},"page":"733-751","publisher":"Theoretical and Applied Climatology","title":"Sensitivity of different physics schemes in the WRF model during a West African monsoon regime","type":"article-journal","volume":"136"},"uris":["http://www.mendeley.com/documents/?uuid=b18a5a01-3c56-4443-abde-41e9e6214955"]}],"mendeley":{"formattedCitation":"(Gbode et al., 2019)","manualFormatting":"Gbode et al., 2019)","plainTextFormattedCitation":"(Gbode et al., 2019)","previouslyFormattedCitation":"(Gbode et al., 2019)"},"properties":{"noteIndex":0},"schema":"https://github.com/citation-style-language/schema/raw/master/csl-citation.json"}</w:instrText>
      </w:r>
      <w:r w:rsidRPr="007C343B">
        <w:rPr>
          <w:rFonts w:cstheme="minorHAnsi"/>
          <w:sz w:val="24"/>
          <w:szCs w:val="24"/>
        </w:rPr>
        <w:fldChar w:fldCharType="separate"/>
      </w:r>
      <w:r w:rsidRPr="007C343B">
        <w:rPr>
          <w:rFonts w:cstheme="minorHAnsi"/>
          <w:noProof/>
          <w:sz w:val="24"/>
          <w:szCs w:val="24"/>
        </w:rPr>
        <w:t>Gbode et al., 2019)</w:t>
      </w:r>
      <w:r w:rsidRPr="007C343B">
        <w:rPr>
          <w:rFonts w:cstheme="minorHAnsi"/>
          <w:sz w:val="24"/>
          <w:szCs w:val="24"/>
        </w:rPr>
        <w:fldChar w:fldCharType="end"/>
      </w:r>
      <w:r w:rsidRPr="007C343B">
        <w:rPr>
          <w:rFonts w:cstheme="minorHAnsi"/>
          <w:sz w:val="24"/>
          <w:szCs w:val="24"/>
        </w:rPr>
        <w:t xml:space="preserve"> over a </w:t>
      </w:r>
      <w:r w:rsidRPr="002B07A1">
        <w:rPr>
          <w:sz w:val="24"/>
          <w:szCs w:val="24"/>
        </w:rPr>
        <w:t xml:space="preserve">tropical savanna climate. The cloud microphysics is used from WSM 6-class graupel scheme </w:t>
      </w:r>
      <w:r w:rsidRPr="002B07A1">
        <w:rPr>
          <w:sz w:val="24"/>
          <w:szCs w:val="24"/>
        </w:rPr>
        <w:fldChar w:fldCharType="begin" w:fldLock="1"/>
      </w:r>
      <w:r w:rsidRPr="002B07A1">
        <w:rPr>
          <w:sz w:val="24"/>
          <w:szCs w:val="24"/>
        </w:rPr>
        <w:instrText>ADDIN CSL_CITATION {"citationItems":[{"id":"ITEM-1","itemData":{"DOI":"10.1175/2009MWR2968.1","ISSN":"00270644","abstract":"A new double-moment bulk cloud microphysics scheme, the Weather Research and Forecasting (WRF) Double-Moment 6-class (WDM6) Microphysics scheme, which is based on the WRF Single-Moment 6-class (WSM6) Microphysics scheme, has been developed. In addition to the prediction for the mixing ratios of six water species (water vapor, cloud droplets, cloud ice, snow, rain, and graupel) in the WSM6 scheme, the number concentrations for cloud and rainwater are also predicted in the WDM6 scheme, together with a prognostic variable of cloud condensation nuclei (CCN) number concentration. The new scheme was evaluated on an idealized 2D thunderstorm test bed. Compared to the simulations from the WSM6 scheme, there are greater differences in the droplet concentration between the convective core and stratiform region in WDM6. The reduction of light precipitation and the increase of moderate precipitation accompanying a marked radar bright band near the freezing level from the WDM6 simulation tend to alleviate existing systematic biases in the case of the WSM6 scheme. The strength of this new microphysics scheme is its ability to allow flexibility in variable raindrop size distribution by predicting the number concentrations of clouds and rain, coupled with the explicit CCN distribution, at a reasonable computational cost. © 2010 American Meteorological Society.","author":[{"dropping-particle":"","family":"Lim","given":"Kyo Sun Sunny","non-dropping-particle":"","parse-names":false,"suffix":""},{"dropping-particle":"","family":"Hong","given":"Song You","non-dropping-particle":"","parse-names":false,"suffix":""}],"container-title":"Monthly Weather Review","id":"ITEM-1","issue":"5","issued":{"date-parts":[["2010"]]},"page":"1587-1612","title":"Development of an effective double-moment cloud microphysics scheme with prognostic cloud condensation nuclei (CCN) for weather and climate models","type":"article-journal","volume":"138"},"uris":["http://www.mendeley.com/documents/?uuid=ff91a8ea-85c4-4304-b4c0-2401918b6606"]}],"mendeley":{"formattedCitation":"(Lim &amp; Hong, 2010)","plainTextFormattedCitation":"(Lim &amp; Hong, 2010)","previouslyFormattedCitation":"(Lim &amp; Hong, 2010)"},"properties":{"noteIndex":0},"schema":"https://github.com/citation-style-language/schema/raw/master/csl-citation.json"}</w:instrText>
      </w:r>
      <w:r w:rsidRPr="002B07A1">
        <w:rPr>
          <w:sz w:val="24"/>
          <w:szCs w:val="24"/>
        </w:rPr>
        <w:fldChar w:fldCharType="separate"/>
      </w:r>
      <w:r w:rsidRPr="002B07A1">
        <w:rPr>
          <w:noProof/>
          <w:sz w:val="24"/>
          <w:szCs w:val="24"/>
        </w:rPr>
        <w:t>(Lim &amp; Hong, 2010)</w:t>
      </w:r>
      <w:r w:rsidRPr="002B07A1">
        <w:rPr>
          <w:sz w:val="24"/>
          <w:szCs w:val="24"/>
        </w:rPr>
        <w:fldChar w:fldCharType="end"/>
      </w:r>
      <w:r w:rsidRPr="002B07A1">
        <w:rPr>
          <w:sz w:val="24"/>
          <w:szCs w:val="24"/>
        </w:rPr>
        <w:t xml:space="preserve">, Surface Layer is  parameterised using  </w:t>
      </w:r>
      <w:proofErr w:type="spellStart"/>
      <w:r w:rsidRPr="002B07A1">
        <w:rPr>
          <w:sz w:val="24"/>
          <w:szCs w:val="24"/>
        </w:rPr>
        <w:t>Monin-Obukhov</w:t>
      </w:r>
      <w:proofErr w:type="spellEnd"/>
      <w:r w:rsidRPr="002B07A1">
        <w:rPr>
          <w:sz w:val="24"/>
          <w:szCs w:val="24"/>
        </w:rPr>
        <w:t xml:space="preserve"> Similarity scheme (</w:t>
      </w:r>
      <w:proofErr w:type="spellStart"/>
      <w:r w:rsidRPr="002B07A1">
        <w:rPr>
          <w:sz w:val="24"/>
          <w:szCs w:val="24"/>
        </w:rPr>
        <w:t>Monin</w:t>
      </w:r>
      <w:proofErr w:type="spellEnd"/>
      <w:r w:rsidRPr="002B07A1">
        <w:rPr>
          <w:sz w:val="24"/>
          <w:szCs w:val="24"/>
        </w:rPr>
        <w:t xml:space="preserve"> and </w:t>
      </w:r>
      <w:proofErr w:type="spellStart"/>
      <w:r w:rsidRPr="002B07A1">
        <w:rPr>
          <w:sz w:val="24"/>
          <w:szCs w:val="24"/>
        </w:rPr>
        <w:t>Obukhov</w:t>
      </w:r>
      <w:proofErr w:type="spellEnd"/>
      <w:r w:rsidRPr="002B07A1">
        <w:rPr>
          <w:sz w:val="24"/>
          <w:szCs w:val="24"/>
        </w:rPr>
        <w:t xml:space="preserve"> 1954), Land Surface Model  considered in the study is the Noah Land-Surface Model (Liu et al., 2006). Boundary layer parameterization is from </w:t>
      </w:r>
      <w:proofErr w:type="spellStart"/>
      <w:r w:rsidRPr="002B07A1">
        <w:rPr>
          <w:sz w:val="24"/>
          <w:szCs w:val="24"/>
        </w:rPr>
        <w:t>Bougeault</w:t>
      </w:r>
      <w:proofErr w:type="spellEnd"/>
      <w:r w:rsidRPr="002B07A1">
        <w:rPr>
          <w:sz w:val="24"/>
          <w:szCs w:val="24"/>
        </w:rPr>
        <w:t xml:space="preserve"> and </w:t>
      </w:r>
      <w:proofErr w:type="spellStart"/>
      <w:r w:rsidRPr="002B07A1">
        <w:rPr>
          <w:sz w:val="24"/>
          <w:szCs w:val="24"/>
        </w:rPr>
        <w:t>Lacarrère</w:t>
      </w:r>
      <w:proofErr w:type="spellEnd"/>
      <w:r w:rsidRPr="002B07A1">
        <w:rPr>
          <w:sz w:val="24"/>
          <w:szCs w:val="24"/>
        </w:rPr>
        <w:t xml:space="preserve"> scheme (</w:t>
      </w:r>
      <w:proofErr w:type="spellStart"/>
      <w:r w:rsidRPr="002B07A1">
        <w:rPr>
          <w:sz w:val="24"/>
          <w:szCs w:val="24"/>
        </w:rPr>
        <w:t>Bougeault</w:t>
      </w:r>
      <w:proofErr w:type="spellEnd"/>
      <w:r w:rsidRPr="002B07A1">
        <w:rPr>
          <w:sz w:val="24"/>
          <w:szCs w:val="24"/>
        </w:rPr>
        <w:t xml:space="preserve"> &amp; </w:t>
      </w:r>
      <w:proofErr w:type="spellStart"/>
      <w:r w:rsidRPr="002B07A1">
        <w:rPr>
          <w:sz w:val="24"/>
          <w:szCs w:val="24"/>
        </w:rPr>
        <w:t>Lacarrere</w:t>
      </w:r>
      <w:proofErr w:type="spellEnd"/>
      <w:r w:rsidRPr="002B07A1">
        <w:rPr>
          <w:sz w:val="24"/>
          <w:szCs w:val="24"/>
        </w:rPr>
        <w:t xml:space="preserve">, 1989), long wave radiation model used is rapid radiative transfer </w:t>
      </w:r>
      <w:proofErr w:type="spellStart"/>
      <w:r w:rsidRPr="002B07A1">
        <w:rPr>
          <w:sz w:val="24"/>
          <w:szCs w:val="24"/>
        </w:rPr>
        <w:t>model</w:t>
      </w:r>
      <w:proofErr w:type="spellEnd"/>
      <w:r w:rsidRPr="002B07A1">
        <w:rPr>
          <w:sz w:val="24"/>
          <w:szCs w:val="24"/>
        </w:rPr>
        <w:t xml:space="preserve"> (RRTM: </w:t>
      </w:r>
      <w:r w:rsidRPr="002B07A1">
        <w:rPr>
          <w:sz w:val="24"/>
          <w:szCs w:val="24"/>
        </w:rPr>
        <w:fldChar w:fldCharType="begin" w:fldLock="1"/>
      </w:r>
      <w:r w:rsidRPr="002B07A1">
        <w:rPr>
          <w:sz w:val="24"/>
          <w:szCs w:val="24"/>
        </w:rPr>
        <w:instrText>ADDIN CSL_CITATION {"citationItems":[{"id":"ITEM-1","itemData":{"DOI":"10.1029/97jd00237","ISSN":"01480227","abstract":"A rapid and accurate radiative transfer model (RRTM) for climate applications been developed and the results extensively evaluated. The current version of RRTM calculates fluxes and cooling rates for the longwave spectral region (10-3000 cm-1) for an arbitrary clear atmosphere. The molecular species treated in the model are water vapor, carbon dioxide, ozone, methane, nitrous oxide, and the common halocarbons. The radiative transfer in RRTM is performed using the correlated-k method: the k distributions are attained directly from the LBLRTM line-by-line model, which connects the absorption coefficients used by RRTM to high-resolution radiance validations done with observations. Refined methods have been developed for treating bands containing gases with overlapping absorption, for the determination of values of the Planck function appropriate for use in the correlated-k approach, and for the inclusion of minor absorbing species in a band. The flux and cooling rate results of RRTM are linked to measurement through the use of LBLRTM, which has been substantially validated with observations. Validations of RRTM using LBLRTM have been performed for the midlatitude summer, tropical, midlatitude winter, subarctic winter, and four atmospheres from the Spectral Radiance Experiment campaign. On the basis of these validations the longwave accuracy of RRTM for any atmosphere is as follows: 0.6 W m-2 (relative to LBLRTM) for net flux in each band at all altitudes, with a total (10-3000 cm-1) error of less than 1.0 W m-2 at any altitudes; 0.07 K d-1 for total cooling rate error in the troposphere and lower stratosphere, and 0.75 K d-1 in the upper stratosphere and above. Other comparisons have been performed on RRTM using LBLRTM to gauge its sensitivity to changes in the abundance of specific species, including the halocarbons and carbon dioxide. The radiative forcing due to doubling the concentration of carbon dioxide is attained with an accuracy of 0.24 W m-2, an error of less than 5%. The speed of execution of RRTM compares favorably with that of other rapid radiation models, indicating that the model is suitable for use in general circulation models.","author":[{"dropping-particle":"","family":"Mlawer","given":"Eli J.","non-dropping-particle":"","parse-names":false,"suffix":""},{"dropping-particle":"","family":"Taubman","given":"Steven J.","non-dropping-particle":"","parse-names":false,"suffix":""},{"dropping-particle":"","family":"Brown","given":"Patrick D.","non-dropping-particle":"","parse-names":false,"suffix":""},{"dropping-particle":"","family":"Iacono","given":"Michael J.","non-dropping-particle":"","parse-names":false,"suffix":""},{"dropping-particle":"","family":"Clough","given":"Shepard A.","non-dropping-particle":"","parse-names":false,"suffix":""}],"container-title":"Journal of Geophysical Research Atmospheres","id":"ITEM-1","issue":"14","issued":{"date-parts":[["1997"]]},"page":"16663-16682","title":"Radiative transfer for inhomogeneous atmospheres: RRTM, a validated correlated-k model for the longwave","type":"article-journal","volume":"102"},"uris":["http://www.mendeley.com/documents/?uuid=4afb79da-e6e5-43e3-9244-85107449df19"]}],"mendeley":{"formattedCitation":"(Mlawer et al., 1997)","manualFormatting":"Mlawer et al., 1997)","plainTextFormattedCitation":"(Mlawer et al., 1997)","previouslyFormattedCitation":"(Mlawer et al., 1997)"},"properties":{"noteIndex":0},"schema":"https://github.com/citation-style-language/schema/raw/master/csl-citation.json"}</w:instrText>
      </w:r>
      <w:r w:rsidRPr="002B07A1">
        <w:rPr>
          <w:sz w:val="24"/>
          <w:szCs w:val="24"/>
        </w:rPr>
        <w:fldChar w:fldCharType="separate"/>
      </w:r>
      <w:r w:rsidRPr="002B07A1">
        <w:rPr>
          <w:noProof/>
          <w:sz w:val="24"/>
          <w:szCs w:val="24"/>
        </w:rPr>
        <w:t>Mlawer et al., 1997)</w:t>
      </w:r>
      <w:r w:rsidRPr="002B07A1">
        <w:rPr>
          <w:sz w:val="24"/>
          <w:szCs w:val="24"/>
        </w:rPr>
        <w:fldChar w:fldCharType="end"/>
      </w:r>
      <w:r w:rsidRPr="002B07A1">
        <w:rPr>
          <w:sz w:val="24"/>
          <w:szCs w:val="24"/>
        </w:rPr>
        <w:t xml:space="preserve">, and for short wave radiation </w:t>
      </w:r>
      <w:proofErr w:type="spellStart"/>
      <w:r w:rsidRPr="002B07A1">
        <w:rPr>
          <w:sz w:val="24"/>
          <w:szCs w:val="24"/>
        </w:rPr>
        <w:t>Dudhia’s</w:t>
      </w:r>
      <w:proofErr w:type="spellEnd"/>
      <w:r w:rsidRPr="002B07A1">
        <w:rPr>
          <w:sz w:val="24"/>
          <w:szCs w:val="24"/>
        </w:rPr>
        <w:t xml:space="preserve"> scheme  </w:t>
      </w:r>
      <w:r w:rsidRPr="002B07A1">
        <w:rPr>
          <w:sz w:val="24"/>
          <w:szCs w:val="24"/>
        </w:rPr>
        <w:fldChar w:fldCharType="begin" w:fldLock="1"/>
      </w:r>
      <w:r w:rsidRPr="002B07A1">
        <w:rPr>
          <w:sz w:val="24"/>
          <w:szCs w:val="24"/>
        </w:rPr>
        <w:instrText>ADDIN CSL_CITATION {"citationItems":[{"id":"ITEM-1","itemData":{"author":[{"dropping-particle":"","family":"Dudhia","given":"Jimy","non-dropping-particle":"","parse-names":false,"suffix":""}],"container-title":"Journal of the Atmospheric Sciences","id":"ITEM-1","issued":{"date-parts":[["1989"]]},"title":"Numerical Study of Converction Observed during the Winter Monsson Experiment Using a Mesoscale Two- Dimensional Model","type":"article-journal"},"uris":["http://www.mendeley.com/documents/?uuid=daf3f9f8-fb7a-4da6-8d47-5794f502fd0b"]}],"mendeley":{"formattedCitation":"(Dudhia, 1989)","plainTextFormattedCitation":"(Dudhia, 1989)","previouslyFormattedCitation":"(Dudhia, 1989)"},"properties":{"noteIndex":0},"schema":"https://github.com/citation-style-language/schema/raw/master/csl-citation.json"}</w:instrText>
      </w:r>
      <w:r w:rsidRPr="002B07A1">
        <w:rPr>
          <w:sz w:val="24"/>
          <w:szCs w:val="24"/>
        </w:rPr>
        <w:fldChar w:fldCharType="separate"/>
      </w:r>
      <w:r w:rsidRPr="002B07A1">
        <w:rPr>
          <w:noProof/>
          <w:sz w:val="24"/>
          <w:szCs w:val="24"/>
        </w:rPr>
        <w:t>(Dudhia, 1989)</w:t>
      </w:r>
      <w:r w:rsidRPr="002B07A1">
        <w:rPr>
          <w:sz w:val="24"/>
          <w:szCs w:val="24"/>
        </w:rPr>
        <w:fldChar w:fldCharType="end"/>
      </w:r>
      <w:r w:rsidRPr="002B07A1">
        <w:rPr>
          <w:sz w:val="24"/>
          <w:szCs w:val="24"/>
        </w:rPr>
        <w:t xml:space="preserve"> is</w:t>
      </w:r>
      <w:r w:rsidRPr="000529E3">
        <w:rPr>
          <w:rFonts w:cstheme="minorHAnsi"/>
          <w:sz w:val="24"/>
          <w:szCs w:val="24"/>
        </w:rPr>
        <w:t xml:space="preserve"> selected.</w:t>
      </w:r>
    </w:p>
    <w:p w14:paraId="3142987B" w14:textId="73B3C285" w:rsidR="0074112B" w:rsidRDefault="0074112B" w:rsidP="0074112B">
      <w:pPr>
        <w:autoSpaceDE w:val="0"/>
        <w:autoSpaceDN w:val="0"/>
        <w:adjustRightInd w:val="0"/>
        <w:spacing w:after="0" w:line="360" w:lineRule="auto"/>
        <w:jc w:val="both"/>
        <w:rPr>
          <w:rFonts w:cstheme="minorHAnsi"/>
          <w:sz w:val="24"/>
          <w:szCs w:val="24"/>
        </w:rPr>
      </w:pPr>
      <w:r w:rsidRPr="007C343B">
        <w:rPr>
          <w:rFonts w:cstheme="minorHAnsi"/>
          <w:sz w:val="24"/>
          <w:szCs w:val="24"/>
        </w:rPr>
        <w:lastRenderedPageBreak/>
        <w:t xml:space="preserve">The model was run for 31 days for a typical pre monsoon period in March 2020. March generally is usually associated with a high degree of heat stress in southern Nigeria </w:t>
      </w:r>
      <w:r w:rsidRPr="007C343B">
        <w:rPr>
          <w:rFonts w:cstheme="minorHAnsi"/>
          <w:sz w:val="24"/>
          <w:szCs w:val="24"/>
        </w:rPr>
        <w:fldChar w:fldCharType="begin" w:fldLock="1"/>
      </w:r>
      <w:r w:rsidRPr="007C343B">
        <w:rPr>
          <w:rFonts w:cstheme="minorHAnsi"/>
          <w:sz w:val="24"/>
          <w:szCs w:val="24"/>
        </w:rPr>
        <w:instrText>ADDIN CSL_CITATION {"citationItems":[{"id":"ITEM-1","itemData":{"DOI":"10.3402/gha.v3i0.5614","author":[{"dropping-particle":"","family":"Balogun","given":"Ahmed A","non-dropping-particle":"","parse-names":false,"suffix":""},{"dropping-particle":"","family":"Balogun","given":"Ifeoluwa A","non-dropping-particle":"","parse-names":false,"suffix":""},{"dropping-particle":"","family":"Adeyewa","given":"Zachariah Debo","non-dropping-particle":"","parse-names":false,"suffix":""},{"dropping-particle":"","family":"Balogun","given":"Ahmed A","non-dropping-particle":"","parse-names":false,"suffix":""},{"dropping-particle":"","family":"Balogun","given":"Ifeoluwa A","non-dropping-particle":"","parse-names":false,"suffix":""},{"dropping-particle":"","family":"Adeyewa","given":"Zachariah Debo","non-dropping-particle":"","parse-names":false,"suffix":""}],"id":"ITEM-1","issued":{"date-parts":[["2010"]]},"title":"Comparisons of urban and rural heat stress conditions in a hot–humid tropical city","type":"article-journal","volume":"9716"},"uris":["http://www.mendeley.com/documents/?uuid=596a70e2-95e3-4a6a-b9b3-058cb0db0e26"]}],"mendeley":{"formattedCitation":"(Balogun et al., 2010)","plainTextFormattedCitation":"(Balogun et al., 2010)","previouslyFormattedCitation":"(Balogun et al., 2010)"},"properties":{"noteIndex":0},"schema":"https://github.com/citation-style-language/schema/raw/master/csl-citation.json"}</w:instrText>
      </w:r>
      <w:r w:rsidRPr="007C343B">
        <w:rPr>
          <w:rFonts w:cstheme="minorHAnsi"/>
          <w:sz w:val="24"/>
          <w:szCs w:val="24"/>
        </w:rPr>
        <w:fldChar w:fldCharType="separate"/>
      </w:r>
      <w:r w:rsidRPr="007C343B">
        <w:rPr>
          <w:rFonts w:cstheme="minorHAnsi"/>
          <w:noProof/>
          <w:sz w:val="24"/>
          <w:szCs w:val="24"/>
        </w:rPr>
        <w:t>(Balogun et al., 2010)</w:t>
      </w:r>
      <w:r w:rsidRPr="007C343B">
        <w:rPr>
          <w:rFonts w:cstheme="minorHAnsi"/>
          <w:sz w:val="24"/>
          <w:szCs w:val="24"/>
        </w:rPr>
        <w:fldChar w:fldCharType="end"/>
      </w:r>
      <w:r w:rsidRPr="007C343B">
        <w:rPr>
          <w:rFonts w:cstheme="minorHAnsi"/>
          <w:sz w:val="24"/>
          <w:szCs w:val="24"/>
        </w:rPr>
        <w:t xml:space="preserve"> due to the influence of moisture-laden warm maritime air. The annual time series of mean daily air temperature is shown in </w:t>
      </w:r>
      <w:r>
        <w:rPr>
          <w:rFonts w:cstheme="minorHAnsi"/>
          <w:sz w:val="24"/>
          <w:szCs w:val="24"/>
        </w:rPr>
        <w:t>(Fig. S1)</w:t>
      </w:r>
      <w:r w:rsidRPr="007C343B">
        <w:rPr>
          <w:rFonts w:cstheme="minorHAnsi"/>
          <w:sz w:val="24"/>
          <w:szCs w:val="24"/>
        </w:rPr>
        <w:t>.</w:t>
      </w:r>
    </w:p>
    <w:p w14:paraId="2E002934" w14:textId="77777777" w:rsidR="009045BB" w:rsidRPr="007C343B" w:rsidRDefault="009045BB" w:rsidP="009045BB">
      <w:pPr>
        <w:keepNext/>
        <w:spacing w:after="0" w:line="360" w:lineRule="auto"/>
        <w:jc w:val="both"/>
        <w:textAlignment w:val="baseline"/>
      </w:pPr>
      <w:r w:rsidRPr="007C343B">
        <w:rPr>
          <w:noProof/>
        </w:rPr>
        <w:drawing>
          <wp:inline distT="0" distB="0" distL="0" distR="0" wp14:anchorId="52CD9A7B" wp14:editId="34AC32F5">
            <wp:extent cx="4400550" cy="2352675"/>
            <wp:effectExtent l="0" t="0" r="0" b="9525"/>
            <wp:docPr id="417710016" name="Picture 1"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710016" name="Picture 1" descr="Chart, line chart&#10;&#10;Description automatically generated"/>
                    <pic:cNvPicPr/>
                  </pic:nvPicPr>
                  <pic:blipFill>
                    <a:blip r:embed="rId8"/>
                    <a:stretch>
                      <a:fillRect/>
                    </a:stretch>
                  </pic:blipFill>
                  <pic:spPr>
                    <a:xfrm>
                      <a:off x="0" y="0"/>
                      <a:ext cx="4400550" cy="2352675"/>
                    </a:xfrm>
                    <a:prstGeom prst="rect">
                      <a:avLst/>
                    </a:prstGeom>
                  </pic:spPr>
                </pic:pic>
              </a:graphicData>
            </a:graphic>
          </wp:inline>
        </w:drawing>
      </w:r>
    </w:p>
    <w:p w14:paraId="5739786C" w14:textId="22A91DC1" w:rsidR="009045BB" w:rsidRDefault="009045BB" w:rsidP="009045BB">
      <w:pPr>
        <w:pStyle w:val="Caption"/>
        <w:spacing w:line="360" w:lineRule="auto"/>
        <w:jc w:val="both"/>
        <w:rPr>
          <w:color w:val="auto"/>
        </w:rPr>
      </w:pPr>
      <w:r w:rsidRPr="007C343B">
        <w:rPr>
          <w:color w:val="auto"/>
        </w:rPr>
        <w:t xml:space="preserve">Fig. </w:t>
      </w:r>
      <w:r>
        <w:rPr>
          <w:color w:val="auto"/>
        </w:rPr>
        <w:t>S1</w:t>
      </w:r>
      <w:r w:rsidRPr="007C343B">
        <w:rPr>
          <w:color w:val="auto"/>
        </w:rPr>
        <w:t>: Annual time series of air temperature for 2020</w:t>
      </w:r>
    </w:p>
    <w:bookmarkEnd w:id="2"/>
    <w:p w14:paraId="57C3DC77" w14:textId="28E5809F" w:rsidR="0074112B" w:rsidRPr="007C343B" w:rsidRDefault="008517DE" w:rsidP="0074112B">
      <w:pPr>
        <w:autoSpaceDE w:val="0"/>
        <w:autoSpaceDN w:val="0"/>
        <w:adjustRightInd w:val="0"/>
        <w:spacing w:after="0" w:line="360" w:lineRule="auto"/>
        <w:jc w:val="both"/>
        <w:rPr>
          <w:rFonts w:cstheme="minorHAnsi"/>
          <w:b/>
          <w:bCs/>
          <w:sz w:val="24"/>
          <w:szCs w:val="24"/>
        </w:rPr>
      </w:pPr>
      <w:r>
        <w:rPr>
          <w:rFonts w:cstheme="minorHAnsi"/>
          <w:b/>
          <w:bCs/>
          <w:sz w:val="24"/>
          <w:szCs w:val="24"/>
        </w:rPr>
        <w:t>1</w:t>
      </w:r>
      <w:r w:rsidR="0074112B" w:rsidRPr="007C343B">
        <w:rPr>
          <w:rFonts w:cstheme="minorHAnsi"/>
          <w:b/>
          <w:bCs/>
          <w:sz w:val="24"/>
          <w:szCs w:val="24"/>
        </w:rPr>
        <w:t>.</w:t>
      </w:r>
      <w:r w:rsidR="000675EC">
        <w:rPr>
          <w:rFonts w:cstheme="minorHAnsi"/>
          <w:b/>
          <w:bCs/>
          <w:sz w:val="24"/>
          <w:szCs w:val="24"/>
        </w:rPr>
        <w:t>3</w:t>
      </w:r>
      <w:r w:rsidR="0074112B" w:rsidRPr="007C343B">
        <w:rPr>
          <w:rFonts w:cstheme="minorHAnsi"/>
          <w:b/>
          <w:bCs/>
          <w:sz w:val="24"/>
          <w:szCs w:val="24"/>
        </w:rPr>
        <w:t xml:space="preserve"> Model Inputs</w:t>
      </w:r>
    </w:p>
    <w:p w14:paraId="0FEDA8C9" w14:textId="0CC00E40" w:rsidR="0074112B" w:rsidRPr="007C343B" w:rsidRDefault="0074112B" w:rsidP="0074112B">
      <w:pPr>
        <w:autoSpaceDE w:val="0"/>
        <w:autoSpaceDN w:val="0"/>
        <w:adjustRightInd w:val="0"/>
        <w:spacing w:after="0" w:line="360" w:lineRule="auto"/>
        <w:jc w:val="both"/>
      </w:pPr>
      <w:r w:rsidRPr="007C343B">
        <w:rPr>
          <w:rFonts w:cstheme="minorHAnsi"/>
          <w:sz w:val="24"/>
          <w:szCs w:val="24"/>
        </w:rPr>
        <w:t xml:space="preserve">The WRF initial and boundary conditions were obtained from the fifth generation of the European </w:t>
      </w:r>
      <w:proofErr w:type="spellStart"/>
      <w:r w:rsidRPr="007C343B">
        <w:rPr>
          <w:rFonts w:cstheme="minorHAnsi"/>
          <w:sz w:val="24"/>
          <w:szCs w:val="24"/>
        </w:rPr>
        <w:t>Center</w:t>
      </w:r>
      <w:proofErr w:type="spellEnd"/>
      <w:r w:rsidRPr="007C343B">
        <w:rPr>
          <w:rFonts w:cstheme="minorHAnsi"/>
          <w:sz w:val="24"/>
          <w:szCs w:val="24"/>
        </w:rPr>
        <w:t xml:space="preserve"> for Medium-Range Weather Forecasting (ECMWF) reanalysis ERA5 data set. For outer domains, the default MODIS IGBP 21- land cover category data was used. However, f</w:t>
      </w:r>
      <w:r w:rsidRPr="007C343B">
        <w:rPr>
          <w:rFonts w:eastAsia="Times New Roman" w:cstheme="minorHAnsi"/>
          <w:sz w:val="24"/>
          <w:szCs w:val="24"/>
          <w:lang w:eastAsia="en-IE"/>
        </w:rPr>
        <w:t xml:space="preserve">or the innermost domain (d04), we implement the high-resolution LCZ map (Fig. </w:t>
      </w:r>
      <w:r>
        <w:rPr>
          <w:rFonts w:eastAsia="Times New Roman" w:cstheme="minorHAnsi"/>
          <w:sz w:val="24"/>
          <w:szCs w:val="24"/>
          <w:lang w:eastAsia="en-IE"/>
        </w:rPr>
        <w:t>S2</w:t>
      </w:r>
      <w:r w:rsidRPr="007C343B">
        <w:rPr>
          <w:rFonts w:eastAsia="Times New Roman" w:cstheme="minorHAnsi"/>
          <w:sz w:val="24"/>
          <w:szCs w:val="24"/>
          <w:lang w:eastAsia="en-IE"/>
        </w:rPr>
        <w:t>) for the urban Land use (LU) category.</w:t>
      </w:r>
      <w:r w:rsidRPr="007C343B">
        <w:rPr>
          <w:rFonts w:cstheme="minorHAnsi"/>
          <w:sz w:val="24"/>
          <w:szCs w:val="24"/>
          <w:shd w:val="clear" w:color="auto" w:fill="FFFFFF"/>
        </w:rPr>
        <w:t xml:space="preserve"> The  </w:t>
      </w:r>
      <w:r w:rsidRPr="007C343B">
        <w:rPr>
          <w:rFonts w:eastAsiaTheme="minorEastAsia" w:cstheme="minorHAnsi"/>
          <w:sz w:val="24"/>
          <w:szCs w:val="24"/>
        </w:rPr>
        <w:t xml:space="preserve">LCZ map of Lagos representative of year 2020 was generated using the LCZ generator </w:t>
      </w:r>
      <w:r w:rsidRPr="007C343B">
        <w:rPr>
          <w:rStyle w:val="normaltextrun"/>
          <w:rFonts w:cstheme="minorHAnsi"/>
          <w:sz w:val="24"/>
          <w:szCs w:val="24"/>
        </w:rPr>
        <w:t>(</w:t>
      </w:r>
      <w:proofErr w:type="spellStart"/>
      <w:r w:rsidRPr="007C343B">
        <w:rPr>
          <w:rFonts w:cstheme="minorHAnsi"/>
          <w:sz w:val="24"/>
          <w:szCs w:val="24"/>
        </w:rPr>
        <w:fldChar w:fldCharType="begin" w:fldLock="1"/>
      </w:r>
      <w:r w:rsidRPr="007C343B">
        <w:rPr>
          <w:rFonts w:cstheme="minorHAnsi"/>
          <w:sz w:val="24"/>
          <w:szCs w:val="24"/>
        </w:rPr>
        <w:instrText>ADDIN CSL_CITATION {"citationItems":[{"id":"ITEM-1","itemData":{"DOI":"10.3389/fenvs.2021.637455","ISSN":"2296665X","abstract":"Since their introduction in 2012, Local Climate Zones (LCZs) emerged as a new standard for characterizing urban landscapes, providing a holistic classification approach that takes into account micro-scale land-cover and associated physical properties. In 2015, as part of the community-based World Urban Database and Access Portal Tools (WUDAPT) project, a protocol was developed that enables the mapping of cities into LCZs, using freely available data and software packages, yet performed on local computing facilities. The LCZ Generator described here further simplifies this process, providing an online platform that maps a city of interest into LCZs, solely expecting a valid training area file and some metadata as input. The web application (available at https://lcz-generator.rub.de) integrates the state-of-the-art of LCZ mapping, and simultaneously provides an automated accuracy assessment, training data derivatives, and a novel approach to identify suspicious training areas. As this contribution explains all front- and back-end procedures, databases, and underlying datasets in detail, it serves as the primary “User Guide” for this web application. We anticipate this development will significantly ease the workflow of researchers and practitioners interested in using the LCZ framework for a variety of urban-induced human and environmental impacts. In addition, this development will ease the accessibility and dissemination of maps and their metadata.","author":[{"dropping-particle":"","family":"Demuzere","given":"Matthias","non-dropping-particle":"","parse-names":false,"suffix":""},{"dropping-particle":"","family":"Kittner","given":"Jonas","non-dropping-particle":"","parse-names":false,"suffix":""},{"dropping-particle":"","family":"Bechtel","given":"Benjamin","non-dropping-particle":"","parse-names":false,"suffix":""}],"container-title":"Frontiers in Environmental Science","id":"ITEM-1","issued":{"date-parts":[["2021","4","23"]]},"page":"637455","publisher":"Frontiers Media S.A.","title":"LCZ Generator: A Web Application to Create Local Climate Zone Maps","type":"article-journal","volume":"9"},"uris":["http://www.mendeley.com/documents/?uuid=2eaea032-152f-3eda-a86f-d38e37790536"]}],"mendeley":{"formattedCitation":"(Demuzere, Kittner, et al., 2021)","manualFormatting":"Demuzere et al., 2021)","plainTextFormattedCitation":"(Demuzere, Kittner, et al., 2021)","previouslyFormattedCitation":"(Demuzere, Kittner, et al., 2021)"},"properties":{"noteIndex":0},"schema":"https://github.com/citation-style-language/schema/raw/master/csl-citation.json"}</w:instrText>
      </w:r>
      <w:r w:rsidRPr="007C343B">
        <w:rPr>
          <w:rFonts w:cstheme="minorHAnsi"/>
          <w:sz w:val="24"/>
          <w:szCs w:val="24"/>
        </w:rPr>
        <w:fldChar w:fldCharType="separate"/>
      </w:r>
      <w:r w:rsidRPr="007C343B">
        <w:rPr>
          <w:rFonts w:cstheme="minorHAnsi"/>
          <w:noProof/>
          <w:sz w:val="24"/>
          <w:szCs w:val="24"/>
        </w:rPr>
        <w:t>Demuzere</w:t>
      </w:r>
      <w:proofErr w:type="spellEnd"/>
      <w:r w:rsidRPr="007C343B">
        <w:rPr>
          <w:rFonts w:cstheme="minorHAnsi"/>
          <w:noProof/>
          <w:sz w:val="24"/>
          <w:szCs w:val="24"/>
        </w:rPr>
        <w:t xml:space="preserve"> et al., 2021)</w:t>
      </w:r>
      <w:r w:rsidRPr="007C343B">
        <w:rPr>
          <w:rFonts w:cstheme="minorHAnsi"/>
          <w:sz w:val="24"/>
          <w:szCs w:val="24"/>
        </w:rPr>
        <w:fldChar w:fldCharType="end"/>
      </w:r>
      <w:r w:rsidRPr="007C343B">
        <w:rPr>
          <w:rFonts w:cstheme="minorHAnsi"/>
          <w:sz w:val="24"/>
          <w:szCs w:val="24"/>
        </w:rPr>
        <w:t xml:space="preserve">. The LCZ generator is an online web interface that accepts training areas file processed the map and produces a high-quality Gaussian-filtered map at 100m spatial resolution. The LCZ map in Fig. </w:t>
      </w:r>
      <w:r>
        <w:rPr>
          <w:rFonts w:cstheme="minorHAnsi"/>
          <w:sz w:val="24"/>
          <w:szCs w:val="24"/>
        </w:rPr>
        <w:t xml:space="preserve">S2 </w:t>
      </w:r>
      <w:r w:rsidRPr="007C343B">
        <w:rPr>
          <w:rFonts w:cstheme="minorHAnsi"/>
          <w:sz w:val="24"/>
          <w:szCs w:val="24"/>
        </w:rPr>
        <w:t>displays the 17 classes with 10 urban and 7 natural classes. For Lagos Urban area, the dominant LCZs</w:t>
      </w:r>
      <w:r>
        <w:rPr>
          <w:rFonts w:cstheme="minorHAnsi"/>
          <w:sz w:val="24"/>
          <w:szCs w:val="24"/>
        </w:rPr>
        <w:t xml:space="preserve"> </w:t>
      </w:r>
      <w:r w:rsidRPr="007C343B">
        <w:rPr>
          <w:rFonts w:cstheme="minorHAnsi"/>
          <w:sz w:val="24"/>
          <w:szCs w:val="24"/>
        </w:rPr>
        <w:t>include LCZ</w:t>
      </w:r>
      <w:r>
        <w:rPr>
          <w:rFonts w:cstheme="minorHAnsi"/>
          <w:sz w:val="24"/>
          <w:szCs w:val="24"/>
        </w:rPr>
        <w:t>s</w:t>
      </w:r>
      <w:r w:rsidRPr="007C343B">
        <w:rPr>
          <w:rFonts w:cstheme="minorHAnsi"/>
          <w:sz w:val="24"/>
          <w:szCs w:val="24"/>
        </w:rPr>
        <w:t xml:space="preserve"> 6</w:t>
      </w:r>
      <w:r>
        <w:rPr>
          <w:rFonts w:cstheme="minorHAnsi"/>
          <w:sz w:val="24"/>
          <w:szCs w:val="24"/>
        </w:rPr>
        <w:t xml:space="preserve">, </w:t>
      </w:r>
      <w:r w:rsidRPr="007C343B">
        <w:rPr>
          <w:rFonts w:cstheme="minorHAnsi"/>
          <w:sz w:val="24"/>
          <w:szCs w:val="24"/>
        </w:rPr>
        <w:t>3</w:t>
      </w:r>
      <w:r>
        <w:rPr>
          <w:rFonts w:cstheme="minorHAnsi"/>
          <w:sz w:val="24"/>
          <w:szCs w:val="24"/>
        </w:rPr>
        <w:t>,</w:t>
      </w:r>
      <w:r w:rsidRPr="007C343B">
        <w:rPr>
          <w:rFonts w:cstheme="minorHAnsi"/>
          <w:sz w:val="24"/>
          <w:szCs w:val="24"/>
        </w:rPr>
        <w:t xml:space="preserve"> 9</w:t>
      </w:r>
      <w:r>
        <w:rPr>
          <w:rFonts w:cstheme="minorHAnsi"/>
          <w:sz w:val="24"/>
          <w:szCs w:val="24"/>
        </w:rPr>
        <w:t xml:space="preserve"> </w:t>
      </w:r>
      <w:r w:rsidRPr="007C343B">
        <w:rPr>
          <w:rFonts w:cstheme="minorHAnsi"/>
          <w:sz w:val="24"/>
          <w:szCs w:val="24"/>
        </w:rPr>
        <w:t xml:space="preserve">and </w:t>
      </w:r>
      <w:r>
        <w:rPr>
          <w:rFonts w:cstheme="minorHAnsi"/>
          <w:sz w:val="24"/>
          <w:szCs w:val="24"/>
        </w:rPr>
        <w:t>7</w:t>
      </w:r>
      <w:r w:rsidRPr="007C343B">
        <w:rPr>
          <w:rFonts w:cstheme="minorHAnsi"/>
          <w:sz w:val="24"/>
          <w:szCs w:val="24"/>
        </w:rPr>
        <w:t xml:space="preserve"> </w:t>
      </w:r>
      <w:r>
        <w:rPr>
          <w:rFonts w:cstheme="minorHAnsi"/>
          <w:sz w:val="24"/>
          <w:szCs w:val="24"/>
        </w:rPr>
        <w:t>covering 54%, 25%, 22%, 13% of the urban area respectively.</w:t>
      </w:r>
    </w:p>
    <w:p w14:paraId="2B70DB8C" w14:textId="0594DEC1" w:rsidR="0074112B" w:rsidRDefault="0074112B" w:rsidP="0074112B">
      <w:pPr>
        <w:autoSpaceDE w:val="0"/>
        <w:autoSpaceDN w:val="0"/>
        <w:adjustRightInd w:val="0"/>
        <w:spacing w:after="0" w:line="360" w:lineRule="auto"/>
        <w:jc w:val="both"/>
        <w:rPr>
          <w:rFonts w:eastAsia="Times New Roman" w:cstheme="minorHAnsi"/>
          <w:sz w:val="24"/>
          <w:szCs w:val="24"/>
          <w:lang w:eastAsia="en-IE"/>
        </w:rPr>
      </w:pPr>
      <w:r w:rsidRPr="007C343B">
        <w:rPr>
          <w:rFonts w:cstheme="minorHAnsi"/>
          <w:sz w:val="24"/>
          <w:szCs w:val="24"/>
        </w:rPr>
        <w:t>To incorporate the LCZ map into</w:t>
      </w:r>
      <w:hyperlink r:id="rId9" w:history="1">
        <w:r w:rsidRPr="007C343B">
          <w:rPr>
            <w:rFonts w:cstheme="minorHAnsi"/>
            <w:sz w:val="24"/>
            <w:szCs w:val="24"/>
          </w:rPr>
          <w:t xml:space="preserve"> </w:t>
        </w:r>
        <w:r w:rsidRPr="007C343B">
          <w:rPr>
            <w:rFonts w:cstheme="minorHAnsi"/>
            <w:sz w:val="24"/>
            <w:szCs w:val="24"/>
            <w:shd w:val="clear" w:color="auto" w:fill="FFFFFF"/>
          </w:rPr>
          <w:t xml:space="preserve">WRF </w:t>
        </w:r>
        <w:proofErr w:type="spellStart"/>
        <w:r w:rsidRPr="007C343B">
          <w:rPr>
            <w:rFonts w:cstheme="minorHAnsi"/>
            <w:sz w:val="24"/>
            <w:szCs w:val="24"/>
            <w:shd w:val="clear" w:color="auto" w:fill="FFFFFF"/>
          </w:rPr>
          <w:t>Preprocessing</w:t>
        </w:r>
        <w:proofErr w:type="spellEnd"/>
        <w:r w:rsidRPr="007C343B">
          <w:rPr>
            <w:rFonts w:cstheme="minorHAnsi"/>
            <w:sz w:val="24"/>
            <w:szCs w:val="24"/>
            <w:shd w:val="clear" w:color="auto" w:fill="FFFFFF"/>
          </w:rPr>
          <w:t xml:space="preserve"> System (WPS), we made use of the WUDAPT to WRF python tool (w2w: </w:t>
        </w:r>
        <w:r w:rsidRPr="007C343B">
          <w:rPr>
            <w:rFonts w:eastAsia="Times New Roman" w:cstheme="minorHAnsi"/>
            <w:sz w:val="24"/>
            <w:szCs w:val="24"/>
            <w:lang w:eastAsia="en-IE"/>
          </w:rPr>
          <w:fldChar w:fldCharType="begin" w:fldLock="1"/>
        </w:r>
        <w:r w:rsidRPr="007C343B">
          <w:rPr>
            <w:rFonts w:eastAsia="Times New Roman" w:cstheme="minorHAnsi"/>
            <w:sz w:val="24"/>
            <w:szCs w:val="24"/>
            <w:lang w:eastAsia="en-IE"/>
          </w:rPr>
          <w:instrText>ADDIN CSL_CITATION {"citationItems":[{"id":"ITEM-1","itemData":{"DOI":"10.31219/osf.io/c2bez","author":[{"dropping-particle":"","family":"Demuzere","given":"Matthias","non-dropping-particle":"","parse-names":false,"suffix":""},{"dropping-particle":"","family":"Sida","given":"Jiang","non-dropping-particle":"","parse-names":false,"suffix":""},{"dropping-particle":"","family":"Huang","given":"Fan","non-dropping-particle":"","parse-names":false,"suffix":""},{"dropping-particle":"","family":"Zhan","given":"Wenfeng","non-dropping-particle":"","parse-names":false,"suffix":""},{"dropping-particle":"","family":"Bechtel","given":"Benjamin","non-dropping-particle":"","parse-names":false,"suffix":""},{"dropping-particle":"","family":"Liu","given":"Zihan","non-dropping-particle":"","parse-names":false,"suffix":""},{"dropping-particle":"","family":"Demuzere","given":"Matthias","non-dropping-particle":"","parse-names":false,"suffix":""},{"dropping-particle":"","family":"Huang","given":"Yuan","non-dropping-particle":"","parse-names":false,"suffix":""},{"dropping-particle":"","family":"Xu","given":"Yong","non-dropping-particle":"","parse-names":false,"suffix":""},{"dropping-particle":"","family":"Quan","given":"Jinling","non-dropping-particle":"","parse-names":false,"suffix":""},{"dropping-particle":"","family":"Xia","given":"Wanjun","non-dropping-particle":"","parse-names":false,"suffix":""},{"dropping-particle":"","family":"Ma","given":"Lei","non-dropping-particle":"","parse-names":false,"suffix":""},{"dropping-particle":"","family":"Hong","given":"Falu","non-dropping-particle":"","parse-names":false,"suffix":""},{"dropping-particle":"","family":"Jiang","given":"Lu","non-dropping-particle":"","parse-names":false,"suffix":""},{"dropping-particle":"","family":"Lai","given":"Jiameng","non-dropping-particle":"","parse-names":false,"suffix":""},{"dropping-particle":"","family":"Wang","given":"Chenguang","non-dropping-particle":"","parse-names":false,"suffix":""},{"dropping-particle":"","family":"Kong","given":"Fanhua","non-dropping-particle":"","parse-names":false,"suffix":""},{"dropping-particle":"","family":"Du","given":"Huilin","non-dropping-particle":"","parse-names":false,"suffix":""},{"dropping-particle":"","family":"Miao","given":"Shiqi","non-dropping-particle":"","parse-names":false,"suffix":""},{"dropping-particle":"","family":"Chen","given":"Yangyi","non-dropping-particle":"","parse-names":false,"suffix":""},{"dropping-particle":"","family":"Zhang","given":"Xianran","non-dropping-particle":"","parse-names":false,"suffix":""}],"id":"ITEM-1","issued":{"date-parts":[["2021"]]},"page":"1-106","title":"Mapping Local Climate Zones: A Bibliometric Meta-Analysis and Systematic Review","type":"article-journal"},"uris":["http://www.mendeley.com/documents/?uuid=242a5170-ccbc-4f52-8b08-04f07f8f9bc1"]}],"mendeley":{"formattedCitation":"(Demuzere, Sida, et al., 2021)","manualFormatting":"Demuzere et al., 2021)","plainTextFormattedCitation":"(Demuzere, Sida, et al., 2021)","previouslyFormattedCitation":"(Demuzere, Sida, et al., 2021)"},"properties":{"noteIndex":0},"schema":"https://github.com/citation-style-language/schema/raw/master/csl-citation.json"}</w:instrText>
        </w:r>
        <w:r w:rsidRPr="007C343B">
          <w:rPr>
            <w:rFonts w:eastAsia="Times New Roman" w:cstheme="minorHAnsi"/>
            <w:sz w:val="24"/>
            <w:szCs w:val="24"/>
            <w:lang w:eastAsia="en-IE"/>
          </w:rPr>
          <w:fldChar w:fldCharType="separate"/>
        </w:r>
        <w:r w:rsidRPr="007C343B">
          <w:rPr>
            <w:rFonts w:eastAsia="Times New Roman" w:cstheme="minorHAnsi"/>
            <w:noProof/>
            <w:sz w:val="24"/>
            <w:szCs w:val="24"/>
            <w:lang w:eastAsia="en-IE"/>
          </w:rPr>
          <w:t>Demuzere et al., 2021)</w:t>
        </w:r>
        <w:r w:rsidRPr="007C343B">
          <w:rPr>
            <w:rFonts w:eastAsia="Times New Roman" w:cstheme="minorHAnsi"/>
            <w:sz w:val="24"/>
            <w:szCs w:val="24"/>
            <w:lang w:eastAsia="en-IE"/>
          </w:rPr>
          <w:fldChar w:fldCharType="end"/>
        </w:r>
        <w:r w:rsidRPr="007C343B">
          <w:rPr>
            <w:rFonts w:eastAsia="Times New Roman" w:cstheme="minorHAnsi"/>
            <w:sz w:val="24"/>
            <w:szCs w:val="24"/>
            <w:lang w:eastAsia="en-IE"/>
          </w:rPr>
          <w:t>.</w:t>
        </w:r>
        <w:r w:rsidRPr="007C343B">
          <w:rPr>
            <w:rFonts w:cstheme="minorHAnsi"/>
            <w:sz w:val="24"/>
            <w:szCs w:val="24"/>
            <w:shd w:val="clear" w:color="auto" w:fill="FFFFFF"/>
          </w:rPr>
          <w:t xml:space="preserve"> The urban pixels corresponding to </w:t>
        </w:r>
        <w:r w:rsidRPr="007C343B">
          <w:rPr>
            <w:rFonts w:eastAsia="Times New Roman" w:cstheme="minorHAnsi"/>
            <w:sz w:val="24"/>
            <w:szCs w:val="24"/>
            <w:lang w:eastAsia="en-IE"/>
          </w:rPr>
          <w:t xml:space="preserve">MODIS IGBP 21 urban land use categories (LU-index 13) were replaced with 10 distinct LCZ urban classes (Fig. </w:t>
        </w:r>
        <w:r w:rsidR="009045BB">
          <w:rPr>
            <w:rFonts w:eastAsia="Times New Roman" w:cstheme="minorHAnsi"/>
            <w:sz w:val="24"/>
            <w:szCs w:val="24"/>
            <w:lang w:eastAsia="en-IE"/>
          </w:rPr>
          <w:t>S2</w:t>
        </w:r>
        <w:r w:rsidRPr="007C343B">
          <w:rPr>
            <w:rFonts w:eastAsia="Times New Roman" w:cstheme="minorHAnsi"/>
            <w:sz w:val="24"/>
            <w:szCs w:val="24"/>
            <w:lang w:eastAsia="en-IE"/>
          </w:rPr>
          <w:t xml:space="preserve">). </w:t>
        </w:r>
      </w:hyperlink>
      <w:r w:rsidRPr="007C343B">
        <w:rPr>
          <w:rFonts w:eastAsia="Times New Roman" w:cstheme="minorHAnsi"/>
          <w:sz w:val="24"/>
          <w:szCs w:val="24"/>
          <w:lang w:eastAsia="en-IE"/>
        </w:rPr>
        <w:t xml:space="preserve">For details of the conversion processes see </w:t>
      </w:r>
      <w:r w:rsidRPr="007C343B">
        <w:rPr>
          <w:rFonts w:eastAsia="Times New Roman" w:cstheme="minorHAnsi"/>
          <w:sz w:val="24"/>
          <w:szCs w:val="24"/>
          <w:lang w:eastAsia="en-IE"/>
        </w:rPr>
        <w:fldChar w:fldCharType="begin" w:fldLock="1"/>
      </w:r>
      <w:r w:rsidRPr="007C343B">
        <w:rPr>
          <w:rFonts w:eastAsia="Times New Roman" w:cstheme="minorHAnsi"/>
          <w:sz w:val="24"/>
          <w:szCs w:val="24"/>
          <w:lang w:eastAsia="en-IE"/>
        </w:rPr>
        <w:instrText>ADDIN CSL_CITATION {"citationItems":[{"id":"ITEM-1","itemData":{"DOI":"10.31219/osf.io/c2bez","author":[{"dropping-particle":"","family":"Demuzere","given":"Matthias","non-dropping-particle":"","parse-names":false,"suffix":""},{"dropping-particle":"","family":"Sida","given":"Jiang","non-dropping-particle":"","parse-names":false,"suffix":""},{"dropping-particle":"","family":"Huang","given":"Fan","non-dropping-particle":"","parse-names":false,"suffix":""},{"dropping-particle":"","family":"Zhan","given":"Wenfeng","non-dropping-particle":"","parse-names":false,"suffix":""},{"dropping-particle":"","family":"Bechtel","given":"Benjamin","non-dropping-particle":"","parse-names":false,"suffix":""},{"dropping-particle":"","family":"Liu","given":"Zihan","non-dropping-particle":"","parse-names":false,"suffix":""},{"dropping-particle":"","family":"Demuzere","given":"Matthias","non-dropping-particle":"","parse-names":false,"suffix":""},{"dropping-particle":"","family":"Huang","given":"Yuan","non-dropping-particle":"","parse-names":false,"suffix":""},{"dropping-particle":"","family":"Xu","given":"Yong","non-dropping-particle":"","parse-names":false,"suffix":""},{"dropping-particle":"","family":"Quan","given":"Jinling","non-dropping-particle":"","parse-names":false,"suffix":""},{"dropping-particle":"","family":"Xia","given":"Wanjun","non-dropping-particle":"","parse-names":false,"suffix":""},{"dropping-particle":"","family":"Ma","given":"Lei","non-dropping-particle":"","parse-names":false,"suffix":""},{"dropping-particle":"","family":"Hong","given":"Falu","non-dropping-particle":"","parse-names":false,"suffix":""},{"dropping-particle":"","family":"Jiang","given":"Lu","non-dropping-particle":"","parse-names":false,"suffix":""},{"dropping-particle":"","family":"Lai","given":"Jiameng","non-dropping-particle":"","parse-names":false,"suffix":""},{"dropping-particle":"","family":"Wang","given":"Chenguang","non-dropping-particle":"","parse-names":false,"suffix":""},{"dropping-particle":"","family":"Kong","given":"Fanhua","non-dropping-particle":"","parse-names":false,"suffix":""},{"dropping-particle":"","family":"Du","given":"Huilin","non-dropping-particle":"","parse-names":false,"suffix":""},{"dropping-particle":"","family":"Miao","given":"Shiqi","non-dropping-particle":"","parse-names":false,"suffix":""},{"dropping-particle":"","family":"Chen","given":"Yangyi","non-dropping-particle":"","parse-names":false,"suffix":""},{"dropping-particle":"","family":"Zhang","given":"Xianran","non-dropping-particle":"","parse-names":false,"suffix":""}],"id":"ITEM-1","issued":{"date-parts":[["2021"]]},"page":"1-106","title":"Mapping Local Climate Zones: A Bibliometric Meta-Analysis and Systematic Review","type":"article-journal"},"uris":["http://www.mendeley.com/documents/?uuid=242a5170-ccbc-4f52-8b08-04f07f8f9bc1"]}],"mendeley":{"formattedCitation":"(Demuzere, Sida, et al., 2021)","manualFormatting":"Demuzere et al., (2021)","plainTextFormattedCitation":"(Demuzere, Sida, et al., 2021)","previouslyFormattedCitation":"(Demuzere, Sida, et al., 2021)"},"properties":{"noteIndex":0},"schema":"https://github.com/citation-style-language/schema/raw/master/csl-citation.json"}</w:instrText>
      </w:r>
      <w:r w:rsidRPr="007C343B">
        <w:rPr>
          <w:rFonts w:eastAsia="Times New Roman" w:cstheme="minorHAnsi"/>
          <w:sz w:val="24"/>
          <w:szCs w:val="24"/>
          <w:lang w:eastAsia="en-IE"/>
        </w:rPr>
        <w:fldChar w:fldCharType="separate"/>
      </w:r>
      <w:r w:rsidRPr="007C343B">
        <w:rPr>
          <w:rFonts w:eastAsia="Times New Roman" w:cstheme="minorHAnsi"/>
          <w:noProof/>
          <w:sz w:val="24"/>
          <w:szCs w:val="24"/>
          <w:lang w:eastAsia="en-IE"/>
        </w:rPr>
        <w:t>Demuzere et al., (2021)</w:t>
      </w:r>
      <w:r w:rsidRPr="007C343B">
        <w:rPr>
          <w:rFonts w:eastAsia="Times New Roman" w:cstheme="minorHAnsi"/>
          <w:sz w:val="24"/>
          <w:szCs w:val="24"/>
          <w:lang w:eastAsia="en-IE"/>
        </w:rPr>
        <w:fldChar w:fldCharType="end"/>
      </w:r>
      <w:r w:rsidRPr="007C343B">
        <w:rPr>
          <w:rFonts w:eastAsia="Times New Roman" w:cstheme="minorHAnsi"/>
          <w:sz w:val="24"/>
          <w:szCs w:val="24"/>
          <w:lang w:eastAsia="en-IE"/>
        </w:rPr>
        <w:t xml:space="preserve">. </w:t>
      </w:r>
    </w:p>
    <w:p w14:paraId="568860B0" w14:textId="77777777" w:rsidR="009045BB" w:rsidRPr="007C343B" w:rsidRDefault="009045BB" w:rsidP="009045BB">
      <w:pPr>
        <w:keepNext/>
        <w:autoSpaceDE w:val="0"/>
        <w:autoSpaceDN w:val="0"/>
        <w:adjustRightInd w:val="0"/>
        <w:spacing w:after="0" w:line="360" w:lineRule="auto"/>
        <w:jc w:val="both"/>
      </w:pPr>
      <w:r w:rsidRPr="007C343B">
        <w:rPr>
          <w:rFonts w:cstheme="minorHAnsi"/>
          <w:noProof/>
        </w:rPr>
        <w:lastRenderedPageBreak/>
        <w:drawing>
          <wp:inline distT="0" distB="0" distL="0" distR="0" wp14:anchorId="0B40F40E" wp14:editId="55DF6CF7">
            <wp:extent cx="5893186" cy="2593730"/>
            <wp:effectExtent l="0" t="0" r="0" b="0"/>
            <wp:docPr id="3" name="Picture 3"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10;&#10;Description automatically generated"/>
                    <pic:cNvPicPr/>
                  </pic:nvPicPr>
                  <pic:blipFill>
                    <a:blip r:embed="rId10"/>
                    <a:stretch>
                      <a:fillRect/>
                    </a:stretch>
                  </pic:blipFill>
                  <pic:spPr>
                    <a:xfrm>
                      <a:off x="0" y="0"/>
                      <a:ext cx="5925255" cy="2607844"/>
                    </a:xfrm>
                    <a:prstGeom prst="rect">
                      <a:avLst/>
                    </a:prstGeom>
                  </pic:spPr>
                </pic:pic>
              </a:graphicData>
            </a:graphic>
          </wp:inline>
        </w:drawing>
      </w:r>
    </w:p>
    <w:p w14:paraId="48F21CA0" w14:textId="77777777" w:rsidR="009045BB" w:rsidRDefault="009045BB" w:rsidP="009045BB">
      <w:pPr>
        <w:pStyle w:val="Caption"/>
        <w:spacing w:line="360" w:lineRule="auto"/>
        <w:jc w:val="both"/>
        <w:rPr>
          <w:color w:val="auto"/>
        </w:rPr>
      </w:pPr>
      <w:r w:rsidRPr="007C343B">
        <w:rPr>
          <w:color w:val="auto"/>
        </w:rPr>
        <w:t xml:space="preserve">Fig. </w:t>
      </w:r>
      <w:r>
        <w:rPr>
          <w:color w:val="auto"/>
        </w:rPr>
        <w:t>S2</w:t>
      </w:r>
      <w:r w:rsidRPr="007C343B">
        <w:rPr>
          <w:color w:val="auto"/>
        </w:rPr>
        <w:t>- a) High resolution (100m) LCZ map of Lagos Nigeria representative of year 2020 and b) high resolution (90m) SRTM topography data</w:t>
      </w:r>
    </w:p>
    <w:p w14:paraId="538B908C" w14:textId="77777777" w:rsidR="0074112B" w:rsidRDefault="0074112B" w:rsidP="0074112B">
      <w:pPr>
        <w:shd w:val="clear" w:color="auto" w:fill="FFFFFF"/>
        <w:spacing w:after="0" w:line="360" w:lineRule="auto"/>
        <w:jc w:val="both"/>
        <w:rPr>
          <w:rFonts w:eastAsia="Times New Roman" w:cstheme="minorHAnsi"/>
          <w:sz w:val="24"/>
          <w:szCs w:val="24"/>
          <w:lang w:eastAsia="en-IE"/>
        </w:rPr>
      </w:pPr>
      <w:r w:rsidRPr="007C343B">
        <w:rPr>
          <w:rFonts w:eastAsia="Times New Roman" w:cstheme="minorHAnsi"/>
          <w:sz w:val="24"/>
          <w:szCs w:val="24"/>
          <w:lang w:eastAsia="en-IE"/>
        </w:rPr>
        <w:t xml:space="preserve">As part of the model set up, we also implemented Shuttle Radar Topography Mission (SRTM:  </w:t>
      </w:r>
      <w:r w:rsidRPr="007C343B">
        <w:rPr>
          <w:rFonts w:eastAsia="Times New Roman" w:cstheme="minorHAnsi"/>
          <w:sz w:val="24"/>
          <w:szCs w:val="24"/>
          <w:lang w:eastAsia="en-IE"/>
        </w:rPr>
        <w:fldChar w:fldCharType="begin" w:fldLock="1"/>
      </w:r>
      <w:r w:rsidRPr="007C343B">
        <w:rPr>
          <w:rFonts w:eastAsia="Times New Roman" w:cstheme="minorHAnsi"/>
          <w:sz w:val="24"/>
          <w:szCs w:val="24"/>
          <w:lang w:eastAsia="en-IE"/>
        </w:rPr>
        <w:instrText>ADDIN CSL_CITATION {"citationItems":[{"id":"ITEM-1","itemData":{"author":[{"dropping-particle":"","family":"Slater","given":"James A","non-dropping-particle":"","parse-names":false,"suffix":""},{"dropping-particle":"","family":"Garvey","given":"Graham","non-dropping-particle":"","parse-names":false,"suffix":""},{"dropping-particle":"","family":"Johnston","given":"Carolyn","non-dropping-particle":"","parse-names":false,"suffix":""},{"dropping-particle":"","family":"Haase","given":"Jeffrey","non-dropping-particle":"","parse-names":false,"suffix":""},{"dropping-particle":"","family":"Heady","given":"Barry","non-dropping-particle":"","parse-names":false,"suffix":""},{"dropping-particle":"","family":"Kroenung","given":"George","non-dropping-particle":"","parse-names":false,"suffix":""},{"dropping-particle":"","family":"Little","given":"James","non-dropping-particle":"","parse-names":false,"suffix":""}],"id":"ITEM-1","issue":"3","issued":{"date-parts":[["2006"]]},"page":"237-247","title":"The SRTM Data “ Finishing ” Process and Products","type":"article-journal","volume":"72"},"uris":["http://www.mendeley.com/documents/?uuid=ecbf9619-d555-4416-a842-d145354eeb2b"]}],"mendeley":{"formattedCitation":"(Slater et al., 2006)","manualFormatting":"Slater et al., 2006)","plainTextFormattedCitation":"(Slater et al., 2006)","previouslyFormattedCitation":"(Slater et al., 2006)"},"properties":{"noteIndex":0},"schema":"https://github.com/citation-style-language/schema/raw/master/csl-citation.json"}</w:instrText>
      </w:r>
      <w:r w:rsidRPr="007C343B">
        <w:rPr>
          <w:rFonts w:eastAsia="Times New Roman" w:cstheme="minorHAnsi"/>
          <w:sz w:val="24"/>
          <w:szCs w:val="24"/>
          <w:lang w:eastAsia="en-IE"/>
        </w:rPr>
        <w:fldChar w:fldCharType="separate"/>
      </w:r>
      <w:r w:rsidRPr="007C343B">
        <w:rPr>
          <w:rFonts w:eastAsia="Times New Roman" w:cstheme="minorHAnsi"/>
          <w:noProof/>
          <w:sz w:val="24"/>
          <w:szCs w:val="24"/>
          <w:lang w:eastAsia="en-IE"/>
        </w:rPr>
        <w:t>Slater et al., 2006)</w:t>
      </w:r>
      <w:r w:rsidRPr="007C343B">
        <w:rPr>
          <w:rFonts w:eastAsia="Times New Roman" w:cstheme="minorHAnsi"/>
          <w:sz w:val="24"/>
          <w:szCs w:val="24"/>
          <w:lang w:eastAsia="en-IE"/>
        </w:rPr>
        <w:fldChar w:fldCharType="end"/>
      </w:r>
      <w:r w:rsidRPr="007C343B">
        <w:rPr>
          <w:rFonts w:eastAsia="Times New Roman" w:cstheme="minorHAnsi"/>
          <w:sz w:val="24"/>
          <w:szCs w:val="24"/>
          <w:lang w:eastAsia="en-IE"/>
        </w:rPr>
        <w:t xml:space="preserve"> in WPS. SRTM was delivered onboard the Space Shuttle Endeavour during an eleven-day mission in February 2000 to create global most complete high-resolution (~90m) topographic database. </w:t>
      </w:r>
    </w:p>
    <w:p w14:paraId="2C352945" w14:textId="77777777" w:rsidR="0074112B" w:rsidRPr="007C343B" w:rsidRDefault="0074112B" w:rsidP="0074112B">
      <w:pPr>
        <w:shd w:val="clear" w:color="auto" w:fill="FFFFFF"/>
        <w:spacing w:after="0" w:line="360" w:lineRule="auto"/>
        <w:jc w:val="both"/>
        <w:rPr>
          <w:rFonts w:eastAsia="Times New Roman" w:cstheme="minorHAnsi"/>
          <w:sz w:val="24"/>
          <w:szCs w:val="24"/>
          <w:lang w:eastAsia="en-IE"/>
        </w:rPr>
      </w:pPr>
    </w:p>
    <w:p w14:paraId="0E7D10D0" w14:textId="0C55EB9D" w:rsidR="0074112B" w:rsidRPr="007C343B" w:rsidRDefault="008517DE" w:rsidP="0074112B">
      <w:pPr>
        <w:shd w:val="clear" w:color="auto" w:fill="FFFFFF"/>
        <w:spacing w:after="0" w:line="360" w:lineRule="auto"/>
        <w:jc w:val="both"/>
        <w:rPr>
          <w:rFonts w:eastAsia="Times New Roman" w:cstheme="minorHAnsi"/>
          <w:b/>
          <w:bCs/>
          <w:sz w:val="24"/>
          <w:szCs w:val="24"/>
          <w:lang w:eastAsia="en-IE"/>
        </w:rPr>
      </w:pPr>
      <w:r>
        <w:rPr>
          <w:rFonts w:eastAsia="Times New Roman" w:cstheme="minorHAnsi"/>
          <w:b/>
          <w:bCs/>
          <w:sz w:val="24"/>
          <w:szCs w:val="24"/>
          <w:lang w:eastAsia="en-IE"/>
        </w:rPr>
        <w:t>1</w:t>
      </w:r>
      <w:r w:rsidR="0074112B" w:rsidRPr="007C343B">
        <w:rPr>
          <w:rFonts w:eastAsia="Times New Roman" w:cstheme="minorHAnsi"/>
          <w:b/>
          <w:bCs/>
          <w:sz w:val="24"/>
          <w:szCs w:val="24"/>
          <w:lang w:eastAsia="en-IE"/>
        </w:rPr>
        <w:t>.</w:t>
      </w:r>
      <w:r w:rsidR="000675EC">
        <w:rPr>
          <w:rFonts w:eastAsia="Times New Roman" w:cstheme="minorHAnsi"/>
          <w:b/>
          <w:bCs/>
          <w:sz w:val="24"/>
          <w:szCs w:val="24"/>
          <w:lang w:eastAsia="en-IE"/>
        </w:rPr>
        <w:t>4</w:t>
      </w:r>
      <w:r w:rsidR="0074112B" w:rsidRPr="007C343B">
        <w:rPr>
          <w:rFonts w:eastAsia="Times New Roman" w:cstheme="minorHAnsi"/>
          <w:b/>
          <w:bCs/>
          <w:sz w:val="24"/>
          <w:szCs w:val="24"/>
          <w:lang w:eastAsia="en-IE"/>
        </w:rPr>
        <w:tab/>
        <w:t>Anthropogenic Heat</w:t>
      </w:r>
    </w:p>
    <w:p w14:paraId="6EFABFBF" w14:textId="77777777" w:rsidR="0074112B" w:rsidRPr="007C343B" w:rsidRDefault="0074112B" w:rsidP="0074112B">
      <w:pPr>
        <w:shd w:val="clear" w:color="auto" w:fill="FFFFFF"/>
        <w:spacing w:after="0" w:line="360" w:lineRule="auto"/>
        <w:jc w:val="both"/>
        <w:rPr>
          <w:rFonts w:eastAsia="Times New Roman" w:cstheme="minorHAnsi"/>
          <w:sz w:val="24"/>
          <w:szCs w:val="24"/>
          <w:lang w:eastAsia="en-IE"/>
        </w:rPr>
      </w:pPr>
      <w:r w:rsidRPr="007C343B">
        <w:rPr>
          <w:rFonts w:eastAsia="Times New Roman" w:cstheme="minorHAnsi"/>
          <w:sz w:val="24"/>
          <w:szCs w:val="24"/>
          <w:lang w:eastAsia="en-IE"/>
        </w:rPr>
        <w:t>To have a more realistic representation of the anthropogenic heat (Q</w:t>
      </w:r>
      <w:r w:rsidRPr="007C343B">
        <w:rPr>
          <w:rFonts w:eastAsia="Times New Roman" w:cstheme="minorHAnsi"/>
          <w:sz w:val="24"/>
          <w:szCs w:val="24"/>
          <w:vertAlign w:val="subscript"/>
          <w:lang w:eastAsia="en-IE"/>
        </w:rPr>
        <w:t>F</w:t>
      </w:r>
      <w:r w:rsidRPr="007C343B">
        <w:rPr>
          <w:rFonts w:eastAsia="Times New Roman" w:cstheme="minorHAnsi"/>
          <w:sz w:val="24"/>
          <w:szCs w:val="24"/>
          <w:lang w:eastAsia="en-IE"/>
        </w:rPr>
        <w:t>) generated in Lagos, we ran a simple standalone Surface Urban energy and water balance Scheme using Python (</w:t>
      </w:r>
      <w:proofErr w:type="spellStart"/>
      <w:r w:rsidRPr="007C343B">
        <w:rPr>
          <w:rFonts w:eastAsia="Times New Roman" w:cstheme="minorHAnsi"/>
          <w:sz w:val="24"/>
          <w:szCs w:val="24"/>
          <w:lang w:eastAsia="en-IE"/>
        </w:rPr>
        <w:t>SuPy</w:t>
      </w:r>
      <w:proofErr w:type="spellEnd"/>
      <w:r w:rsidRPr="007C343B">
        <w:rPr>
          <w:rFonts w:eastAsia="Times New Roman" w:cstheme="minorHAnsi"/>
          <w:sz w:val="24"/>
          <w:szCs w:val="24"/>
          <w:lang w:eastAsia="en-IE"/>
        </w:rPr>
        <w:t xml:space="preserve">: </w:t>
      </w:r>
      <w:r w:rsidRPr="007C343B">
        <w:rPr>
          <w:rFonts w:eastAsia="Times New Roman" w:cstheme="minorHAnsi"/>
          <w:sz w:val="24"/>
          <w:szCs w:val="24"/>
          <w:lang w:eastAsia="en-IE"/>
        </w:rPr>
        <w:fldChar w:fldCharType="begin" w:fldLock="1"/>
      </w:r>
      <w:r w:rsidRPr="007C343B">
        <w:rPr>
          <w:rFonts w:eastAsia="Times New Roman" w:cstheme="minorHAnsi"/>
          <w:sz w:val="24"/>
          <w:szCs w:val="24"/>
          <w:lang w:eastAsia="en-IE"/>
        </w:rPr>
        <w:instrText>ADDIN CSL_CITATION {"citationItems":[{"id":"ITEM-1","itemData":{"author":[{"dropping-particle":"","family":"Grimmond","given":"Prof Sue","non-dropping-particle":"","parse-names":false,"suffix":""}],"id":"ITEM-1","issued":{"date-parts":[["2020"]]},"title":"SuPy Documentation","type":"article-journal"},"uris":["http://www.mendeley.com/documents/?uuid=7812804c-6c3c-445a-9f0f-7cb4fa07f2d3"]},{"id":"ITEM-2","itemData":{"DOI":"10.5194/gmd-12-2781-2019","ISSN":"19919603","abstract":"Accurate and agile modelling of cities weather, climate, hydrology and air quality is essential for integrated urban services. The Surface Urban Energy and Water balance Scheme (SUEWS) is a state-of-the-art widely used urban land surface model (ULSM) which simulates urban-atmospheric interactions by quantifying the energy, water and mass fluxes. Using SUEWS as the computation kernel, SuPy (SUEWS in Python) uses a Python-based data stack to streamline the pre-processing, computation and post-processing that are involved in the common modelling-centred urban climate studies. This paper documents the development of SuPy, including the SUEWS interface modification, F2PY (Fortran to Python) configuration and Python front-end implementation. In addition, the deployment of SuPy via PyPI (Python Package Index) is introduced along with the automated workflow for cross-platform compilation. This makes SuPy available for all mainstream operating systems (Windows, Linux and macOS). Three online tutorials in Jupyter Notebook are provided to users of different levels to become familiar with SuPy urban climate modelling. The SuPy package represents a significant enhancement that supports existing and new model applications, reproducibility and enhanced functionality.","author":[{"dropping-particle":"","family":"Sun","given":"Ting","non-dropping-particle":"","parse-names":false,"suffix":""},{"dropping-particle":"","family":"Grimmond","given":"Sue","non-dropping-particle":"","parse-names":false,"suffix":""}],"container-title":"Geoscientific Model Development","id":"ITEM-2","issue":"7","issued":{"date-parts":[["2019"]]},"page":"2781-2795","title":"A Python-enhanced urban land surface model SuPy (SUEWS in Python, v2019.2): Development, deployment and demonstration","type":"article-journal","volume":"12"},"uris":["http://www.mendeley.com/documents/?uuid=a2f45ff8-1d1f-4e2d-a930-bfba5e243170"]}],"mendeley":{"formattedCitation":"(Grimmond, 2020; Sun &amp; Grimmond, 2019)","manualFormatting":"Grimmond, 2020; Sun &amp; Grimmond, 2019)","plainTextFormattedCitation":"(Grimmond, 2020; Sun &amp; Grimmond, 2019)","previouslyFormattedCitation":"(Grimmond, 2020; Sun &amp; Grimmond, 2019)"},"properties":{"noteIndex":0},"schema":"https://github.com/citation-style-language/schema/raw/master/csl-citation.json"}</w:instrText>
      </w:r>
      <w:r w:rsidRPr="007C343B">
        <w:rPr>
          <w:rFonts w:eastAsia="Times New Roman" w:cstheme="minorHAnsi"/>
          <w:sz w:val="24"/>
          <w:szCs w:val="24"/>
          <w:lang w:eastAsia="en-IE"/>
        </w:rPr>
        <w:fldChar w:fldCharType="separate"/>
      </w:r>
      <w:r w:rsidRPr="007C343B">
        <w:rPr>
          <w:rFonts w:eastAsia="Times New Roman" w:cstheme="minorHAnsi"/>
          <w:noProof/>
          <w:sz w:val="24"/>
          <w:szCs w:val="24"/>
          <w:lang w:eastAsia="en-IE"/>
        </w:rPr>
        <w:t>Grimmond, 2020; Sun &amp; Grimmond, 2019)</w:t>
      </w:r>
      <w:r w:rsidRPr="007C343B">
        <w:rPr>
          <w:rFonts w:eastAsia="Times New Roman" w:cstheme="minorHAnsi"/>
          <w:sz w:val="24"/>
          <w:szCs w:val="24"/>
          <w:lang w:eastAsia="en-IE"/>
        </w:rPr>
        <w:fldChar w:fldCharType="end"/>
      </w:r>
      <w:r w:rsidRPr="007C343B">
        <w:rPr>
          <w:rFonts w:eastAsia="Times New Roman" w:cstheme="minorHAnsi"/>
          <w:sz w:val="24"/>
          <w:szCs w:val="24"/>
          <w:lang w:eastAsia="en-IE"/>
        </w:rPr>
        <w:t>. The model was driven with LCZ UCPs and forced with ERA5 surface meteorology at 500m spatial resolution and population data from Grid 3 (https://grid3.gov.ng/). SUEWS calculates Q</w:t>
      </w:r>
      <w:r w:rsidRPr="007C343B">
        <w:rPr>
          <w:rFonts w:eastAsia="Times New Roman" w:cstheme="minorHAnsi"/>
          <w:sz w:val="24"/>
          <w:szCs w:val="24"/>
          <w:vertAlign w:val="subscript"/>
          <w:lang w:eastAsia="en-IE"/>
        </w:rPr>
        <w:t>F</w:t>
      </w:r>
      <w:r w:rsidRPr="007C343B">
        <w:rPr>
          <w:rFonts w:eastAsia="Times New Roman" w:cstheme="minorHAnsi"/>
          <w:sz w:val="24"/>
          <w:szCs w:val="24"/>
          <w:lang w:eastAsia="en-IE"/>
        </w:rPr>
        <w:t xml:space="preserve"> </w:t>
      </w:r>
      <w:r w:rsidRPr="007C343B">
        <w:rPr>
          <w:rFonts w:cstheme="minorHAnsi"/>
          <w:sz w:val="24"/>
          <w:szCs w:val="24"/>
        </w:rPr>
        <w:t xml:space="preserve"> </w:t>
      </w:r>
      <w:r w:rsidRPr="007C343B">
        <w:rPr>
          <w:rFonts w:cstheme="minorHAnsi"/>
          <w:sz w:val="24"/>
          <w:szCs w:val="24"/>
          <w:shd w:val="clear" w:color="auto" w:fill="FCFCFC"/>
        </w:rPr>
        <w:t xml:space="preserve">based on heating and cooling degree days and population density </w:t>
      </w:r>
      <w:r w:rsidRPr="007C343B">
        <w:rPr>
          <w:rFonts w:cstheme="minorHAnsi"/>
          <w:sz w:val="24"/>
          <w:szCs w:val="24"/>
        </w:rPr>
        <w:fldChar w:fldCharType="begin" w:fldLock="1"/>
      </w:r>
      <w:r w:rsidRPr="007C343B">
        <w:rPr>
          <w:rFonts w:cstheme="minorHAnsi"/>
          <w:sz w:val="24"/>
          <w:szCs w:val="24"/>
        </w:rPr>
        <w:instrText>ADDIN CSL_CITATION {"citationItems":[{"id":"ITEM-1","itemData":{"DOI":"10.1016/j.jhydrol.2011.10.001","ISSN":"00221694","abstract":"An urban energy and water balance model is presented which uses a small number of commonly measured meteorological variables and information about the surface cover. Rates of evaporation-interception for a single layer with multiple surface types (paved, buildings, coniferous trees and/or shrubs, deciduous trees and/or shrubs, irrigated grass, non-irrigated grass and water) are calculated. Below each surface type, except water, there is a single soil layer. At each time step the moisture state of each surface is calculated. Horizontal water movements at the surface and in the soil are incorporated. Particular attention is given to the surface conductance used to model evaporation and its parameters. The model is tested against direct flux measurements carried out over a number of years in Vancouver, Canada and Los Angeles, USA. At all measurement sites the model is able to simulate the net all-wave radiation and turbulent sensible and latent heat well (RMSE=25-47Wm-2, 30-64 and 20-56Wm-2, respectively). The model reproduces the diurnal cycle of the turbulent fluxes but typically underestimates latent heat flux and overestimates sensible heat flux in the day time. The model tracks measured surface wetness and simulates the variations in soil moisture content. It is able to respond correctly to short-term events as well as annual changes. The largest uncertainty relates to the determination of surface conductance. The model has the potential be used for multiple applications; for example, to predict effects of regulation on urban water use, landscaping and planning scenarios, or to assess climate mitigation strategies. © 2011 Elsevier B.V.","author":[{"dropping-particle":"","family":"Järvi","given":"L.","non-dropping-particle":"","parse-names":false,"suffix":""},{"dropping-particle":"","family":"Grimmond","given":"C. S.B.","non-dropping-particle":"","parse-names":false,"suffix":""},{"dropping-particle":"","family":"Christen","given":"A.","non-dropping-particle":"","parse-names":false,"suffix":""}],"container-title":"Journal of Hydrology","id":"ITEM-1","issue":"3-4","issued":{"date-parts":[["2011"]]},"page":"219-237","title":"The Surface Urban Energy and Water Balance Scheme (SUEWS): Evaluation in Los Angeles and Vancouver","type":"article-journal","volume":"411"},"uris":["http://www.mendeley.com/documents/?uuid=4c069fa8-0533-4892-b6ac-900858703cfb"]}],"mendeley":{"formattedCitation":"(Järvi et al., 2011)","plainTextFormattedCitation":"(Järvi et al., 2011)","previouslyFormattedCitation":"(Järvi et al., 2011)"},"properties":{"noteIndex":0},"schema":"https://github.com/citation-style-language/schema/raw/master/csl-citation.json"}</w:instrText>
      </w:r>
      <w:r w:rsidRPr="007C343B">
        <w:rPr>
          <w:rFonts w:cstheme="minorHAnsi"/>
          <w:sz w:val="24"/>
          <w:szCs w:val="24"/>
        </w:rPr>
        <w:fldChar w:fldCharType="separate"/>
      </w:r>
      <w:r w:rsidRPr="007C343B">
        <w:rPr>
          <w:rFonts w:cstheme="minorHAnsi"/>
          <w:noProof/>
          <w:sz w:val="24"/>
          <w:szCs w:val="24"/>
        </w:rPr>
        <w:t>(Järvi et al., 2011)</w:t>
      </w:r>
      <w:r w:rsidRPr="007C343B">
        <w:rPr>
          <w:rFonts w:cstheme="minorHAnsi"/>
          <w:sz w:val="24"/>
          <w:szCs w:val="24"/>
        </w:rPr>
        <w:fldChar w:fldCharType="end"/>
      </w:r>
      <w:r w:rsidRPr="007C343B">
        <w:rPr>
          <w:rFonts w:cstheme="minorHAnsi"/>
          <w:sz w:val="24"/>
          <w:szCs w:val="24"/>
        </w:rPr>
        <w:t>.</w:t>
      </w:r>
      <w:r w:rsidRPr="007C343B">
        <w:rPr>
          <w:rFonts w:eastAsia="Times New Roman" w:cstheme="minorHAnsi"/>
          <w:sz w:val="24"/>
          <w:szCs w:val="24"/>
          <w:lang w:eastAsia="en-IE"/>
        </w:rPr>
        <w:t xml:space="preserve"> The resulting values of anthropogenic heat per grid cell were aggregated by each LCZ and used in the UCMs model. </w:t>
      </w:r>
    </w:p>
    <w:p w14:paraId="2474AE34" w14:textId="77777777" w:rsidR="006A2168" w:rsidRDefault="006A2168" w:rsidP="006A2168">
      <w:pPr>
        <w:rPr>
          <w:lang w:val="en-US"/>
        </w:rPr>
      </w:pPr>
    </w:p>
    <w:p w14:paraId="68133949" w14:textId="48311305" w:rsidR="00A50C2C" w:rsidRPr="007C343B" w:rsidRDefault="008517DE" w:rsidP="009B671F">
      <w:pPr>
        <w:autoSpaceDE w:val="0"/>
        <w:autoSpaceDN w:val="0"/>
        <w:adjustRightInd w:val="0"/>
        <w:spacing w:after="0" w:line="360" w:lineRule="auto"/>
        <w:jc w:val="both"/>
        <w:rPr>
          <w:rFonts w:cstheme="minorHAnsi"/>
          <w:b/>
          <w:bCs/>
          <w:sz w:val="24"/>
          <w:szCs w:val="24"/>
        </w:rPr>
      </w:pPr>
      <w:r>
        <w:rPr>
          <w:rFonts w:cstheme="minorHAnsi"/>
          <w:b/>
          <w:bCs/>
          <w:sz w:val="24"/>
          <w:szCs w:val="24"/>
        </w:rPr>
        <w:t>1</w:t>
      </w:r>
      <w:r w:rsidR="000675EC">
        <w:rPr>
          <w:rFonts w:cstheme="minorHAnsi"/>
          <w:b/>
          <w:bCs/>
          <w:sz w:val="24"/>
          <w:szCs w:val="24"/>
        </w:rPr>
        <w:t>.</w:t>
      </w:r>
      <w:r w:rsidR="0075524A">
        <w:rPr>
          <w:rFonts w:cstheme="minorHAnsi"/>
          <w:b/>
          <w:bCs/>
          <w:sz w:val="24"/>
          <w:szCs w:val="24"/>
        </w:rPr>
        <w:t>5</w:t>
      </w:r>
      <w:r w:rsidR="000675EC">
        <w:rPr>
          <w:rFonts w:cstheme="minorHAnsi"/>
          <w:b/>
          <w:bCs/>
          <w:sz w:val="24"/>
          <w:szCs w:val="24"/>
        </w:rPr>
        <w:t xml:space="preserve"> </w:t>
      </w:r>
      <w:r w:rsidR="00A50C2C" w:rsidRPr="007C343B">
        <w:rPr>
          <w:rFonts w:cstheme="minorHAnsi"/>
          <w:b/>
          <w:bCs/>
          <w:sz w:val="24"/>
          <w:szCs w:val="24"/>
        </w:rPr>
        <w:t>SUEWS Model Run</w:t>
      </w:r>
    </w:p>
    <w:p w14:paraId="6C630183" w14:textId="77777777" w:rsidR="00A50C2C" w:rsidRDefault="00A50C2C" w:rsidP="009B671F">
      <w:pPr>
        <w:autoSpaceDE w:val="0"/>
        <w:autoSpaceDN w:val="0"/>
        <w:adjustRightInd w:val="0"/>
        <w:spacing w:after="0" w:line="360" w:lineRule="auto"/>
        <w:jc w:val="both"/>
        <w:rPr>
          <w:rFonts w:cstheme="minorHAnsi"/>
          <w:sz w:val="24"/>
          <w:szCs w:val="24"/>
        </w:rPr>
      </w:pPr>
      <w:r w:rsidRPr="007C343B">
        <w:rPr>
          <w:rFonts w:eastAsiaTheme="minorEastAsia" w:cstheme="minorHAnsi"/>
          <w:sz w:val="24"/>
          <w:szCs w:val="24"/>
        </w:rPr>
        <w:t xml:space="preserve">Surface Urban Energy and water balance scheme was used to simulate the anthropogenic heat for each LCZ as input to the Urban Canopy Model (UCM).  The LCZ map of Lagos provides the land cover characteristics. </w:t>
      </w:r>
      <w:r w:rsidRPr="007C343B">
        <w:rPr>
          <w:rFonts w:cstheme="minorHAnsi"/>
          <w:sz w:val="24"/>
          <w:szCs w:val="24"/>
          <w:shd w:val="clear" w:color="auto" w:fill="FFFFFF"/>
        </w:rPr>
        <w:t>In addition, SUEWS needs population data to estimate the anthropogenic heat (Q</w:t>
      </w:r>
      <w:r w:rsidRPr="007C343B">
        <w:rPr>
          <w:rFonts w:cstheme="minorHAnsi"/>
          <w:sz w:val="24"/>
          <w:szCs w:val="24"/>
          <w:shd w:val="clear" w:color="auto" w:fill="FFFFFF"/>
          <w:vertAlign w:val="subscript"/>
        </w:rPr>
        <w:t>F)</w:t>
      </w:r>
      <w:r w:rsidRPr="007C343B">
        <w:rPr>
          <w:rFonts w:cstheme="minorHAnsi"/>
          <w:sz w:val="24"/>
          <w:szCs w:val="24"/>
          <w:shd w:val="clear" w:color="auto" w:fill="FFFFFF"/>
        </w:rPr>
        <w:t>. These were obtained from the Geo-Referenced Infrastructure and Demographic Data for Development (GRID</w:t>
      </w:r>
      <w:r w:rsidRPr="007C343B">
        <w:rPr>
          <w:rFonts w:cstheme="minorHAnsi"/>
          <w:sz w:val="24"/>
          <w:szCs w:val="24"/>
          <w:shd w:val="clear" w:color="auto" w:fill="FFFFFF"/>
          <w:vertAlign w:val="superscript"/>
        </w:rPr>
        <w:t xml:space="preserve">3 </w:t>
      </w:r>
      <w:r w:rsidRPr="007C343B">
        <w:rPr>
          <w:rFonts w:cstheme="minorHAnsi"/>
          <w:sz w:val="24"/>
          <w:szCs w:val="24"/>
          <w:shd w:val="clear" w:color="auto" w:fill="FFFFFF"/>
        </w:rPr>
        <w:t>;</w:t>
      </w:r>
      <w:r w:rsidRPr="007C343B">
        <w:rPr>
          <w:rFonts w:cstheme="minorHAnsi"/>
          <w:sz w:val="24"/>
          <w:szCs w:val="24"/>
          <w:shd w:val="clear" w:color="auto" w:fill="FFFFFF"/>
          <w:vertAlign w:val="superscript"/>
        </w:rPr>
        <w:t xml:space="preserve"> </w:t>
      </w:r>
      <w:r w:rsidRPr="007C343B">
        <w:rPr>
          <w:rFonts w:cstheme="minorHAnsi"/>
          <w:sz w:val="24"/>
          <w:szCs w:val="24"/>
          <w:shd w:val="clear" w:color="auto" w:fill="FFFFFF"/>
        </w:rPr>
        <w:fldChar w:fldCharType="begin" w:fldLock="1"/>
      </w:r>
      <w:r w:rsidRPr="007C343B">
        <w:rPr>
          <w:rFonts w:cstheme="minorHAnsi"/>
          <w:sz w:val="24"/>
          <w:szCs w:val="24"/>
          <w:shd w:val="clear" w:color="auto" w:fill="FFFFFF"/>
        </w:rPr>
        <w:instrText>ADDIN CSL_CITATION {"citationItems":[{"id":"ITEM-1","itemData":{"id":"ITEM-1","issue":"July 2019","issued":{"date-parts":[["2020"]]},"page":"1-9","title":"Note: Files available at https://wopr.worldpop.org may be slightly different than the files available from the DOI links in the citations above. See the section “Version History” below for more information.","type":"article-journal"},"uris":["http://www.mendeley.com/documents/?uuid=9c1ea7b0-f3b5-4a03-8af1-8f253d678c55"]}],"mendeley":{"formattedCitation":"(&lt;i&gt;Note: Files Available at Https://Wopr.Worldpop.Org May Be Slightly Different than the Files Available from the DOI Links in the Citations above. See the Section “Version History” below for More Information.&lt;/i&gt;, 2020)","manualFormatting":"WorldPop., 2020)","plainTextFormattedCitation":"(Note: Files Available at Https://Wopr.Worldpop.Org May Be Slightly Different than the Files Available from the DOI Links in the Citations above. See the Section “Version History” below for More Information., 2020)","previouslyFormattedCitation":"(&lt;i&gt;Note: Files Available at Https://Wopr.Worldpop.Org May Be Slightly Different than the Files Available from the DOI Links in the Citations above. See the Section “Version History” below for More Information.&lt;/i&gt;, 2020)"},"properties":{"noteIndex":0},"schema":"https://github.com/citation-style-language/schema/raw/master/csl-citation.json"}</w:instrText>
      </w:r>
      <w:r w:rsidRPr="007C343B">
        <w:rPr>
          <w:rFonts w:cstheme="minorHAnsi"/>
          <w:sz w:val="24"/>
          <w:szCs w:val="24"/>
          <w:shd w:val="clear" w:color="auto" w:fill="FFFFFF"/>
        </w:rPr>
        <w:fldChar w:fldCharType="separate"/>
      </w:r>
      <w:r w:rsidRPr="007C343B">
        <w:rPr>
          <w:rFonts w:cstheme="minorHAnsi"/>
          <w:noProof/>
          <w:sz w:val="24"/>
          <w:szCs w:val="24"/>
          <w:shd w:val="clear" w:color="auto" w:fill="FFFFFF"/>
        </w:rPr>
        <w:t>WorldPop., 2020)</w:t>
      </w:r>
      <w:r w:rsidRPr="007C343B">
        <w:rPr>
          <w:rFonts w:cstheme="minorHAnsi"/>
          <w:sz w:val="24"/>
          <w:szCs w:val="24"/>
          <w:shd w:val="clear" w:color="auto" w:fill="FFFFFF"/>
        </w:rPr>
        <w:fldChar w:fldCharType="end"/>
      </w:r>
      <w:r w:rsidRPr="007C343B">
        <w:rPr>
          <w:rFonts w:cstheme="minorHAnsi"/>
          <w:sz w:val="24"/>
          <w:szCs w:val="24"/>
          <w:shd w:val="clear" w:color="auto" w:fill="FFFFFF"/>
        </w:rPr>
        <w:t xml:space="preserve">. This was used to calculate the </w:t>
      </w:r>
      <w:r w:rsidRPr="007C343B">
        <w:rPr>
          <w:rFonts w:cstheme="minorHAnsi"/>
          <w:sz w:val="24"/>
          <w:szCs w:val="24"/>
          <w:shd w:val="clear" w:color="auto" w:fill="FFFFFF"/>
        </w:rPr>
        <w:lastRenderedPageBreak/>
        <w:t xml:space="preserve">population density per grid in </w:t>
      </w:r>
      <w:r w:rsidRPr="007C343B">
        <w:rPr>
          <w:rFonts w:cstheme="minorHAnsi"/>
          <w:sz w:val="24"/>
          <w:szCs w:val="24"/>
        </w:rPr>
        <w:t>pp/hectare for each grid using the zonal statistics tool in QGIS</w:t>
      </w:r>
      <w:r w:rsidRPr="007C343B">
        <w:rPr>
          <w:rFonts w:cstheme="minorHAnsi"/>
          <w:sz w:val="24"/>
          <w:szCs w:val="24"/>
          <w:shd w:val="clear" w:color="auto" w:fill="FFFFFF"/>
        </w:rPr>
        <w:t>.</w:t>
      </w:r>
      <w:r w:rsidRPr="007C343B">
        <w:rPr>
          <w:rFonts w:cstheme="minorHAnsi"/>
          <w:sz w:val="24"/>
          <w:szCs w:val="24"/>
        </w:rPr>
        <w:t xml:space="preserve"> </w:t>
      </w:r>
      <w:r w:rsidRPr="007C343B">
        <w:rPr>
          <w:rStyle w:val="Heading2Char"/>
          <w:rFonts w:asciiTheme="minorHAnsi" w:hAnsiTheme="minorHAnsi" w:cstheme="minorHAnsi"/>
          <w:color w:val="auto"/>
          <w:szCs w:val="24"/>
        </w:rPr>
        <w:t xml:space="preserve">Hourly meteorological data for a single location (Lagos Airport; </w:t>
      </w:r>
      <w:r w:rsidRPr="007C343B">
        <w:rPr>
          <w:rFonts w:eastAsia="Times New Roman" w:cstheme="minorHAnsi"/>
          <w:sz w:val="24"/>
          <w:szCs w:val="24"/>
          <w:lang w:eastAsia="en-IE"/>
        </w:rPr>
        <w:t>3.321E, 6.581N</w:t>
      </w:r>
      <w:r w:rsidRPr="007C343B">
        <w:rPr>
          <w:rStyle w:val="Heading2Char"/>
          <w:rFonts w:asciiTheme="minorHAnsi" w:hAnsiTheme="minorHAnsi" w:cstheme="minorHAnsi"/>
          <w:color w:val="auto"/>
          <w:szCs w:val="24"/>
        </w:rPr>
        <w:t>) from ERA5 were used</w:t>
      </w:r>
      <w:r w:rsidRPr="007C343B">
        <w:rPr>
          <w:rFonts w:cstheme="minorHAnsi"/>
          <w:sz w:val="24"/>
          <w:szCs w:val="24"/>
        </w:rPr>
        <w:t xml:space="preserve">. SUEWS was run in </w:t>
      </w:r>
      <w:proofErr w:type="spellStart"/>
      <w:r w:rsidRPr="007C343B">
        <w:rPr>
          <w:rFonts w:cstheme="minorHAnsi"/>
          <w:sz w:val="24"/>
          <w:szCs w:val="24"/>
        </w:rPr>
        <w:t>SuPy</w:t>
      </w:r>
      <w:proofErr w:type="spellEnd"/>
      <w:r w:rsidRPr="007C343B">
        <w:rPr>
          <w:rFonts w:cstheme="minorHAnsi"/>
          <w:sz w:val="24"/>
          <w:szCs w:val="24"/>
        </w:rPr>
        <w:t xml:space="preserve"> mode (SUEWS in Python) at 5 minutes time-step for the month of March 2020. The model output was subsequently averaged to hourly and for each LCZs.</w:t>
      </w:r>
    </w:p>
    <w:p w14:paraId="2BE73806" w14:textId="77777777" w:rsidR="000675EC" w:rsidRDefault="000675EC" w:rsidP="009B671F">
      <w:pPr>
        <w:autoSpaceDE w:val="0"/>
        <w:autoSpaceDN w:val="0"/>
        <w:adjustRightInd w:val="0"/>
        <w:spacing w:after="0" w:line="360" w:lineRule="auto"/>
        <w:jc w:val="both"/>
        <w:rPr>
          <w:rFonts w:cstheme="minorHAnsi"/>
          <w:sz w:val="24"/>
          <w:szCs w:val="24"/>
        </w:rPr>
      </w:pPr>
    </w:p>
    <w:p w14:paraId="098BAA40" w14:textId="331875B8" w:rsidR="000675EC" w:rsidRDefault="008517DE" w:rsidP="000675EC">
      <w:pPr>
        <w:spacing w:line="360" w:lineRule="auto"/>
        <w:rPr>
          <w:b/>
          <w:bCs/>
          <w:lang w:val="en-US"/>
        </w:rPr>
      </w:pPr>
      <w:r>
        <w:rPr>
          <w:b/>
          <w:bCs/>
          <w:lang w:val="en-US"/>
        </w:rPr>
        <w:t>1</w:t>
      </w:r>
      <w:r w:rsidR="00BC5D18">
        <w:rPr>
          <w:b/>
          <w:bCs/>
          <w:lang w:val="en-US"/>
        </w:rPr>
        <w:t>.</w:t>
      </w:r>
      <w:r w:rsidR="0075524A">
        <w:rPr>
          <w:b/>
          <w:bCs/>
          <w:lang w:val="en-US"/>
        </w:rPr>
        <w:t>6</w:t>
      </w:r>
      <w:r w:rsidR="00BC5D18">
        <w:rPr>
          <w:b/>
          <w:bCs/>
          <w:lang w:val="en-US"/>
        </w:rPr>
        <w:t xml:space="preserve"> </w:t>
      </w:r>
      <w:r w:rsidR="000675EC" w:rsidRPr="00234911">
        <w:rPr>
          <w:b/>
          <w:bCs/>
          <w:lang w:val="en-US"/>
        </w:rPr>
        <w:t>Heat stress Analysis</w:t>
      </w:r>
    </w:p>
    <w:p w14:paraId="49ACC524" w14:textId="5F8064D6" w:rsidR="005E3F52" w:rsidRPr="00234911" w:rsidRDefault="005E3F52" w:rsidP="000675EC">
      <w:pPr>
        <w:spacing w:line="360" w:lineRule="auto"/>
        <w:rPr>
          <w:b/>
          <w:bCs/>
          <w:lang w:val="en-US"/>
        </w:rPr>
      </w:pPr>
      <w:r>
        <w:rPr>
          <w:b/>
          <w:bCs/>
          <w:lang w:val="en-US"/>
        </w:rPr>
        <w:t>A comparison of heat Indices, Humidex vs WBGT</w:t>
      </w:r>
    </w:p>
    <w:p w14:paraId="4E0F0C93" w14:textId="77777777" w:rsidR="000675EC" w:rsidRPr="007C343B" w:rsidRDefault="000675EC" w:rsidP="000675EC">
      <w:pPr>
        <w:spacing w:after="0" w:line="360" w:lineRule="auto"/>
        <w:jc w:val="both"/>
        <w:textAlignment w:val="baseline"/>
        <w:rPr>
          <w:rFonts w:eastAsia="Times New Roman" w:cstheme="minorHAnsi"/>
          <w:sz w:val="24"/>
          <w:szCs w:val="24"/>
          <w:lang w:eastAsia="en-IE"/>
        </w:rPr>
      </w:pPr>
      <w:r w:rsidRPr="007C343B">
        <w:rPr>
          <w:rFonts w:eastAsia="Times New Roman" w:cstheme="minorHAnsi"/>
          <w:sz w:val="24"/>
          <w:szCs w:val="24"/>
          <w:lang w:eastAsia="en-IE"/>
        </w:rPr>
        <w:t>The Wet-Bulb Globe Temperature, WBGT (</w:t>
      </w:r>
      <w:proofErr w:type="spellStart"/>
      <w:r w:rsidRPr="007C343B">
        <w:rPr>
          <w:rFonts w:eastAsia="Times New Roman" w:cstheme="minorHAnsi"/>
          <w:sz w:val="24"/>
          <w:szCs w:val="24"/>
          <w:lang w:eastAsia="en-IE"/>
        </w:rPr>
        <w:t>Yaglou</w:t>
      </w:r>
      <w:proofErr w:type="spellEnd"/>
      <w:r w:rsidRPr="007C343B">
        <w:rPr>
          <w:rFonts w:eastAsia="Times New Roman" w:cstheme="minorHAnsi"/>
          <w:sz w:val="24"/>
          <w:szCs w:val="24"/>
          <w:lang w:eastAsia="en-IE"/>
        </w:rPr>
        <w:t xml:space="preserve"> &amp; Minard, 1957) on the other hand is widely considered as the most frequently used heat stress index due to its straightforward physical interpretation and its derivation from a broader range of environmental factors such as air temperature, humidity, wind, and solar radiation. </w:t>
      </w:r>
    </w:p>
    <w:p w14:paraId="32624D81" w14:textId="77777777" w:rsidR="000675EC" w:rsidRPr="007C343B" w:rsidRDefault="000675EC" w:rsidP="000675EC">
      <w:pPr>
        <w:spacing w:after="0" w:line="360" w:lineRule="auto"/>
        <w:jc w:val="both"/>
        <w:textAlignment w:val="baseline"/>
        <w:rPr>
          <w:rFonts w:eastAsia="Times New Roman" w:cstheme="minorHAnsi"/>
          <w:sz w:val="24"/>
          <w:szCs w:val="24"/>
          <w:lang w:eastAsia="en-IE"/>
        </w:rPr>
      </w:pPr>
      <w:r w:rsidRPr="007C343B">
        <w:rPr>
          <w:rFonts w:eastAsia="Times New Roman" w:cstheme="minorHAnsi"/>
          <w:sz w:val="24"/>
          <w:szCs w:val="24"/>
          <w:lang w:eastAsia="en-IE"/>
        </w:rPr>
        <w:t xml:space="preserve">WBGT is formulated as a linear combination of the natural wet-bulb temperature, </w:t>
      </w:r>
      <m:oMath>
        <m:sSub>
          <m:sSubPr>
            <m:ctrlPr>
              <w:rPr>
                <w:rFonts w:ascii="Cambria Math" w:eastAsia="Times New Roman" w:hAnsi="Cambria Math" w:cstheme="minorHAnsi"/>
                <w:i/>
                <w:sz w:val="24"/>
                <w:szCs w:val="24"/>
                <w:lang w:eastAsia="en-IE"/>
              </w:rPr>
            </m:ctrlPr>
          </m:sSubPr>
          <m:e>
            <m:r>
              <w:rPr>
                <w:rFonts w:ascii="Cambria Math" w:eastAsia="Times New Roman" w:hAnsi="Cambria Math" w:cstheme="minorHAnsi"/>
                <w:sz w:val="24"/>
                <w:szCs w:val="24"/>
                <w:lang w:eastAsia="en-IE"/>
              </w:rPr>
              <m:t>T</m:t>
            </m:r>
          </m:e>
          <m:sub>
            <m:r>
              <w:rPr>
                <w:rFonts w:ascii="Cambria Math" w:eastAsia="Times New Roman" w:hAnsi="Cambria Math" w:cstheme="minorHAnsi"/>
                <w:sz w:val="24"/>
                <w:szCs w:val="24"/>
                <w:lang w:eastAsia="en-IE"/>
              </w:rPr>
              <m:t>w</m:t>
            </m:r>
          </m:sub>
        </m:sSub>
      </m:oMath>
      <w:r w:rsidRPr="007C343B">
        <w:rPr>
          <w:rFonts w:eastAsia="Times New Roman" w:cstheme="minorHAnsi"/>
          <w:sz w:val="24"/>
          <w:szCs w:val="24"/>
          <w:lang w:eastAsia="en-IE"/>
        </w:rPr>
        <w:t>, black globe temperature</w:t>
      </w:r>
      <m:oMath>
        <m:r>
          <w:rPr>
            <w:rFonts w:ascii="Cambria Math" w:eastAsia="Times New Roman" w:hAnsi="Cambria Math" w:cstheme="minorHAnsi"/>
            <w:sz w:val="24"/>
            <w:szCs w:val="24"/>
            <w:lang w:eastAsia="en-IE"/>
          </w:rPr>
          <m:t xml:space="preserve">, </m:t>
        </m:r>
        <m:sSub>
          <m:sSubPr>
            <m:ctrlPr>
              <w:rPr>
                <w:rFonts w:ascii="Cambria Math" w:eastAsia="Times New Roman" w:hAnsi="Cambria Math" w:cstheme="minorHAnsi"/>
                <w:i/>
                <w:sz w:val="24"/>
                <w:szCs w:val="24"/>
                <w:lang w:eastAsia="en-IE"/>
              </w:rPr>
            </m:ctrlPr>
          </m:sSubPr>
          <m:e>
            <m:r>
              <w:rPr>
                <w:rFonts w:ascii="Cambria Math" w:eastAsia="Times New Roman" w:hAnsi="Cambria Math" w:cstheme="minorHAnsi"/>
                <w:sz w:val="24"/>
                <w:szCs w:val="24"/>
                <w:lang w:eastAsia="en-IE"/>
              </w:rPr>
              <m:t>T</m:t>
            </m:r>
          </m:e>
          <m:sub>
            <m:r>
              <w:rPr>
                <w:rFonts w:ascii="Cambria Math" w:eastAsia="Times New Roman" w:hAnsi="Cambria Math" w:cstheme="minorHAnsi"/>
                <w:sz w:val="24"/>
                <w:szCs w:val="24"/>
                <w:lang w:eastAsia="en-IE"/>
              </w:rPr>
              <m:t>g</m:t>
            </m:r>
          </m:sub>
        </m:sSub>
      </m:oMath>
      <w:r w:rsidRPr="007C343B">
        <w:rPr>
          <w:rFonts w:eastAsia="Times New Roman" w:cstheme="minorHAnsi"/>
          <w:sz w:val="24"/>
          <w:szCs w:val="24"/>
          <w:lang w:eastAsia="en-IE"/>
        </w:rPr>
        <w:t xml:space="preserve"> and air temperature,</w:t>
      </w:r>
      <m:oMath>
        <m:sSub>
          <m:sSubPr>
            <m:ctrlPr>
              <w:rPr>
                <w:rFonts w:ascii="Cambria Math" w:eastAsia="Times New Roman" w:hAnsi="Cambria Math" w:cstheme="minorHAnsi"/>
                <w:i/>
                <w:sz w:val="24"/>
                <w:szCs w:val="24"/>
                <w:lang w:eastAsia="en-IE"/>
              </w:rPr>
            </m:ctrlPr>
          </m:sSubPr>
          <m:e>
            <m:r>
              <w:rPr>
                <w:rFonts w:ascii="Cambria Math" w:eastAsia="Times New Roman" w:hAnsi="Cambria Math" w:cstheme="minorHAnsi"/>
                <w:sz w:val="24"/>
                <w:szCs w:val="24"/>
                <w:lang w:eastAsia="en-IE"/>
              </w:rPr>
              <m:t>T</m:t>
            </m:r>
          </m:e>
          <m:sub>
            <m:r>
              <w:rPr>
                <w:rFonts w:ascii="Cambria Math" w:eastAsia="Times New Roman" w:hAnsi="Cambria Math" w:cstheme="minorHAnsi"/>
                <w:sz w:val="24"/>
                <w:szCs w:val="24"/>
                <w:lang w:eastAsia="en-IE"/>
              </w:rPr>
              <m:t>2</m:t>
            </m:r>
          </m:sub>
        </m:sSub>
      </m:oMath>
      <w:r w:rsidRPr="007C343B">
        <w:rPr>
          <w:rFonts w:eastAsia="Times New Roman" w:cstheme="minorHAnsi"/>
          <w:sz w:val="24"/>
          <w:szCs w:val="24"/>
          <w:lang w:eastAsia="en-IE"/>
        </w:rPr>
        <w:t>:</w:t>
      </w:r>
    </w:p>
    <w:p w14:paraId="00440923" w14:textId="77777777" w:rsidR="000675EC" w:rsidRPr="007C343B" w:rsidRDefault="000675EC" w:rsidP="000675EC">
      <w:pPr>
        <w:spacing w:after="0" w:line="360" w:lineRule="auto"/>
        <w:jc w:val="both"/>
        <w:textAlignment w:val="baseline"/>
        <w:rPr>
          <w:rFonts w:eastAsia="Times New Roman" w:cstheme="minorHAnsi"/>
          <w:sz w:val="24"/>
          <w:szCs w:val="24"/>
          <w:lang w:eastAsia="en-IE"/>
        </w:rPr>
      </w:pPr>
      <m:oMath>
        <m:r>
          <w:rPr>
            <w:rFonts w:ascii="Cambria Math" w:eastAsia="Times New Roman" w:hAnsi="Cambria Math" w:cstheme="minorHAnsi"/>
            <w:sz w:val="24"/>
            <w:szCs w:val="24"/>
            <w:lang w:eastAsia="en-IE"/>
          </w:rPr>
          <m:t xml:space="preserve">WBGT = </m:t>
        </m:r>
        <m:sSub>
          <m:sSubPr>
            <m:ctrlPr>
              <w:rPr>
                <w:rFonts w:ascii="Cambria Math" w:eastAsia="Times New Roman" w:hAnsi="Cambria Math" w:cstheme="minorHAnsi"/>
                <w:i/>
                <w:sz w:val="24"/>
                <w:szCs w:val="24"/>
                <w:lang w:eastAsia="en-IE"/>
              </w:rPr>
            </m:ctrlPr>
          </m:sSubPr>
          <m:e>
            <m:r>
              <w:rPr>
                <w:rFonts w:ascii="Cambria Math" w:eastAsia="Times New Roman" w:hAnsi="Cambria Math" w:cstheme="minorHAnsi"/>
                <w:sz w:val="24"/>
                <w:szCs w:val="24"/>
                <w:lang w:eastAsia="en-IE"/>
              </w:rPr>
              <m:t>0.7T</m:t>
            </m:r>
          </m:e>
          <m:sub>
            <m:r>
              <w:rPr>
                <w:rFonts w:ascii="Cambria Math" w:eastAsia="Times New Roman" w:hAnsi="Cambria Math" w:cstheme="minorHAnsi"/>
                <w:sz w:val="24"/>
                <w:szCs w:val="24"/>
                <w:lang w:eastAsia="en-IE"/>
              </w:rPr>
              <m:t>w</m:t>
            </m:r>
          </m:sub>
        </m:sSub>
        <m:r>
          <w:rPr>
            <w:rFonts w:ascii="Cambria Math" w:eastAsia="Times New Roman" w:hAnsi="Cambria Math" w:cstheme="minorHAnsi"/>
            <w:sz w:val="24"/>
            <w:szCs w:val="24"/>
            <w:lang w:eastAsia="en-IE"/>
          </w:rPr>
          <m:t xml:space="preserve">+ </m:t>
        </m:r>
        <m:sSub>
          <m:sSubPr>
            <m:ctrlPr>
              <w:rPr>
                <w:rFonts w:ascii="Cambria Math" w:eastAsia="Times New Roman" w:hAnsi="Cambria Math" w:cstheme="minorHAnsi"/>
                <w:i/>
                <w:sz w:val="24"/>
                <w:szCs w:val="24"/>
                <w:lang w:eastAsia="en-IE"/>
              </w:rPr>
            </m:ctrlPr>
          </m:sSubPr>
          <m:e>
            <m:r>
              <w:rPr>
                <w:rFonts w:ascii="Cambria Math" w:eastAsia="Times New Roman" w:hAnsi="Cambria Math" w:cstheme="minorHAnsi"/>
                <w:sz w:val="24"/>
                <w:szCs w:val="24"/>
                <w:lang w:eastAsia="en-IE"/>
              </w:rPr>
              <m:t>0.2T</m:t>
            </m:r>
          </m:e>
          <m:sub>
            <m:r>
              <w:rPr>
                <w:rFonts w:ascii="Cambria Math" w:eastAsia="Times New Roman" w:hAnsi="Cambria Math" w:cstheme="minorHAnsi"/>
                <w:sz w:val="24"/>
                <w:szCs w:val="24"/>
                <w:lang w:eastAsia="en-IE"/>
              </w:rPr>
              <m:t xml:space="preserve">g </m:t>
            </m:r>
          </m:sub>
        </m:sSub>
        <m:r>
          <w:rPr>
            <w:rFonts w:ascii="Cambria Math" w:eastAsia="Times New Roman" w:hAnsi="Cambria Math" w:cstheme="minorHAnsi"/>
            <w:sz w:val="24"/>
            <w:szCs w:val="24"/>
            <w:lang w:eastAsia="en-IE"/>
          </w:rPr>
          <m:t xml:space="preserve">+ </m:t>
        </m:r>
        <m:sSub>
          <m:sSubPr>
            <m:ctrlPr>
              <w:rPr>
                <w:rFonts w:ascii="Cambria Math" w:eastAsia="Times New Roman" w:hAnsi="Cambria Math" w:cstheme="minorHAnsi"/>
                <w:i/>
                <w:sz w:val="24"/>
                <w:szCs w:val="24"/>
                <w:lang w:eastAsia="en-IE"/>
              </w:rPr>
            </m:ctrlPr>
          </m:sSubPr>
          <m:e>
            <m:r>
              <w:rPr>
                <w:rFonts w:ascii="Cambria Math" w:eastAsia="Times New Roman" w:hAnsi="Cambria Math" w:cstheme="minorHAnsi"/>
                <w:sz w:val="24"/>
                <w:szCs w:val="24"/>
                <w:lang w:eastAsia="en-IE"/>
              </w:rPr>
              <m:t>0.1T</m:t>
            </m:r>
          </m:e>
          <m:sub>
            <m:r>
              <w:rPr>
                <w:rFonts w:ascii="Cambria Math" w:eastAsia="Times New Roman" w:hAnsi="Cambria Math" w:cstheme="minorHAnsi"/>
                <w:sz w:val="24"/>
                <w:szCs w:val="24"/>
                <w:lang w:eastAsia="en-IE"/>
              </w:rPr>
              <m:t xml:space="preserve"> 2                                                     (4)</m:t>
            </m:r>
          </m:sub>
        </m:sSub>
      </m:oMath>
      <w:r w:rsidRPr="007C343B">
        <w:rPr>
          <w:rFonts w:eastAsia="Times New Roman" w:cstheme="minorHAnsi"/>
          <w:sz w:val="24"/>
          <w:szCs w:val="24"/>
          <w:lang w:eastAsia="en-IE"/>
        </w:rPr>
        <w:t xml:space="preserve"> </w:t>
      </w:r>
    </w:p>
    <w:p w14:paraId="4D1F2AD4" w14:textId="77777777" w:rsidR="000675EC" w:rsidRPr="007C343B" w:rsidRDefault="000675EC" w:rsidP="000675EC">
      <w:pPr>
        <w:spacing w:after="0" w:line="360" w:lineRule="auto"/>
        <w:jc w:val="both"/>
        <w:textAlignment w:val="baseline"/>
        <w:rPr>
          <w:rFonts w:eastAsia="Times New Roman" w:cstheme="minorHAnsi"/>
          <w:sz w:val="24"/>
          <w:szCs w:val="24"/>
          <w:lang w:eastAsia="en-IE"/>
        </w:rPr>
      </w:pPr>
      <w:r w:rsidRPr="007C343B">
        <w:rPr>
          <w:rFonts w:eastAsia="Times New Roman" w:cstheme="minorHAnsi"/>
          <w:sz w:val="24"/>
          <w:szCs w:val="24"/>
          <w:lang w:eastAsia="en-IE"/>
        </w:rPr>
        <w:t xml:space="preserve">Where </w:t>
      </w:r>
      <m:oMath>
        <m:sSub>
          <m:sSubPr>
            <m:ctrlPr>
              <w:rPr>
                <w:rFonts w:ascii="Cambria Math" w:eastAsia="Times New Roman" w:hAnsi="Cambria Math" w:cstheme="minorHAnsi"/>
                <w:i/>
                <w:sz w:val="24"/>
                <w:szCs w:val="24"/>
                <w:lang w:eastAsia="en-IE"/>
              </w:rPr>
            </m:ctrlPr>
          </m:sSubPr>
          <m:e>
            <m:r>
              <w:rPr>
                <w:rFonts w:ascii="Cambria Math" w:eastAsia="Times New Roman" w:hAnsi="Cambria Math" w:cstheme="minorHAnsi"/>
                <w:sz w:val="24"/>
                <w:szCs w:val="24"/>
                <w:lang w:eastAsia="en-IE"/>
              </w:rPr>
              <m:t>T</m:t>
            </m:r>
          </m:e>
          <m:sub>
            <m:r>
              <w:rPr>
                <w:rFonts w:ascii="Cambria Math" w:eastAsia="Times New Roman" w:hAnsi="Cambria Math" w:cstheme="minorHAnsi"/>
                <w:sz w:val="24"/>
                <w:szCs w:val="24"/>
                <w:lang w:eastAsia="en-IE"/>
              </w:rPr>
              <m:t>w</m:t>
            </m:r>
          </m:sub>
        </m:sSub>
      </m:oMath>
      <w:r w:rsidRPr="007C343B">
        <w:rPr>
          <w:rFonts w:eastAsia="Times New Roman" w:cstheme="minorHAnsi"/>
          <w:sz w:val="24"/>
          <w:szCs w:val="24"/>
          <w:lang w:eastAsia="en-IE"/>
        </w:rPr>
        <w:t xml:space="preserve"> is estimated from relative humidity and air temperature using Stull’s equation </w:t>
      </w:r>
      <w:r w:rsidRPr="007C343B">
        <w:rPr>
          <w:rFonts w:eastAsia="Times New Roman" w:cstheme="minorHAnsi"/>
          <w:sz w:val="24"/>
          <w:szCs w:val="24"/>
          <w:lang w:eastAsia="en-IE"/>
        </w:rPr>
        <w:fldChar w:fldCharType="begin" w:fldLock="1"/>
      </w:r>
      <w:r w:rsidRPr="007C343B">
        <w:rPr>
          <w:rFonts w:eastAsia="Times New Roman" w:cstheme="minorHAnsi"/>
          <w:sz w:val="24"/>
          <w:szCs w:val="24"/>
          <w:lang w:eastAsia="en-IE"/>
        </w:rPr>
        <w:instrText>ADDIN CSL_CITATION {"citationItems":[{"id":"ITEM-1","itemData":{"DOI":"10.1175/JAMC-D-11-0143.1","ISSN":"15588424","abstract":"An equation is presented for wet-bulb temperature as a function of air temperature and relative humidity at standard sea level pressure. It was found as an empirical fit using gene-expression programming. This equation is valid for relative humidities between 5% and 99% and for air temperatures between -20° and 50°C, except for situations having both low humidity and cold temperature. Over the valid range, errors in wet-bulb temperature range from 21° to +0.65°C, with mean absolute error of less than 0.3°C. © 2011 American Meteorological Society.","author":[{"dropping-particle":"","family":"Stull","given":"Roland","non-dropping-particle":"","parse-names":false,"suffix":""}],"container-title":"Journal of Applied Meteorology and Climatology","id":"ITEM-1","issue":"11","issued":{"date-parts":[["2011"]]},"page":"2267-2269","title":"Wet-bulb temperature from relative humidity and air temperature","type":"article-journal","volume":"50"},"uris":["http://www.mendeley.com/documents/?uuid=edbd0897-f724-403f-93ff-cb914e3cd2da"]}],"mendeley":{"formattedCitation":"(Stull, 2011)","plainTextFormattedCitation":"(Stull, 2011)","previouslyFormattedCitation":"(Stull, 2011)"},"properties":{"noteIndex":0},"schema":"https://github.com/citation-style-language/schema/raw/master/csl-citation.json"}</w:instrText>
      </w:r>
      <w:r w:rsidRPr="007C343B">
        <w:rPr>
          <w:rFonts w:eastAsia="Times New Roman" w:cstheme="minorHAnsi"/>
          <w:sz w:val="24"/>
          <w:szCs w:val="24"/>
          <w:lang w:eastAsia="en-IE"/>
        </w:rPr>
        <w:fldChar w:fldCharType="separate"/>
      </w:r>
      <w:r w:rsidRPr="007C343B">
        <w:rPr>
          <w:rFonts w:eastAsia="Times New Roman" w:cstheme="minorHAnsi"/>
          <w:noProof/>
          <w:sz w:val="24"/>
          <w:szCs w:val="24"/>
          <w:lang w:eastAsia="en-IE"/>
        </w:rPr>
        <w:t>(Stull, 2011)</w:t>
      </w:r>
      <w:r w:rsidRPr="007C343B">
        <w:rPr>
          <w:rFonts w:eastAsia="Times New Roman" w:cstheme="minorHAnsi"/>
          <w:sz w:val="24"/>
          <w:szCs w:val="24"/>
          <w:lang w:eastAsia="en-IE"/>
        </w:rPr>
        <w:fldChar w:fldCharType="end"/>
      </w:r>
      <w:r w:rsidRPr="007C343B">
        <w:rPr>
          <w:rFonts w:eastAsia="Times New Roman" w:cstheme="minorHAnsi"/>
          <w:sz w:val="24"/>
          <w:szCs w:val="24"/>
          <w:lang w:eastAsia="en-IE"/>
        </w:rPr>
        <w:t xml:space="preserve"> and </w:t>
      </w:r>
      <m:oMath>
        <m:sSub>
          <m:sSubPr>
            <m:ctrlPr>
              <w:rPr>
                <w:rFonts w:ascii="Cambria Math" w:eastAsia="Times New Roman" w:hAnsi="Cambria Math" w:cstheme="minorHAnsi"/>
                <w:i/>
                <w:sz w:val="24"/>
                <w:szCs w:val="24"/>
                <w:lang w:eastAsia="en-IE"/>
              </w:rPr>
            </m:ctrlPr>
          </m:sSubPr>
          <m:e>
            <m:r>
              <w:rPr>
                <w:rFonts w:ascii="Cambria Math" w:eastAsia="Times New Roman" w:hAnsi="Cambria Math" w:cstheme="minorHAnsi"/>
                <w:sz w:val="24"/>
                <w:szCs w:val="24"/>
                <w:lang w:eastAsia="en-IE"/>
              </w:rPr>
              <m:t>T</m:t>
            </m:r>
          </m:e>
          <m:sub>
            <m:r>
              <w:rPr>
                <w:rFonts w:ascii="Cambria Math" w:eastAsia="Times New Roman" w:hAnsi="Cambria Math" w:cstheme="minorHAnsi"/>
                <w:sz w:val="24"/>
                <w:szCs w:val="24"/>
                <w:lang w:eastAsia="en-IE"/>
              </w:rPr>
              <m:t>g</m:t>
            </m:r>
          </m:sub>
        </m:sSub>
      </m:oMath>
      <w:r w:rsidRPr="007C343B">
        <w:rPr>
          <w:rFonts w:eastAsia="Times New Roman" w:cstheme="minorHAnsi"/>
          <w:sz w:val="24"/>
          <w:szCs w:val="24"/>
          <w:lang w:eastAsia="en-IE"/>
        </w:rPr>
        <w:t xml:space="preserve"> measures the combined effect of radiant heat </w:t>
      </w:r>
      <m:oMath>
        <m:sSub>
          <m:sSubPr>
            <m:ctrlPr>
              <w:rPr>
                <w:rFonts w:ascii="Cambria Math" w:eastAsia="Times New Roman" w:hAnsi="Cambria Math" w:cstheme="minorHAnsi"/>
                <w:i/>
                <w:sz w:val="24"/>
                <w:szCs w:val="24"/>
                <w:lang w:eastAsia="en-IE"/>
              </w:rPr>
            </m:ctrlPr>
          </m:sSubPr>
          <m:e>
            <m:r>
              <w:rPr>
                <w:rFonts w:ascii="Cambria Math" w:eastAsia="Times New Roman" w:hAnsi="Cambria Math" w:cstheme="minorHAnsi"/>
                <w:sz w:val="24"/>
                <w:szCs w:val="24"/>
                <w:lang w:eastAsia="en-IE"/>
              </w:rPr>
              <m:t>L</m:t>
            </m:r>
          </m:e>
          <m:sub>
            <m:r>
              <w:rPr>
                <w:rFonts w:ascii="Cambria Math" w:eastAsia="Times New Roman" w:hAnsi="Cambria Math" w:cstheme="minorHAnsi"/>
                <w:sz w:val="24"/>
                <w:szCs w:val="24"/>
                <w:lang w:eastAsia="en-IE"/>
              </w:rPr>
              <m:t>w</m:t>
            </m:r>
          </m:sub>
        </m:sSub>
      </m:oMath>
      <w:r w:rsidRPr="007C343B">
        <w:rPr>
          <w:rFonts w:eastAsia="Times New Roman" w:cstheme="minorHAnsi"/>
          <w:sz w:val="24"/>
          <w:szCs w:val="24"/>
          <w:lang w:eastAsia="en-IE"/>
        </w:rPr>
        <w:t xml:space="preserve">, air temperature </w:t>
      </w:r>
      <m:oMath>
        <m:sSub>
          <m:sSubPr>
            <m:ctrlPr>
              <w:rPr>
                <w:rFonts w:ascii="Cambria Math" w:eastAsia="Times New Roman" w:hAnsi="Cambria Math" w:cstheme="minorHAnsi"/>
                <w:i/>
                <w:sz w:val="24"/>
                <w:szCs w:val="24"/>
                <w:lang w:eastAsia="en-IE"/>
              </w:rPr>
            </m:ctrlPr>
          </m:sSubPr>
          <m:e>
            <m:r>
              <w:rPr>
                <w:rFonts w:ascii="Cambria Math" w:eastAsia="Times New Roman" w:hAnsi="Cambria Math" w:cstheme="minorHAnsi"/>
                <w:sz w:val="24"/>
                <w:szCs w:val="24"/>
                <w:lang w:eastAsia="en-IE"/>
              </w:rPr>
              <m:t>T</m:t>
            </m:r>
          </m:e>
          <m:sub>
            <m:r>
              <w:rPr>
                <w:rFonts w:ascii="Cambria Math" w:eastAsia="Times New Roman" w:hAnsi="Cambria Math" w:cstheme="minorHAnsi"/>
                <w:sz w:val="24"/>
                <w:szCs w:val="24"/>
                <w:lang w:eastAsia="en-IE"/>
              </w:rPr>
              <m:t>2</m:t>
            </m:r>
          </m:sub>
        </m:sSub>
      </m:oMath>
      <w:r w:rsidRPr="007C343B">
        <w:rPr>
          <w:rFonts w:eastAsia="Times New Roman" w:cstheme="minorHAnsi"/>
          <w:sz w:val="24"/>
          <w:szCs w:val="24"/>
          <w:lang w:eastAsia="en-IE"/>
        </w:rPr>
        <w:t xml:space="preserve">, and wind speed </w:t>
      </w:r>
      <m:oMath>
        <m:r>
          <w:rPr>
            <w:rFonts w:ascii="Cambria Math" w:eastAsia="Times New Roman" w:hAnsi="Cambria Math" w:cstheme="minorHAnsi"/>
            <w:sz w:val="24"/>
            <w:szCs w:val="24"/>
            <w:lang w:eastAsia="en-IE"/>
          </w:rPr>
          <m:t>ws</m:t>
        </m:r>
      </m:oMath>
      <w:r w:rsidRPr="007C343B">
        <w:rPr>
          <w:rFonts w:eastAsia="Times New Roman" w:cstheme="minorHAnsi"/>
          <w:sz w:val="24"/>
          <w:szCs w:val="24"/>
          <w:lang w:eastAsia="en-IE"/>
        </w:rPr>
        <w:t>.</w:t>
      </w:r>
    </w:p>
    <w:p w14:paraId="3FBAD9D0" w14:textId="77777777" w:rsidR="000675EC" w:rsidRPr="007C343B" w:rsidRDefault="00000000" w:rsidP="000675EC">
      <w:pPr>
        <w:spacing w:after="0" w:line="360" w:lineRule="auto"/>
        <w:jc w:val="both"/>
        <w:textAlignment w:val="baseline"/>
        <w:rPr>
          <w:rFonts w:eastAsia="Times New Roman" w:cstheme="minorHAnsi"/>
          <w:sz w:val="24"/>
          <w:szCs w:val="24"/>
          <w:lang w:eastAsia="en-IE"/>
        </w:rPr>
      </w:pPr>
      <m:oMath>
        <m:sSub>
          <m:sSubPr>
            <m:ctrlPr>
              <w:rPr>
                <w:rFonts w:ascii="Cambria Math" w:eastAsia="Times New Roman" w:hAnsi="Cambria Math" w:cstheme="minorHAnsi"/>
                <w:i/>
                <w:sz w:val="24"/>
                <w:szCs w:val="24"/>
                <w:lang w:eastAsia="en-IE"/>
              </w:rPr>
            </m:ctrlPr>
          </m:sSubPr>
          <m:e>
            <m:r>
              <w:rPr>
                <w:rFonts w:ascii="Cambria Math" w:eastAsia="Times New Roman" w:hAnsi="Cambria Math" w:cstheme="minorHAnsi"/>
                <w:sz w:val="24"/>
                <w:szCs w:val="24"/>
                <w:lang w:eastAsia="en-IE"/>
              </w:rPr>
              <m:t>T</m:t>
            </m:r>
          </m:e>
          <m:sub>
            <m:r>
              <w:rPr>
                <w:rFonts w:ascii="Cambria Math" w:eastAsia="Times New Roman" w:hAnsi="Cambria Math" w:cstheme="minorHAnsi"/>
                <w:sz w:val="24"/>
                <w:szCs w:val="24"/>
                <w:lang w:eastAsia="en-IE"/>
              </w:rPr>
              <m:t>g</m:t>
            </m:r>
          </m:sub>
        </m:sSub>
      </m:oMath>
      <w:r w:rsidR="000675EC" w:rsidRPr="007C343B">
        <w:rPr>
          <w:rFonts w:eastAsia="Times New Roman" w:cstheme="minorHAnsi"/>
          <w:sz w:val="24"/>
          <w:szCs w:val="24"/>
          <w:lang w:eastAsia="en-IE"/>
        </w:rPr>
        <w:t xml:space="preserve">=   </w:t>
      </w:r>
      <m:oMath>
        <m:sSub>
          <m:sSubPr>
            <m:ctrlPr>
              <w:rPr>
                <w:rFonts w:ascii="Cambria Math" w:eastAsia="Times New Roman" w:hAnsi="Cambria Math" w:cstheme="minorHAnsi"/>
                <w:i/>
                <w:sz w:val="24"/>
                <w:szCs w:val="24"/>
                <w:lang w:eastAsia="en-IE"/>
              </w:rPr>
            </m:ctrlPr>
          </m:sSubPr>
          <m:e>
            <m:r>
              <w:rPr>
                <w:rFonts w:ascii="Cambria Math" w:eastAsia="Times New Roman" w:hAnsi="Cambria Math" w:cstheme="minorHAnsi"/>
                <w:sz w:val="24"/>
                <w:szCs w:val="24"/>
                <w:lang w:eastAsia="en-IE"/>
              </w:rPr>
              <m:t>T</m:t>
            </m:r>
          </m:e>
          <m:sub>
            <m:r>
              <w:rPr>
                <w:rFonts w:ascii="Cambria Math" w:eastAsia="Times New Roman" w:hAnsi="Cambria Math" w:cstheme="minorHAnsi"/>
                <w:sz w:val="24"/>
                <w:szCs w:val="24"/>
                <w:lang w:eastAsia="en-IE"/>
              </w:rPr>
              <m:t>2</m:t>
            </m:r>
          </m:sub>
        </m:sSub>
        <m:sSub>
          <m:sSubPr>
            <m:ctrlPr>
              <w:rPr>
                <w:rFonts w:ascii="Cambria Math" w:eastAsia="Times New Roman" w:hAnsi="Cambria Math" w:cstheme="minorHAnsi"/>
                <w:i/>
                <w:sz w:val="24"/>
                <w:szCs w:val="24"/>
                <w:lang w:eastAsia="en-IE"/>
              </w:rPr>
            </m:ctrlPr>
          </m:sSubPr>
          <m:e>
            <m:r>
              <w:rPr>
                <w:rFonts w:ascii="Cambria Math" w:eastAsia="Times New Roman" w:hAnsi="Cambria Math" w:cstheme="minorHAnsi"/>
                <w:sz w:val="24"/>
                <w:szCs w:val="24"/>
                <w:lang w:eastAsia="en-IE"/>
              </w:rPr>
              <m:t>+ 0.017L</m:t>
            </m:r>
          </m:e>
          <m:sub>
            <m:r>
              <w:rPr>
                <w:rFonts w:ascii="Cambria Math" w:eastAsia="Times New Roman" w:hAnsi="Cambria Math" w:cstheme="minorHAnsi"/>
                <w:sz w:val="24"/>
                <w:szCs w:val="24"/>
                <w:lang w:eastAsia="en-IE"/>
              </w:rPr>
              <m:t>w</m:t>
            </m:r>
          </m:sub>
        </m:sSub>
        <m:r>
          <w:rPr>
            <w:rFonts w:ascii="Cambria Math" w:eastAsia="Times New Roman" w:hAnsi="Cambria Math" w:cstheme="minorHAnsi"/>
            <w:sz w:val="24"/>
            <w:szCs w:val="24"/>
            <w:lang w:eastAsia="en-IE"/>
          </w:rPr>
          <m:t>-0.0208ws                                             (5)</m:t>
        </m:r>
      </m:oMath>
      <w:r w:rsidR="000675EC" w:rsidRPr="007C343B">
        <w:rPr>
          <w:rFonts w:eastAsia="Times New Roman" w:cstheme="minorHAnsi"/>
          <w:sz w:val="24"/>
          <w:szCs w:val="24"/>
          <w:lang w:eastAsia="en-IE"/>
        </w:rPr>
        <w:t xml:space="preserve"> </w:t>
      </w:r>
    </w:p>
    <w:p w14:paraId="7E42DDC5" w14:textId="77777777" w:rsidR="000675EC" w:rsidRDefault="000675EC" w:rsidP="000675EC">
      <w:pPr>
        <w:spacing w:after="0" w:line="360" w:lineRule="auto"/>
        <w:jc w:val="both"/>
        <w:textAlignment w:val="baseline"/>
        <w:rPr>
          <w:rFonts w:eastAsia="Times New Roman" w:cstheme="minorHAnsi"/>
          <w:sz w:val="24"/>
          <w:szCs w:val="24"/>
          <w:lang w:eastAsia="en-IE"/>
        </w:rPr>
      </w:pPr>
      <w:r w:rsidRPr="007C343B">
        <w:rPr>
          <w:rFonts w:eastAsia="Times New Roman" w:cstheme="minorHAnsi"/>
          <w:sz w:val="24"/>
          <w:szCs w:val="24"/>
          <w:lang w:eastAsia="en-IE"/>
        </w:rPr>
        <w:t xml:space="preserve">Obviously, WBGT will seem to be a better representation of human comfort than Humidex since it would account for the effect of four environmental factors than Humidex’s two. However,  recent studies </w:t>
      </w:r>
      <w:r w:rsidRPr="007C343B">
        <w:rPr>
          <w:rFonts w:eastAsia="Times New Roman" w:cstheme="minorHAnsi"/>
          <w:sz w:val="24"/>
          <w:szCs w:val="24"/>
          <w:lang w:eastAsia="en-IE"/>
        </w:rPr>
        <w:fldChar w:fldCharType="begin" w:fldLock="1"/>
      </w:r>
      <w:r w:rsidRPr="007C343B">
        <w:rPr>
          <w:rFonts w:eastAsia="Times New Roman" w:cstheme="minorHAnsi"/>
          <w:sz w:val="24"/>
          <w:szCs w:val="24"/>
          <w:lang w:eastAsia="en-IE"/>
        </w:rPr>
        <w:instrText>ADDIN CSL_CITATION {"citationItems":[{"id":"ITEM-1","itemData":{"DOI":"10.1002/cphy.c140051","ISSN":"20404603","PMID":"26756633","abstract":"The assessment of the risk of human exposure to heat is a topic as relevant today as a century ago. The introduction and use of heat stress indices and models to predict and quantify heat stress and heat strain has helped to reduce morbidity and mortality in industrial, military, sports, and leisure activities dramatically. Models used range from simple instruments that attempt to mimic the human-environment heat exchange to complex thermophysiological models that simulate both internal and external heat and mass transfer, including related processes through (protective) clothing. This article discusses the most commonly used indices and models and looks at how these are deployed in the different contexts of industrial, military, and biometeorological applications, with focus on use to predict related thermal sensations, acute risk of heat illness, and epidemiological analysis of morbidity and mortality. A critical assessment is made of tendencies to use simple indices such as WBGT in more complex conditions (e.g., while wearing protective clothing), or when employed in conjunction with inappropriate sensors. Regarding the more complex thermophysiological models, the article discusses more recent developments including model individualization approaches and advanced systems that combine simulation models with (body worn) sensors to provide real-time risk assessment. The models discussed in the article range from historical indices to recent developments in using thermophysiological models in (bio) meteorological applications as an indicator of the combined effect of outdoor weather settings on humans.","author":[{"dropping-particle":"","family":"Havenith","given":"George","non-dropping-particle":"","parse-names":false,"suffix":""},{"dropping-particle":"","family":"Fiala","given":"Dusan","non-dropping-particle":"","parse-names":false,"suffix":""}],"container-title":"Comprehensive Physiology","id":"ITEM-1","issue":"1","issued":{"date-parts":[["2016"]]},"page":"255-302","title":"Thermal indices and thermophysiological modeling for heat stress","type":"article-journal","volume":"6"},"uris":["http://www.mendeley.com/documents/?uuid=45d9cca8-16b8-4ebf-8cac-1992b0c7430c"]},{"id":"ITEM-2","itemData":{"DOI":"10.1029/2021EF002334","ISSN":"23284277","abstract":"Wet-bulb globe temperature (WBGT) is a widely applied heat stress index. However, most applications of WBGT within the heat stress impact literature that do not use WBGT at all, but use one of the ad hoc approximations, typically the simplified WBGT (sWBGT) or the environmental stress index (ESI). Surprisingly, little is known about how well these approximations work for the global climate and climate change settings that they are being applied to. Here, we assess the bias distribution as a function of temperature, humidity, wind speed, and radiative conditions of both sWBGT and ESI relative to a well-validated, explicit physical model for WBGT developed by Liljegren, within an idealized context and the more realistic setting of ERA5 reanalysis data. sWBGT greatly overestimates heat stress in hot-humid areas. ESI has much smaller biases in the range of standard climatological conditions. Over subtropical dry regions, both metrics can substantially underestimate extreme heat. We show systematic overestimation of labor loss by sWBGT over much of the world today. We recommend discontinuing the use of sWBGT. ESI may be acceptable for assessing average heat stress or integrated impact over a long period like a year, but less suitable for health applications, extreme heat stress analysis, or as an operational index for heat warning, heatwave forecasting, or guiding activity modification at the workplace. Nevertheless, Liljegren's approach should be preferred over these ad hoc approximations and we provide a fast Python implementation to encourage its widespread use.","author":[{"dropping-particle":"","family":"Kong","given":"Qinqin","non-dropping-particle":"","parse-names":false,"suffix":""},{"dropping-particle":"","family":"Huber","given":"Matthew","non-dropping-particle":"","parse-names":false,"suffix":""}],"container-title":"Earth's Future","id":"ITEM-2","issue":"3","issued":{"date-parts":[["2022"]]},"title":"Explicit Calculations of Wet-Bulb Globe Temperature Compared With Approximations and Why It Matters for Labor Productivity","type":"article-journal","volume":"10"},"uris":["http://www.mendeley.com/documents/?uuid=198195d0-98e6-4094-a7b2-a4296e3934a0"]}],"mendeley":{"formattedCitation":"(Havenith &amp; Fiala, 2016; Kong &amp; Huber, 2022)","manualFormatting":"(e.g Budd, 2008; Havenith &amp; Fiala, 2016; Kong &amp; Huber, 2022)","plainTextFormattedCitation":"(Havenith &amp; Fiala, 2016; Kong &amp; Huber, 2022)","previouslyFormattedCitation":"(Havenith &amp; Fiala, 2016; Kong &amp; Huber, 2022)"},"properties":{"noteIndex":0},"schema":"https://github.com/citation-style-language/schema/raw/master/csl-citation.json"}</w:instrText>
      </w:r>
      <w:r w:rsidRPr="007C343B">
        <w:rPr>
          <w:rFonts w:eastAsia="Times New Roman" w:cstheme="minorHAnsi"/>
          <w:sz w:val="24"/>
          <w:szCs w:val="24"/>
          <w:lang w:eastAsia="en-IE"/>
        </w:rPr>
        <w:fldChar w:fldCharType="separate"/>
      </w:r>
      <w:r w:rsidRPr="007C343B">
        <w:rPr>
          <w:rFonts w:eastAsia="Times New Roman" w:cstheme="minorHAnsi"/>
          <w:noProof/>
          <w:sz w:val="24"/>
          <w:szCs w:val="24"/>
          <w:lang w:eastAsia="en-IE"/>
        </w:rPr>
        <w:t>(e.g Budd, 2008; Havenith &amp; Fiala, 2016; Kong &amp; Huber, 2022)</w:t>
      </w:r>
      <w:r w:rsidRPr="007C343B">
        <w:rPr>
          <w:rFonts w:eastAsia="Times New Roman" w:cstheme="minorHAnsi"/>
          <w:sz w:val="24"/>
          <w:szCs w:val="24"/>
          <w:lang w:eastAsia="en-IE"/>
        </w:rPr>
        <w:fldChar w:fldCharType="end"/>
      </w:r>
      <w:r w:rsidRPr="007C343B">
        <w:rPr>
          <w:rFonts w:eastAsia="Times New Roman" w:cstheme="minorHAnsi"/>
          <w:sz w:val="24"/>
          <w:szCs w:val="24"/>
          <w:lang w:eastAsia="en-IE"/>
        </w:rPr>
        <w:t xml:space="preserve"> have shown that WBGT responds poorly to humidity and wind speed and consequently underestimates the heat stress under restricted evaporation in a prevailing highly humid environment. In this regard, it is possible that the humidity and wind patterns might not be well accounted for in a complex coastal city like Lagos using WBGT. Nevertheless, we compared the 2 indices and found a good linear relation between them as shown in Fig. </w:t>
      </w:r>
      <w:r>
        <w:rPr>
          <w:rFonts w:eastAsia="Times New Roman" w:cstheme="minorHAnsi"/>
          <w:sz w:val="24"/>
          <w:szCs w:val="24"/>
          <w:lang w:eastAsia="en-IE"/>
        </w:rPr>
        <w:t>S3</w:t>
      </w:r>
      <w:r w:rsidRPr="007C343B">
        <w:rPr>
          <w:rFonts w:eastAsia="Times New Roman" w:cstheme="minorHAnsi"/>
          <w:sz w:val="24"/>
          <w:szCs w:val="24"/>
          <w:lang w:eastAsia="en-IE"/>
        </w:rPr>
        <w:t xml:space="preserve"> (R</w:t>
      </w:r>
      <w:r w:rsidRPr="007C343B">
        <w:rPr>
          <w:rFonts w:eastAsia="Times New Roman" w:cstheme="minorHAnsi"/>
          <w:sz w:val="24"/>
          <w:szCs w:val="24"/>
          <w:vertAlign w:val="superscript"/>
          <w:lang w:eastAsia="en-IE"/>
        </w:rPr>
        <w:t>2</w:t>
      </w:r>
      <w:r w:rsidRPr="007C343B">
        <w:rPr>
          <w:rFonts w:eastAsia="Times New Roman" w:cstheme="minorHAnsi"/>
          <w:sz w:val="24"/>
          <w:szCs w:val="24"/>
          <w:lang w:eastAsia="en-IE"/>
        </w:rPr>
        <w:t xml:space="preserve"> = ~0.7). </w:t>
      </w:r>
    </w:p>
    <w:p w14:paraId="6642CD45" w14:textId="77777777" w:rsidR="000675EC" w:rsidRDefault="000675EC" w:rsidP="000675EC">
      <w:pPr>
        <w:spacing w:after="0" w:line="360" w:lineRule="auto"/>
        <w:jc w:val="both"/>
        <w:textAlignment w:val="baseline"/>
        <w:rPr>
          <w:rFonts w:eastAsia="Times New Roman" w:cstheme="minorHAnsi"/>
          <w:sz w:val="24"/>
          <w:szCs w:val="24"/>
          <w:lang w:eastAsia="en-IE"/>
        </w:rPr>
      </w:pPr>
    </w:p>
    <w:p w14:paraId="2BC9AFE7" w14:textId="77777777" w:rsidR="000675EC" w:rsidRPr="007C343B" w:rsidRDefault="000675EC" w:rsidP="000675EC">
      <w:pPr>
        <w:keepNext/>
        <w:spacing w:after="0" w:line="360" w:lineRule="auto"/>
        <w:jc w:val="both"/>
        <w:textAlignment w:val="baseline"/>
      </w:pPr>
      <w:r w:rsidRPr="007C343B">
        <w:rPr>
          <w:rFonts w:cstheme="minorHAnsi"/>
          <w:noProof/>
        </w:rPr>
        <w:lastRenderedPageBreak/>
        <w:drawing>
          <wp:inline distT="0" distB="0" distL="0" distR="0" wp14:anchorId="5BB45348" wp14:editId="2FEBDD6E">
            <wp:extent cx="2924175" cy="1930473"/>
            <wp:effectExtent l="0" t="0" r="0" b="0"/>
            <wp:docPr id="4" name="Picture 4"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scatter chart&#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33547" cy="1936660"/>
                    </a:xfrm>
                    <a:prstGeom prst="rect">
                      <a:avLst/>
                    </a:prstGeom>
                    <a:noFill/>
                    <a:ln>
                      <a:noFill/>
                    </a:ln>
                  </pic:spPr>
                </pic:pic>
              </a:graphicData>
            </a:graphic>
          </wp:inline>
        </w:drawing>
      </w:r>
    </w:p>
    <w:p w14:paraId="736DF09B" w14:textId="541B8C25" w:rsidR="000675EC" w:rsidRPr="007C343B" w:rsidRDefault="000675EC" w:rsidP="000675EC">
      <w:pPr>
        <w:pStyle w:val="Caption"/>
        <w:spacing w:line="360" w:lineRule="auto"/>
        <w:jc w:val="both"/>
        <w:rPr>
          <w:color w:val="auto"/>
        </w:rPr>
      </w:pPr>
      <w:r w:rsidRPr="007C343B">
        <w:rPr>
          <w:color w:val="auto"/>
        </w:rPr>
        <w:t>Fig.</w:t>
      </w:r>
      <w:r>
        <w:rPr>
          <w:color w:val="auto"/>
        </w:rPr>
        <w:t>S</w:t>
      </w:r>
      <w:r w:rsidR="009045BB">
        <w:rPr>
          <w:color w:val="auto"/>
        </w:rPr>
        <w:t>3</w:t>
      </w:r>
      <w:r w:rsidRPr="007C343B">
        <w:rPr>
          <w:color w:val="auto"/>
        </w:rPr>
        <w:t>- Scatter plot showing the linear relation between WBGT and Humidex (</w:t>
      </w:r>
      <w:r w:rsidRPr="007C343B">
        <w:rPr>
          <w:color w:val="auto"/>
          <w:vertAlign w:val="superscript"/>
        </w:rPr>
        <w:t>O</w:t>
      </w:r>
      <w:r w:rsidRPr="007C343B">
        <w:rPr>
          <w:color w:val="auto"/>
        </w:rPr>
        <w:t>C)</w:t>
      </w:r>
    </w:p>
    <w:p w14:paraId="689ACEC5" w14:textId="26E37EA8" w:rsidR="000675EC" w:rsidRDefault="008517DE" w:rsidP="000675EC">
      <w:pPr>
        <w:rPr>
          <w:b/>
          <w:bCs/>
          <w:lang w:val="en-US"/>
        </w:rPr>
      </w:pPr>
      <w:r>
        <w:rPr>
          <w:b/>
          <w:bCs/>
          <w:lang w:val="en-US"/>
        </w:rPr>
        <w:t>2</w:t>
      </w:r>
      <w:r w:rsidR="000675EC" w:rsidRPr="000675EC">
        <w:rPr>
          <w:b/>
          <w:bCs/>
          <w:lang w:val="en-US"/>
        </w:rPr>
        <w:t>. Result and Discussion</w:t>
      </w:r>
    </w:p>
    <w:p w14:paraId="27482B38" w14:textId="71CD140D" w:rsidR="00BC5D18" w:rsidRDefault="008517DE" w:rsidP="000675EC">
      <w:pPr>
        <w:rPr>
          <w:b/>
          <w:bCs/>
          <w:lang w:val="en-US"/>
        </w:rPr>
      </w:pPr>
      <w:r>
        <w:rPr>
          <w:b/>
          <w:bCs/>
          <w:lang w:val="en-US"/>
        </w:rPr>
        <w:t>2</w:t>
      </w:r>
      <w:r w:rsidR="00BC5D18">
        <w:rPr>
          <w:b/>
          <w:bCs/>
          <w:lang w:val="en-US"/>
        </w:rPr>
        <w:t>.1 Model evaluations</w:t>
      </w:r>
    </w:p>
    <w:p w14:paraId="57A48FE5" w14:textId="6E0E9D77" w:rsidR="00BC5D18" w:rsidRPr="000675EC" w:rsidRDefault="008517DE" w:rsidP="000675EC">
      <w:pPr>
        <w:rPr>
          <w:b/>
          <w:bCs/>
          <w:lang w:val="en-US"/>
        </w:rPr>
      </w:pPr>
      <w:r>
        <w:rPr>
          <w:b/>
          <w:bCs/>
          <w:lang w:val="en-US"/>
        </w:rPr>
        <w:t>2</w:t>
      </w:r>
      <w:r w:rsidR="00BC5D18">
        <w:rPr>
          <w:b/>
          <w:bCs/>
          <w:lang w:val="en-US"/>
        </w:rPr>
        <w:t>.1.1 Air Temperature Evaluation</w:t>
      </w:r>
    </w:p>
    <w:p w14:paraId="3ED0C7C3" w14:textId="77777777" w:rsidR="006745E8" w:rsidRPr="007C343B" w:rsidRDefault="006745E8" w:rsidP="006745E8">
      <w:pPr>
        <w:keepNext/>
        <w:spacing w:line="360" w:lineRule="auto"/>
        <w:jc w:val="both"/>
        <w:textAlignment w:val="baseline"/>
      </w:pPr>
      <w:r w:rsidRPr="007C343B">
        <w:rPr>
          <w:rFonts w:cstheme="minorHAnsi"/>
          <w:noProof/>
        </w:rPr>
        <w:drawing>
          <wp:inline distT="0" distB="0" distL="0" distR="0" wp14:anchorId="24B67C1C" wp14:editId="07C41086">
            <wp:extent cx="5781675" cy="1830070"/>
            <wp:effectExtent l="0" t="0" r="9525" b="0"/>
            <wp:docPr id="1174714685" name="Picture 1174714685"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hart, bar chart&#10;&#10;Description automatically generated"/>
                    <pic:cNvPicPr/>
                  </pic:nvPicPr>
                  <pic:blipFill>
                    <a:blip r:embed="rId12"/>
                    <a:stretch>
                      <a:fillRect/>
                    </a:stretch>
                  </pic:blipFill>
                  <pic:spPr>
                    <a:xfrm>
                      <a:off x="0" y="0"/>
                      <a:ext cx="5809727" cy="1838949"/>
                    </a:xfrm>
                    <a:prstGeom prst="rect">
                      <a:avLst/>
                    </a:prstGeom>
                  </pic:spPr>
                </pic:pic>
              </a:graphicData>
            </a:graphic>
          </wp:inline>
        </w:drawing>
      </w:r>
    </w:p>
    <w:p w14:paraId="6A8C556F" w14:textId="62E2F941" w:rsidR="006745E8" w:rsidRDefault="006745E8" w:rsidP="006745E8">
      <w:pPr>
        <w:pStyle w:val="Caption"/>
        <w:spacing w:line="360" w:lineRule="auto"/>
        <w:jc w:val="both"/>
        <w:rPr>
          <w:color w:val="auto"/>
        </w:rPr>
      </w:pPr>
      <w:r w:rsidRPr="007C343B">
        <w:rPr>
          <w:color w:val="auto"/>
        </w:rPr>
        <w:t>Fig.</w:t>
      </w:r>
      <w:r w:rsidR="00234911">
        <w:rPr>
          <w:color w:val="auto"/>
        </w:rPr>
        <w:t>S</w:t>
      </w:r>
      <w:r w:rsidR="009045BB">
        <w:rPr>
          <w:color w:val="auto"/>
        </w:rPr>
        <w:t>4</w:t>
      </w:r>
      <w:r w:rsidRPr="007C343B">
        <w:rPr>
          <w:color w:val="auto"/>
        </w:rPr>
        <w:t xml:space="preserve">- Heat maps showing a) the MBE B) RMSE and c) the correlation coefficients of predicted </w:t>
      </w:r>
      <w:r w:rsidRPr="007C343B">
        <w:rPr>
          <w:rFonts w:eastAsia="Times New Roman" w:cstheme="minorHAnsi"/>
          <w:color w:val="auto"/>
          <w:sz w:val="24"/>
          <w:szCs w:val="24"/>
          <w:lang w:eastAsia="en-IE"/>
        </w:rPr>
        <w:t>T</w:t>
      </w:r>
      <w:r w:rsidRPr="007C343B">
        <w:rPr>
          <w:rFonts w:eastAsia="Times New Roman" w:cstheme="minorHAnsi"/>
          <w:color w:val="auto"/>
          <w:sz w:val="24"/>
          <w:szCs w:val="24"/>
          <w:vertAlign w:val="subscript"/>
          <w:lang w:eastAsia="en-IE"/>
        </w:rPr>
        <w:t>2</w:t>
      </w:r>
      <w:r w:rsidRPr="007C343B">
        <w:rPr>
          <w:color w:val="auto"/>
        </w:rPr>
        <w:t xml:space="preserve"> (</w:t>
      </w:r>
      <w:proofErr w:type="spellStart"/>
      <w:r w:rsidRPr="007C343B">
        <w:rPr>
          <w:color w:val="auto"/>
          <w:vertAlign w:val="superscript"/>
        </w:rPr>
        <w:t>o</w:t>
      </w:r>
      <w:r w:rsidRPr="007C343B">
        <w:rPr>
          <w:color w:val="auto"/>
        </w:rPr>
        <w:t>C</w:t>
      </w:r>
      <w:proofErr w:type="spellEnd"/>
      <w:r w:rsidRPr="007C343B">
        <w:rPr>
          <w:color w:val="auto"/>
        </w:rPr>
        <w:t>) and observations over the selected stations.</w:t>
      </w:r>
    </w:p>
    <w:p w14:paraId="7E95F1A0" w14:textId="46289C73" w:rsidR="00E01787" w:rsidRDefault="00E01787" w:rsidP="00E01787">
      <w:pPr>
        <w:rPr>
          <w:lang w:val="en-US"/>
        </w:rPr>
      </w:pPr>
      <w:r>
        <w:rPr>
          <w:lang w:val="en-US"/>
        </w:rPr>
        <w:t>Relative Humidity</w:t>
      </w:r>
    </w:p>
    <w:p w14:paraId="4AD33B18" w14:textId="77777777" w:rsidR="0075524A" w:rsidRDefault="00E01787" w:rsidP="0075524A">
      <w:pPr>
        <w:keepNext/>
      </w:pPr>
      <w:r>
        <w:rPr>
          <w:noProof/>
        </w:rPr>
        <w:drawing>
          <wp:inline distT="0" distB="0" distL="0" distR="0" wp14:anchorId="7D03679D" wp14:editId="6BFAA0BF">
            <wp:extent cx="5731510" cy="1807845"/>
            <wp:effectExtent l="0" t="0" r="2540" b="1905"/>
            <wp:docPr id="1562192856" name="Picture 1" descr="A picture containing line, plot, diagram, fo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192856" name="Picture 1" descr="A picture containing line, plot, diagram, font&#10;&#10;Description automatically generated"/>
                    <pic:cNvPicPr/>
                  </pic:nvPicPr>
                  <pic:blipFill>
                    <a:blip r:embed="rId13"/>
                    <a:stretch>
                      <a:fillRect/>
                    </a:stretch>
                  </pic:blipFill>
                  <pic:spPr>
                    <a:xfrm>
                      <a:off x="0" y="0"/>
                      <a:ext cx="5731510" cy="1807845"/>
                    </a:xfrm>
                    <a:prstGeom prst="rect">
                      <a:avLst/>
                    </a:prstGeom>
                  </pic:spPr>
                </pic:pic>
              </a:graphicData>
            </a:graphic>
          </wp:inline>
        </w:drawing>
      </w:r>
    </w:p>
    <w:p w14:paraId="0C4FD608" w14:textId="268C201B" w:rsidR="00E01787" w:rsidRPr="0075524A" w:rsidRDefault="0075524A" w:rsidP="0075524A">
      <w:pPr>
        <w:pStyle w:val="Caption"/>
        <w:rPr>
          <w:color w:val="auto"/>
        </w:rPr>
      </w:pPr>
      <w:r w:rsidRPr="0075524A">
        <w:rPr>
          <w:color w:val="auto"/>
        </w:rPr>
        <w:t xml:space="preserve">Fig.S5- Mean diurnal pattern of observed and simulated relative humidity (RH) over Lagos Airport and </w:t>
      </w:r>
      <w:proofErr w:type="spellStart"/>
      <w:r w:rsidRPr="0075524A">
        <w:rPr>
          <w:color w:val="auto"/>
        </w:rPr>
        <w:t>Unilag</w:t>
      </w:r>
      <w:proofErr w:type="spellEnd"/>
    </w:p>
    <w:p w14:paraId="32C6A69B" w14:textId="77777777" w:rsidR="00E01787" w:rsidRDefault="00E01787" w:rsidP="0048467A">
      <w:pPr>
        <w:spacing w:line="360" w:lineRule="auto"/>
        <w:rPr>
          <w:b/>
          <w:bCs/>
          <w:lang w:val="en-US"/>
        </w:rPr>
      </w:pPr>
    </w:p>
    <w:p w14:paraId="3B0E5D04" w14:textId="77777777" w:rsidR="00E01787" w:rsidRDefault="00E01787" w:rsidP="0048467A">
      <w:pPr>
        <w:spacing w:line="360" w:lineRule="auto"/>
        <w:rPr>
          <w:b/>
          <w:bCs/>
          <w:lang w:val="en-US"/>
        </w:rPr>
      </w:pPr>
    </w:p>
    <w:p w14:paraId="7082E510" w14:textId="306CCA98" w:rsidR="0048467A" w:rsidRDefault="008517DE" w:rsidP="0048467A">
      <w:pPr>
        <w:spacing w:line="360" w:lineRule="auto"/>
        <w:rPr>
          <w:b/>
          <w:bCs/>
          <w:lang w:val="en-US"/>
        </w:rPr>
      </w:pPr>
      <w:r>
        <w:rPr>
          <w:b/>
          <w:bCs/>
          <w:lang w:val="en-US"/>
        </w:rPr>
        <w:lastRenderedPageBreak/>
        <w:t>2</w:t>
      </w:r>
      <w:r w:rsidR="000675EC">
        <w:rPr>
          <w:b/>
          <w:bCs/>
          <w:lang w:val="en-US"/>
        </w:rPr>
        <w:t>.1</w:t>
      </w:r>
      <w:r w:rsidR="00BC5D18">
        <w:rPr>
          <w:b/>
          <w:bCs/>
          <w:lang w:val="en-US"/>
        </w:rPr>
        <w:t>.2</w:t>
      </w:r>
      <w:r w:rsidR="000675EC">
        <w:rPr>
          <w:b/>
          <w:bCs/>
          <w:lang w:val="en-US"/>
        </w:rPr>
        <w:t xml:space="preserve"> </w:t>
      </w:r>
      <w:r w:rsidR="0048467A" w:rsidRPr="007C343B">
        <w:rPr>
          <w:b/>
          <w:bCs/>
          <w:lang w:val="en-US"/>
        </w:rPr>
        <w:t>Wind Speed</w:t>
      </w:r>
    </w:p>
    <w:p w14:paraId="689A7EBC" w14:textId="3D3B1B32" w:rsidR="0048467A" w:rsidRPr="007C343B" w:rsidRDefault="0048467A" w:rsidP="0048467A">
      <w:pPr>
        <w:spacing w:after="0" w:line="360" w:lineRule="auto"/>
        <w:jc w:val="both"/>
        <w:textAlignment w:val="baseline"/>
      </w:pPr>
      <w:r w:rsidRPr="007C343B">
        <w:rPr>
          <w:rFonts w:eastAsia="Times New Roman" w:cstheme="minorHAnsi"/>
          <w:sz w:val="24"/>
          <w:szCs w:val="24"/>
          <w:lang w:eastAsia="en-IE"/>
        </w:rPr>
        <w:t xml:space="preserve">The wind pattern is shown in Fig. </w:t>
      </w:r>
      <w:r w:rsidR="00BC5D18">
        <w:rPr>
          <w:rFonts w:eastAsia="Times New Roman" w:cstheme="minorHAnsi"/>
          <w:sz w:val="24"/>
          <w:szCs w:val="24"/>
          <w:lang w:eastAsia="en-IE"/>
        </w:rPr>
        <w:t>S</w:t>
      </w:r>
      <w:r w:rsidR="0075524A">
        <w:rPr>
          <w:rFonts w:eastAsia="Times New Roman" w:cstheme="minorHAnsi"/>
          <w:sz w:val="24"/>
          <w:szCs w:val="24"/>
          <w:lang w:eastAsia="en-IE"/>
        </w:rPr>
        <w:t>6</w:t>
      </w:r>
      <w:r w:rsidRPr="007C343B">
        <w:rPr>
          <w:rFonts w:eastAsia="Times New Roman" w:cstheme="minorHAnsi"/>
          <w:sz w:val="24"/>
          <w:szCs w:val="24"/>
          <w:lang w:eastAsia="en-IE"/>
        </w:rPr>
        <w:t xml:space="preserve"> corresponding to </w:t>
      </w:r>
      <w:proofErr w:type="spellStart"/>
      <w:r w:rsidRPr="007C343B">
        <w:rPr>
          <w:rFonts w:eastAsia="Times New Roman" w:cstheme="minorHAnsi"/>
          <w:sz w:val="24"/>
          <w:szCs w:val="24"/>
          <w:lang w:eastAsia="en-IE"/>
        </w:rPr>
        <w:t>Ikenne</w:t>
      </w:r>
      <w:proofErr w:type="spellEnd"/>
      <w:r w:rsidRPr="007C343B">
        <w:rPr>
          <w:rFonts w:eastAsia="Times New Roman" w:cstheme="minorHAnsi"/>
          <w:sz w:val="24"/>
          <w:szCs w:val="24"/>
          <w:lang w:eastAsia="en-IE"/>
        </w:rPr>
        <w:t xml:space="preserve"> (LCZ 6), Lagos Airport (LCZ8) and Unilag (LCZ 3). Overestimation of the diurnal pattern of wind speed is observed in </w:t>
      </w:r>
      <w:proofErr w:type="spellStart"/>
      <w:r w:rsidRPr="007C343B">
        <w:rPr>
          <w:rFonts w:eastAsia="Times New Roman" w:cstheme="minorHAnsi"/>
          <w:sz w:val="24"/>
          <w:szCs w:val="24"/>
          <w:lang w:eastAsia="en-IE"/>
        </w:rPr>
        <w:t>Ikenne</w:t>
      </w:r>
      <w:proofErr w:type="spellEnd"/>
      <w:r w:rsidRPr="007C343B">
        <w:rPr>
          <w:rFonts w:eastAsia="Times New Roman" w:cstheme="minorHAnsi"/>
          <w:sz w:val="24"/>
          <w:szCs w:val="24"/>
          <w:lang w:eastAsia="en-IE"/>
        </w:rPr>
        <w:t xml:space="preserve"> by all the models. The overestimation is most pronounced in the SLAB model, followed by BEP and least in BEP+BEM model. In Lagos Airport, we noted a general underestimation of wind speed, particularly during the day. Additionally, we noted that BEP model was able to capture the low wind speed at </w:t>
      </w:r>
      <w:proofErr w:type="spellStart"/>
      <w:r w:rsidRPr="007C343B">
        <w:rPr>
          <w:rFonts w:eastAsia="Times New Roman" w:cstheme="minorHAnsi"/>
          <w:sz w:val="24"/>
          <w:szCs w:val="24"/>
          <w:lang w:eastAsia="en-IE"/>
        </w:rPr>
        <w:t>nighttime</w:t>
      </w:r>
      <w:proofErr w:type="spellEnd"/>
      <w:r w:rsidRPr="007C343B">
        <w:rPr>
          <w:rFonts w:eastAsia="Times New Roman" w:cstheme="minorHAnsi"/>
          <w:sz w:val="24"/>
          <w:szCs w:val="24"/>
          <w:lang w:eastAsia="en-IE"/>
        </w:rPr>
        <w:t xml:space="preserve"> than SLAB and BEP+BEM model. In Unilag location, the diurnal pattern of wind speed by BEP model seems to be closest to observations, whereas the overestimations of the diurnal wind pattern </w:t>
      </w:r>
      <w:proofErr w:type="gramStart"/>
      <w:r w:rsidRPr="007C343B">
        <w:rPr>
          <w:rFonts w:eastAsia="Times New Roman" w:cstheme="minorHAnsi"/>
          <w:sz w:val="24"/>
          <w:szCs w:val="24"/>
          <w:lang w:eastAsia="en-IE"/>
        </w:rPr>
        <w:t>is</w:t>
      </w:r>
      <w:proofErr w:type="gramEnd"/>
      <w:r w:rsidRPr="007C343B">
        <w:rPr>
          <w:rFonts w:eastAsia="Times New Roman" w:cstheme="minorHAnsi"/>
          <w:sz w:val="24"/>
          <w:szCs w:val="24"/>
          <w:lang w:eastAsia="en-IE"/>
        </w:rPr>
        <w:t xml:space="preserve"> observed in the SLAB model and underestimations by the BEP+BEM. Despite the similarities in the physical configurations of BEP and BEP+BEM model, we found a general low wind speed in diurnal pattern of wind speed predicted by BEP+</w:t>
      </w:r>
      <w:proofErr w:type="gramStart"/>
      <w:r w:rsidRPr="007C343B">
        <w:rPr>
          <w:rFonts w:eastAsia="Times New Roman" w:cstheme="minorHAnsi"/>
          <w:sz w:val="24"/>
          <w:szCs w:val="24"/>
          <w:lang w:eastAsia="en-IE"/>
        </w:rPr>
        <w:t>BEM .</w:t>
      </w:r>
      <w:proofErr w:type="gramEnd"/>
      <w:r w:rsidRPr="007C343B">
        <w:rPr>
          <w:rFonts w:eastAsia="Times New Roman" w:cstheme="minorHAnsi"/>
          <w:sz w:val="24"/>
          <w:szCs w:val="24"/>
          <w:lang w:eastAsia="en-IE"/>
        </w:rPr>
        <w:t xml:space="preserve"> This might be related to the addition of a drag coefficient in the latest version of WRF(V&gt;4.3: </w:t>
      </w:r>
      <w:r w:rsidRPr="007C343B">
        <w:rPr>
          <w:rFonts w:eastAsia="Times New Roman" w:cstheme="minorHAnsi"/>
          <w:sz w:val="24"/>
          <w:szCs w:val="24"/>
          <w:lang w:eastAsia="en-IE"/>
        </w:rPr>
        <w:fldChar w:fldCharType="begin" w:fldLock="1"/>
      </w:r>
      <w:r w:rsidRPr="007C343B">
        <w:rPr>
          <w:rFonts w:eastAsia="Times New Roman" w:cstheme="minorHAnsi"/>
          <w:sz w:val="24"/>
          <w:szCs w:val="24"/>
          <w:lang w:eastAsia="en-IE"/>
        </w:rPr>
        <w:instrText>ADDIN CSL_CITATION {"citationItems":[{"id":"ITEM-1","itemData":{"author":[{"dropping-particle":"","family":"Zonato","given":"Andrea","non-dropping-particle":"","parse-names":false,"suffix":""},{"dropping-particle":"","family":"Chen","given":"Fei","non-dropping-particle":"","parse-names":false,"suffix":""}],"id":"ITEM-1","issued":{"date-parts":[["2021"]]},"title":"Updates of WRF-urban in WRF 4.3: Local Climate Zones, Mitigation Strategies, building materials permeability and new buildings drag coefficient","type":"article-journal"},"uris":["http://www.mendeley.com/documents/?uuid=2d290b1a-2072-48d3-a28c-3656043a159b"]}],"mendeley":{"formattedCitation":"(Zonato &amp; Chen, 2021)","manualFormatting":"Zonato &amp; Chen, 2021)","plainTextFormattedCitation":"(Zonato &amp; Chen, 2021)","previouslyFormattedCitation":"(Zonato &amp; Chen, 2021)"},"properties":{"noteIndex":0},"schema":"https://github.com/citation-style-language/schema/raw/master/csl-citation.json"}</w:instrText>
      </w:r>
      <w:r w:rsidRPr="007C343B">
        <w:rPr>
          <w:rFonts w:eastAsia="Times New Roman" w:cstheme="minorHAnsi"/>
          <w:sz w:val="24"/>
          <w:szCs w:val="24"/>
          <w:lang w:eastAsia="en-IE"/>
        </w:rPr>
        <w:fldChar w:fldCharType="separate"/>
      </w:r>
      <w:r w:rsidRPr="007C343B">
        <w:rPr>
          <w:rFonts w:eastAsia="Times New Roman" w:cstheme="minorHAnsi"/>
          <w:noProof/>
          <w:sz w:val="24"/>
          <w:szCs w:val="24"/>
          <w:lang w:eastAsia="en-IE"/>
        </w:rPr>
        <w:t>Zonato &amp; Chen, 2021)</w:t>
      </w:r>
      <w:r w:rsidRPr="007C343B">
        <w:rPr>
          <w:rFonts w:eastAsia="Times New Roman" w:cstheme="minorHAnsi"/>
          <w:sz w:val="24"/>
          <w:szCs w:val="24"/>
          <w:lang w:eastAsia="en-IE"/>
        </w:rPr>
        <w:fldChar w:fldCharType="end"/>
      </w:r>
      <w:r w:rsidRPr="007C343B">
        <w:rPr>
          <w:rFonts w:eastAsia="Times New Roman" w:cstheme="minorHAnsi"/>
          <w:sz w:val="24"/>
          <w:szCs w:val="24"/>
          <w:lang w:eastAsia="en-IE"/>
        </w:rPr>
        <w:t xml:space="preserve">. The drag coefficient influences momentum sinks caused by vertically oriented surfaces (buildings and vegetation) as well as turbulent kinetic energy generated by buildings </w:t>
      </w:r>
      <w:r w:rsidRPr="007C343B">
        <w:rPr>
          <w:rFonts w:eastAsia="Times New Roman" w:cstheme="minorHAnsi"/>
          <w:sz w:val="24"/>
          <w:szCs w:val="24"/>
          <w:lang w:eastAsia="en-IE"/>
        </w:rPr>
        <w:fldChar w:fldCharType="begin" w:fldLock="1"/>
      </w:r>
      <w:r w:rsidRPr="007C343B">
        <w:rPr>
          <w:rFonts w:eastAsia="Times New Roman" w:cstheme="minorHAnsi"/>
          <w:sz w:val="24"/>
          <w:szCs w:val="24"/>
          <w:lang w:eastAsia="en-IE"/>
        </w:rPr>
        <w:instrText>ADDIN CSL_CITATION {"citationItems":[{"id":"ITEM-1","itemData":{"DOI":"10.1023/A:1016099921195","ISSN":"00068314","abstract":"A scheme to represent the impact of urban buildings on airflow in mesoscale atmospheric models is presented. In the scheme, the buildings are not explicitly resolved, but their effects on the grid-averaged variables are parameterised. An urban quarter is characterised by a horizontal building size, a street canyon width and a building density as a function of height. The module computes the impact of the horizontal (roof and canyon floor) and vertical (walls) surfaces on the wind speed, temperature and turbulent kinetic energy. The computation of the shortwave and longwave radiation, needed to compute the temperature of the urban surfaces, takes into account the shadowing and radiation trapping effects induced by the urban canyons. The computation of the turbulent length scales in the TKE equation is also modified to take into account the presence of the buildings. The parameterisation is introduced into a mesoscale model and tested in a bidimensional case of a city over flat terrain. The new parameterisation is shown to be able to reproduce the most important features observed in urban areas better than the traditional approach which is based only on the modification of the roughness length, thereby retaining the Monin-Obukhov similarity theory. The new surface exchange parameterisation is furthermore shown to have a strong impact on the dispersion characteristics of air pollutants in urban areas.","author":[{"dropping-particle":"","family":"Martilli","given":"Alberto","non-dropping-particle":"","parse-names":false,"suffix":""},{"dropping-particle":"","family":"Clappier","given":"Alain","non-dropping-particle":"","parse-names":false,"suffix":""},{"dropping-particle":"","family":"Rotach","given":"Mathias W.","non-dropping-particle":"","parse-names":false,"suffix":""}],"container-title":"Boundary-Layer Meteorology","id":"ITEM-1","issue":"2","issued":{"date-parts":[["2002"]]},"page":"261-304","title":"An urban surface exchange parameterisation for mesoscale models","type":"article-journal","volume":"104"},"uris":["http://www.mendeley.com/documents/?uuid=44ce0af1-0621-4476-adb6-9e34ea601b56"]}],"mendeley":{"formattedCitation":"(Martilli et al., 2002)","plainTextFormattedCitation":"(Martilli et al., 2002)","previouslyFormattedCitation":"(Martilli et al., 2002)"},"properties":{"noteIndex":0},"schema":"https://github.com/citation-style-language/schema/raw/master/csl-citation.json"}</w:instrText>
      </w:r>
      <w:r w:rsidRPr="007C343B">
        <w:rPr>
          <w:rFonts w:eastAsia="Times New Roman" w:cstheme="minorHAnsi"/>
          <w:sz w:val="24"/>
          <w:szCs w:val="24"/>
          <w:lang w:eastAsia="en-IE"/>
        </w:rPr>
        <w:fldChar w:fldCharType="separate"/>
      </w:r>
      <w:r w:rsidRPr="007C343B">
        <w:rPr>
          <w:rFonts w:eastAsia="Times New Roman" w:cstheme="minorHAnsi"/>
          <w:noProof/>
          <w:sz w:val="24"/>
          <w:szCs w:val="24"/>
          <w:lang w:eastAsia="en-IE"/>
        </w:rPr>
        <w:t>(Martilli et al., 2002)</w:t>
      </w:r>
      <w:r w:rsidRPr="007C343B">
        <w:rPr>
          <w:rFonts w:eastAsia="Times New Roman" w:cstheme="minorHAnsi"/>
          <w:sz w:val="24"/>
          <w:szCs w:val="24"/>
          <w:lang w:eastAsia="en-IE"/>
        </w:rPr>
        <w:fldChar w:fldCharType="end"/>
      </w:r>
      <w:r w:rsidRPr="007C343B">
        <w:rPr>
          <w:rFonts w:eastAsia="Times New Roman" w:cstheme="minorHAnsi"/>
          <w:sz w:val="24"/>
          <w:szCs w:val="24"/>
          <w:lang w:eastAsia="en-IE"/>
        </w:rPr>
        <w:t xml:space="preserve">. The drag from horizontal surfaces is however based on the MOST. In previous versions, drag coefficients were constant, however in WRFV4.3, this was modified to depend on the building plan area ratio, since the ratio affects the overall drag in simulations using Reynolds-averaged Navier-Stokes equations </w:t>
      </w:r>
      <w:r w:rsidRPr="007C343B">
        <w:rPr>
          <w:rFonts w:eastAsia="Times New Roman" w:cstheme="minorHAnsi"/>
          <w:sz w:val="24"/>
          <w:szCs w:val="24"/>
          <w:lang w:eastAsia="en-IE"/>
        </w:rPr>
        <w:fldChar w:fldCharType="begin" w:fldLock="1"/>
      </w:r>
      <w:r w:rsidRPr="007C343B">
        <w:rPr>
          <w:rFonts w:eastAsia="Times New Roman" w:cstheme="minorHAnsi"/>
          <w:sz w:val="24"/>
          <w:szCs w:val="24"/>
          <w:lang w:eastAsia="en-IE"/>
        </w:rPr>
        <w:instrText>ADDIN CSL_CITATION {"citationItems":[{"id":"ITEM-1","itemData":{"DOI":"10.1007/s10546-010-9538-4","ISBN":"1054601095384","ISSN":"00068314","abstract":"Urban canopy parameterizations (UCPs) are necessary in mesoscale modelling to take into account the effects of buildings on wind and turbulent structures. This study is focused on the dynamical part of UCPs. The main objective is twofold: first, computing important UCP input parameters (turbulent length scales and the sectional drag coefficient) by means of Reynolds-averaged Navier-Stokes (RANS) simulations of turbulent flow; and second, comparing UCP variables with spatially-averaged properties obtained from RANS simulations for the same configurations. The results show the importance of using a suitable parameterization of the drag force for different packing densities. An urban canopy parameterization that is a compromise between simplicity and accuracy is proposed. This scheme accounts for the variation of drag coefficients with packing densities, and has a parameterization of turbulent length scales. The technique adopted ensures that, at least for the simple configurations studied, the urban canopy parameterization gives values of spatially-averaged variables similar to those computed from a more complex simulation, such as RANS that resolves explicitly the flow around buildings. © 2010 Springer Science+Business Media B.V.","author":[{"dropping-particle":"","family":"Santiago","given":"J. L.","non-dropping-particle":"","parse-names":false,"suffix":""},{"dropping-particle":"","family":"Martilli","given":"A.","non-dropping-particle":"","parse-names":false,"suffix":""}],"container-title":"Boundary-Layer Meteorology","id":"ITEM-1","issue":"3","issued":{"date-parts":[["2010"]]},"page":"417-439","title":"A Dynamic Urban Canopy Parameterization for Mesoscale Models Based on Computational Fluid Dynamics Reynolds-Averaged Navier-Stokes Microscale Simulations","type":"article-journal","volume":"137"},"uris":["http://www.mendeley.com/documents/?uuid=6df77cf4-9803-42aa-9d95-9523c8d23de6"]}],"mendeley":{"formattedCitation":"(Santiago &amp; Martilli, 2010)","manualFormatting":"(Santiago &amp; Martilli, 2010 ; Gutiérrez et al., 2015)","plainTextFormattedCitation":"(Santiago &amp; Martilli, 2010)","previouslyFormattedCitation":"(Santiago &amp; Martilli, 2010)"},"properties":{"noteIndex":0},"schema":"https://github.com/citation-style-language/schema/raw/master/csl-citation.json"}</w:instrText>
      </w:r>
      <w:r w:rsidRPr="007C343B">
        <w:rPr>
          <w:rFonts w:eastAsia="Times New Roman" w:cstheme="minorHAnsi"/>
          <w:sz w:val="24"/>
          <w:szCs w:val="24"/>
          <w:lang w:eastAsia="en-IE"/>
        </w:rPr>
        <w:fldChar w:fldCharType="separate"/>
      </w:r>
      <w:r w:rsidRPr="007C343B">
        <w:rPr>
          <w:rFonts w:eastAsia="Times New Roman" w:cstheme="minorHAnsi"/>
          <w:noProof/>
          <w:sz w:val="24"/>
          <w:szCs w:val="24"/>
          <w:lang w:eastAsia="en-IE"/>
        </w:rPr>
        <w:t>(Santiago &amp; Martilli, 2010 ; Gutiérrez et al., 2015)</w:t>
      </w:r>
      <w:r w:rsidRPr="007C343B">
        <w:rPr>
          <w:rFonts w:eastAsia="Times New Roman" w:cstheme="minorHAnsi"/>
          <w:sz w:val="24"/>
          <w:szCs w:val="24"/>
          <w:lang w:eastAsia="en-IE"/>
        </w:rPr>
        <w:fldChar w:fldCharType="end"/>
      </w:r>
      <w:r w:rsidRPr="007C343B">
        <w:rPr>
          <w:rFonts w:eastAsia="Times New Roman" w:cstheme="minorHAnsi"/>
          <w:sz w:val="24"/>
          <w:szCs w:val="24"/>
          <w:lang w:eastAsia="en-IE"/>
        </w:rPr>
        <w:t xml:space="preserve">. The low wind speed predictions by BEP+BEM has also been noted by </w:t>
      </w:r>
      <w:r w:rsidRPr="007C343B">
        <w:rPr>
          <w:rFonts w:eastAsia="Times New Roman" w:cstheme="minorHAnsi"/>
          <w:sz w:val="24"/>
          <w:szCs w:val="24"/>
          <w:lang w:eastAsia="en-IE"/>
        </w:rPr>
        <w:fldChar w:fldCharType="begin" w:fldLock="1"/>
      </w:r>
      <w:r w:rsidRPr="007C343B">
        <w:rPr>
          <w:rFonts w:eastAsia="Times New Roman" w:cstheme="minorHAnsi"/>
          <w:sz w:val="24"/>
          <w:szCs w:val="24"/>
          <w:lang w:eastAsia="en-IE"/>
        </w:rPr>
        <w:instrText>ADDIN CSL_CITATION {"citationItems":[{"id":"ITEM-1","itemData":{"DOI":"10.3390/atmos13101548","ISSN":"20734433","abstract":"Urban canopy models (UCMs) in mesoscale numerical weather prediction models need evaluation to understand biases in urban environments under a range of conditions. The authors evaluate a new drag formula in the Weather Research and Forecasting (WRF) model’s multilayer UCM, the Building Effect Parameterization combined with the Building Energy Model (BEP+BEM), against both in-situ measurements in the urban environment as well as simulations with a simple bulk scheme and BEP+BEM using the old drag formula. The new drag formula varies with building packing density, while the old drag formula is constant. The case study is a strong cold frontal passage that occurred in Houston during the winter of 2017, causing high winds. It is found that both BEP+BEM simulations have lower peak wind speeds, consistent with near-surface measurements, while the bulk simulation has winds that are too strong. The constant-drag BEP+BEM simulation has a near-zero wind speed bias, while the new-drag simulation has a negative bias. Although the focus is on the impact of drag on the urban wind speeds, both BEP+BEM simulations have larger negative biases in the near-surface temperature than the bulk-scheme simulation. Reasons for the different performances are discussed.","author":[{"dropping-particle":"","family":"Hendricks","given":"Eric A.","non-dropping-particle":"","parse-names":false,"suffix":""},{"dropping-particle":"","family":"Knievel","given":"Jason C.","non-dropping-particle":"","parse-names":false,"suffix":""}],"container-title":"Atmosphere","id":"ITEM-1","issue":"10","issued":{"date-parts":[["2022"]]},"title":"Evaluation of Urban Canopy Models against Near-Surface Measurements in Houston during a Strong Frontal Passage","type":"article-journal","volume":"13"},"uris":["http://www.mendeley.com/documents/?uuid=b999d75b-17e0-4ffb-9e29-988ddc690c7a"]}],"mendeley":{"formattedCitation":"(Hendricks &amp; Knievel, 2022)","plainTextFormattedCitation":"(Hendricks &amp; Knievel, 2022)","previouslyFormattedCitation":"(Hendricks &amp; Knievel, 2022)"},"properties":{"noteIndex":0},"schema":"https://github.com/citation-style-language/schema/raw/master/csl-citation.json"}</w:instrText>
      </w:r>
      <w:r w:rsidRPr="007C343B">
        <w:rPr>
          <w:rFonts w:eastAsia="Times New Roman" w:cstheme="minorHAnsi"/>
          <w:sz w:val="24"/>
          <w:szCs w:val="24"/>
          <w:lang w:eastAsia="en-IE"/>
        </w:rPr>
        <w:fldChar w:fldCharType="separate"/>
      </w:r>
      <w:r w:rsidRPr="007C343B">
        <w:rPr>
          <w:rFonts w:eastAsia="Times New Roman" w:cstheme="minorHAnsi"/>
          <w:noProof/>
          <w:sz w:val="24"/>
          <w:szCs w:val="24"/>
          <w:lang w:eastAsia="en-IE"/>
        </w:rPr>
        <w:t>(Hendricks &amp; Knievel, 2022)</w:t>
      </w:r>
      <w:r w:rsidRPr="007C343B">
        <w:rPr>
          <w:rFonts w:eastAsia="Times New Roman" w:cstheme="minorHAnsi"/>
          <w:sz w:val="24"/>
          <w:szCs w:val="24"/>
          <w:lang w:eastAsia="en-IE"/>
        </w:rPr>
        <w:fldChar w:fldCharType="end"/>
      </w:r>
      <w:r w:rsidRPr="007C343B">
        <w:rPr>
          <w:rFonts w:eastAsia="Times New Roman" w:cstheme="minorHAnsi"/>
          <w:sz w:val="24"/>
          <w:szCs w:val="24"/>
          <w:lang w:eastAsia="en-IE"/>
        </w:rPr>
        <w:t xml:space="preserve"> over </w:t>
      </w:r>
      <w:r w:rsidRPr="007C343B">
        <w:t>Houston.</w:t>
      </w:r>
    </w:p>
    <w:p w14:paraId="09FCF01B" w14:textId="77777777" w:rsidR="0048467A" w:rsidRPr="007C343B" w:rsidRDefault="0048467A" w:rsidP="0048467A">
      <w:pPr>
        <w:spacing w:after="0" w:line="360" w:lineRule="auto"/>
        <w:jc w:val="both"/>
        <w:textAlignment w:val="baseline"/>
      </w:pPr>
    </w:p>
    <w:p w14:paraId="4793EE4F" w14:textId="77777777" w:rsidR="0048467A" w:rsidRPr="007C343B" w:rsidRDefault="0048467A" w:rsidP="0048467A">
      <w:pPr>
        <w:keepNext/>
        <w:spacing w:after="0" w:line="360" w:lineRule="auto"/>
        <w:jc w:val="both"/>
        <w:textAlignment w:val="baseline"/>
      </w:pPr>
      <w:r w:rsidRPr="007C343B">
        <w:rPr>
          <w:noProof/>
        </w:rPr>
        <w:drawing>
          <wp:inline distT="0" distB="0" distL="0" distR="0" wp14:anchorId="24D61880" wp14:editId="4476B1CE">
            <wp:extent cx="5767587" cy="1522730"/>
            <wp:effectExtent l="0" t="0" r="5080" b="1270"/>
            <wp:docPr id="2036869624" name="Picture 2036869624"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869624" name="Picture 1" descr="Chart, histogram&#10;&#10;Description automatically generated"/>
                    <pic:cNvPicPr/>
                  </pic:nvPicPr>
                  <pic:blipFill>
                    <a:blip r:embed="rId14"/>
                    <a:stretch>
                      <a:fillRect/>
                    </a:stretch>
                  </pic:blipFill>
                  <pic:spPr>
                    <a:xfrm>
                      <a:off x="0" y="0"/>
                      <a:ext cx="5767587" cy="1522730"/>
                    </a:xfrm>
                    <a:prstGeom prst="rect">
                      <a:avLst/>
                    </a:prstGeom>
                  </pic:spPr>
                </pic:pic>
              </a:graphicData>
            </a:graphic>
          </wp:inline>
        </w:drawing>
      </w:r>
    </w:p>
    <w:p w14:paraId="112A36E0" w14:textId="0E6DAF2F" w:rsidR="0048467A" w:rsidRPr="007C343B" w:rsidRDefault="0048467A" w:rsidP="0048467A">
      <w:pPr>
        <w:pStyle w:val="Caption"/>
        <w:spacing w:line="360" w:lineRule="auto"/>
        <w:jc w:val="both"/>
        <w:rPr>
          <w:rFonts w:cstheme="minorHAnsi"/>
          <w:color w:val="auto"/>
        </w:rPr>
      </w:pPr>
      <w:r w:rsidRPr="007C343B">
        <w:rPr>
          <w:color w:val="auto"/>
        </w:rPr>
        <w:t xml:space="preserve">Fig. </w:t>
      </w:r>
      <w:r w:rsidR="00234911">
        <w:rPr>
          <w:color w:val="auto"/>
        </w:rPr>
        <w:t>S</w:t>
      </w:r>
      <w:r w:rsidR="0075524A">
        <w:rPr>
          <w:color w:val="auto"/>
        </w:rPr>
        <w:t>6</w:t>
      </w:r>
      <w:r w:rsidRPr="007C343B">
        <w:rPr>
          <w:color w:val="auto"/>
        </w:rPr>
        <w:t xml:space="preserve">- </w:t>
      </w:r>
      <w:r w:rsidRPr="007C343B">
        <w:rPr>
          <w:rFonts w:cstheme="minorHAnsi"/>
          <w:color w:val="auto"/>
        </w:rPr>
        <w:t>Comparison of mean diurnal pattern of 10m air at the 3 locations</w:t>
      </w:r>
    </w:p>
    <w:p w14:paraId="1B87F19D" w14:textId="0BACC939" w:rsidR="0048467A" w:rsidRDefault="0048467A" w:rsidP="0048467A">
      <w:pPr>
        <w:spacing w:after="0" w:line="360" w:lineRule="auto"/>
        <w:jc w:val="both"/>
        <w:textAlignment w:val="baseline"/>
        <w:rPr>
          <w:rFonts w:eastAsia="Times New Roman" w:cstheme="minorHAnsi"/>
          <w:sz w:val="24"/>
          <w:szCs w:val="24"/>
          <w:lang w:eastAsia="en-IE"/>
        </w:rPr>
      </w:pPr>
      <w:r>
        <w:rPr>
          <w:rFonts w:eastAsia="Times New Roman" w:cstheme="minorHAnsi"/>
          <w:sz w:val="24"/>
          <w:szCs w:val="24"/>
          <w:lang w:eastAsia="en-IE"/>
        </w:rPr>
        <w:t>T</w:t>
      </w:r>
      <w:r w:rsidRPr="007C343B">
        <w:rPr>
          <w:rFonts w:eastAsia="Times New Roman" w:cstheme="minorHAnsi"/>
          <w:sz w:val="24"/>
          <w:szCs w:val="24"/>
          <w:lang w:eastAsia="en-IE"/>
        </w:rPr>
        <w:t>he error metrics evaluation between observed and modelled wind speed for each location and aggregates</w:t>
      </w:r>
      <w:r>
        <w:rPr>
          <w:rFonts w:eastAsia="Times New Roman" w:cstheme="minorHAnsi"/>
          <w:sz w:val="24"/>
          <w:szCs w:val="24"/>
          <w:lang w:eastAsia="en-IE"/>
        </w:rPr>
        <w:t xml:space="preserve"> indicated a g</w:t>
      </w:r>
      <w:r w:rsidRPr="007C343B">
        <w:rPr>
          <w:rFonts w:eastAsia="Times New Roman" w:cstheme="minorHAnsi"/>
          <w:sz w:val="24"/>
          <w:szCs w:val="24"/>
          <w:lang w:eastAsia="en-IE"/>
        </w:rPr>
        <w:t xml:space="preserve">eneral overestimation in all the models with largest MBE occurring in the SLAB model (MBE=1.63), this is followed by BEP model (MBE=0.97m/s). </w:t>
      </w:r>
      <w:r w:rsidRPr="007C343B">
        <w:rPr>
          <w:rFonts w:eastAsia="Times New Roman" w:cstheme="minorHAnsi"/>
          <w:sz w:val="24"/>
          <w:szCs w:val="24"/>
          <w:lang w:eastAsia="en-IE"/>
        </w:rPr>
        <w:lastRenderedPageBreak/>
        <w:t>However, BEP+BEM predicted wind speed closer to 0m/s (MBE= 0.05m/s). Likewise, BEP+BEM presents the lowest RMSE</w:t>
      </w:r>
      <w:r>
        <w:rPr>
          <w:rFonts w:eastAsia="Times New Roman" w:cstheme="minorHAnsi"/>
          <w:sz w:val="24"/>
          <w:szCs w:val="24"/>
          <w:lang w:eastAsia="en-IE"/>
        </w:rPr>
        <w:t xml:space="preserve"> (RMSE =2.19m/s)</w:t>
      </w:r>
      <w:r w:rsidRPr="007C343B">
        <w:rPr>
          <w:rFonts w:eastAsia="Times New Roman" w:cstheme="minorHAnsi"/>
          <w:sz w:val="24"/>
          <w:szCs w:val="24"/>
          <w:lang w:eastAsia="en-IE"/>
        </w:rPr>
        <w:t>, followed by BEP</w:t>
      </w:r>
      <w:r>
        <w:rPr>
          <w:rFonts w:eastAsia="Times New Roman" w:cstheme="minorHAnsi"/>
          <w:sz w:val="24"/>
          <w:szCs w:val="24"/>
          <w:lang w:eastAsia="en-IE"/>
        </w:rPr>
        <w:t xml:space="preserve"> (RMSE = 2.6m/s)</w:t>
      </w:r>
      <w:r w:rsidRPr="007C343B">
        <w:rPr>
          <w:rFonts w:eastAsia="Times New Roman" w:cstheme="minorHAnsi"/>
          <w:sz w:val="24"/>
          <w:szCs w:val="24"/>
          <w:lang w:eastAsia="en-IE"/>
        </w:rPr>
        <w:t xml:space="preserve"> and the highest error is noted with the SLAB model</w:t>
      </w:r>
      <w:r>
        <w:rPr>
          <w:rFonts w:eastAsia="Times New Roman" w:cstheme="minorHAnsi"/>
          <w:sz w:val="24"/>
          <w:szCs w:val="24"/>
          <w:lang w:eastAsia="en-IE"/>
        </w:rPr>
        <w:t xml:space="preserve"> (RMSE = 3.1m/s)</w:t>
      </w:r>
      <w:r w:rsidRPr="007C343B">
        <w:rPr>
          <w:rFonts w:eastAsia="Times New Roman" w:cstheme="minorHAnsi"/>
          <w:sz w:val="24"/>
          <w:szCs w:val="24"/>
          <w:lang w:eastAsia="en-IE"/>
        </w:rPr>
        <w:t xml:space="preserve">. </w:t>
      </w:r>
      <w:r>
        <w:rPr>
          <w:rFonts w:eastAsia="Times New Roman" w:cstheme="minorHAnsi"/>
          <w:sz w:val="24"/>
          <w:szCs w:val="24"/>
          <w:lang w:eastAsia="en-IE"/>
        </w:rPr>
        <w:t>T</w:t>
      </w:r>
      <w:r w:rsidRPr="007C343B">
        <w:rPr>
          <w:rFonts w:eastAsia="Times New Roman" w:cstheme="minorHAnsi"/>
          <w:sz w:val="24"/>
          <w:szCs w:val="24"/>
          <w:lang w:eastAsia="en-IE"/>
        </w:rPr>
        <w:t xml:space="preserve">he correlation between the observed and predicted wind speeds is generally low with a correlation coefficient of 0.32, 0.36 and 0.35 for SLAB, </w:t>
      </w:r>
      <w:proofErr w:type="gramStart"/>
      <w:r w:rsidRPr="007C343B">
        <w:rPr>
          <w:rFonts w:eastAsia="Times New Roman" w:cstheme="minorHAnsi"/>
          <w:sz w:val="24"/>
          <w:szCs w:val="24"/>
          <w:lang w:eastAsia="en-IE"/>
        </w:rPr>
        <w:t>BEP</w:t>
      </w:r>
      <w:proofErr w:type="gramEnd"/>
      <w:r w:rsidRPr="007C343B">
        <w:rPr>
          <w:rFonts w:eastAsia="Times New Roman" w:cstheme="minorHAnsi"/>
          <w:sz w:val="24"/>
          <w:szCs w:val="24"/>
          <w:lang w:eastAsia="en-IE"/>
        </w:rPr>
        <w:t xml:space="preserve"> and BEP+BEM models respectively</w:t>
      </w:r>
      <w:r>
        <w:rPr>
          <w:rFonts w:eastAsia="Times New Roman" w:cstheme="minorHAnsi"/>
          <w:sz w:val="24"/>
          <w:szCs w:val="24"/>
          <w:lang w:eastAsia="en-IE"/>
        </w:rPr>
        <w:t>. The heat map for the evaluation metrics for the three stations is shown in Fig. S</w:t>
      </w:r>
      <w:r w:rsidR="0075524A">
        <w:rPr>
          <w:rFonts w:eastAsia="Times New Roman" w:cstheme="minorHAnsi"/>
          <w:sz w:val="24"/>
          <w:szCs w:val="24"/>
          <w:lang w:eastAsia="en-IE"/>
        </w:rPr>
        <w:t>7</w:t>
      </w:r>
      <w:r w:rsidRPr="007C343B">
        <w:rPr>
          <w:rFonts w:eastAsia="Times New Roman" w:cstheme="minorHAnsi"/>
          <w:sz w:val="24"/>
          <w:szCs w:val="24"/>
          <w:lang w:eastAsia="en-IE"/>
        </w:rPr>
        <w:t xml:space="preserve">. </w:t>
      </w:r>
      <w:r>
        <w:rPr>
          <w:rFonts w:eastAsia="Times New Roman" w:cstheme="minorHAnsi"/>
          <w:sz w:val="24"/>
          <w:szCs w:val="24"/>
          <w:lang w:eastAsia="en-IE"/>
        </w:rPr>
        <w:t xml:space="preserve"> </w:t>
      </w:r>
      <w:r w:rsidRPr="007C343B">
        <w:rPr>
          <w:rFonts w:eastAsia="Times New Roman" w:cstheme="minorHAnsi"/>
          <w:sz w:val="24"/>
          <w:szCs w:val="24"/>
          <w:lang w:eastAsia="en-IE"/>
        </w:rPr>
        <w:t xml:space="preserve">Although with a grid resolution of 1 km, we might expect the WRF model to perform better in simulating wind speed, as noted by </w:t>
      </w:r>
      <w:r w:rsidRPr="007C343B">
        <w:rPr>
          <w:rFonts w:eastAsia="Times New Roman" w:cstheme="minorHAnsi"/>
          <w:sz w:val="24"/>
          <w:szCs w:val="24"/>
          <w:lang w:eastAsia="en-IE"/>
        </w:rPr>
        <w:fldChar w:fldCharType="begin" w:fldLock="1"/>
      </w:r>
      <w:r w:rsidRPr="007C343B">
        <w:rPr>
          <w:rFonts w:eastAsia="Times New Roman" w:cstheme="minorHAnsi"/>
          <w:sz w:val="24"/>
          <w:szCs w:val="24"/>
          <w:lang w:eastAsia="en-IE"/>
        </w:rPr>
        <w:instrText>ADDIN CSL_CITATION {"citationItems":[{"id":"ITEM-1","itemData":{"DOI":"10.1016/j.envsoft.2021.105182","ISSN":"13648152","abstract":"This study evaluates a numerical weather prediction model as a tool for wind resource assessment in complex terrain and how the simulations are affected by the selection of initial and boundary conditions and various grid resolutions. Two global reanalyses, ERA-Interim and ERA5, and four grid resolutions, 27 km, 9 km, 3 km and 1 km, have been considered. The simulations have been compared to hub-height wind measurements. The ERA5 forced simulations were found to provide improved wind speed results. The simulations show clear improvements in terms of lower error when the grid spacing is reduced from 27 km via 9 km to 3 km. From 3 km to 1 km, the error is not further reduced. However, the 1 km simulations tend to better reproduce the mean wind features and show defined areas with higher and lower wind speeds, providing useful information for wind resource mapping in complex terrain.","author":[{"dropping-particle":"","family":"Solbakken","given":"Kine","non-dropping-particle":"","parse-names":false,"suffix":""},{"dropping-particle":"","family":"Birkelund","given":"Yngve","non-dropping-particle":"","parse-names":false,"suffix":""},{"dropping-particle":"","family":"Samuelsen","given":"Eirik Mikal","non-dropping-particle":"","parse-names":false,"suffix":""}],"container-title":"Environmental Modelling and Software","id":"ITEM-1","issue":"September","issued":{"date-parts":[["2021"]]},"page":"105182","publisher":"Elsevier Ltd","title":"Evaluation of surface wind using WRF in complex terrain: Atmospheric input data and grid spacing","type":"article-journal","volume":"145"},"uris":["http://www.mendeley.com/documents/?uuid=41b7a9a1-2a20-4c67-8705-9b48765af1b6"]}],"mendeley":{"formattedCitation":"(Solbakken et al., 2021)","manualFormatting":"Solbakken et al., (2021)","plainTextFormattedCitation":"(Solbakken et al., 2021)","previouslyFormattedCitation":"(Solbakken et al., 2021)"},"properties":{"noteIndex":0},"schema":"https://github.com/citation-style-language/schema/raw/master/csl-citation.json"}</w:instrText>
      </w:r>
      <w:r w:rsidRPr="007C343B">
        <w:rPr>
          <w:rFonts w:eastAsia="Times New Roman" w:cstheme="minorHAnsi"/>
          <w:sz w:val="24"/>
          <w:szCs w:val="24"/>
          <w:lang w:eastAsia="en-IE"/>
        </w:rPr>
        <w:fldChar w:fldCharType="separate"/>
      </w:r>
      <w:r w:rsidRPr="007C343B">
        <w:rPr>
          <w:rFonts w:eastAsia="Times New Roman" w:cstheme="minorHAnsi"/>
          <w:noProof/>
          <w:sz w:val="24"/>
          <w:szCs w:val="24"/>
          <w:lang w:eastAsia="en-IE"/>
        </w:rPr>
        <w:t>Solbakken et al., (2021)</w:t>
      </w:r>
      <w:r w:rsidRPr="007C343B">
        <w:rPr>
          <w:rFonts w:eastAsia="Times New Roman" w:cstheme="minorHAnsi"/>
          <w:sz w:val="24"/>
          <w:szCs w:val="24"/>
          <w:lang w:eastAsia="en-IE"/>
        </w:rPr>
        <w:fldChar w:fldCharType="end"/>
      </w:r>
      <w:r w:rsidRPr="007C343B">
        <w:rPr>
          <w:rFonts w:eastAsia="Times New Roman" w:cstheme="minorHAnsi"/>
          <w:sz w:val="24"/>
          <w:szCs w:val="24"/>
          <w:lang w:eastAsia="en-IE"/>
        </w:rPr>
        <w:t xml:space="preserve">. However, the low correlation values observed between the model output and observations may be related to the model's land-use specification at each location. For instance, at Lagos Airport, the model grid with a resolution of 1 km is classified as LCZ 8, which represents large low-rise buildings. </w:t>
      </w:r>
      <w:proofErr w:type="gramStart"/>
      <w:r w:rsidRPr="007C343B">
        <w:rPr>
          <w:rFonts w:eastAsia="Times New Roman" w:cstheme="minorHAnsi"/>
          <w:sz w:val="24"/>
          <w:szCs w:val="24"/>
          <w:lang w:eastAsia="en-IE"/>
        </w:rPr>
        <w:t>In reality, the</w:t>
      </w:r>
      <w:proofErr w:type="gramEnd"/>
      <w:r w:rsidRPr="007C343B">
        <w:rPr>
          <w:rFonts w:eastAsia="Times New Roman" w:cstheme="minorHAnsi"/>
          <w:sz w:val="24"/>
          <w:szCs w:val="24"/>
          <w:lang w:eastAsia="en-IE"/>
        </w:rPr>
        <w:t xml:space="preserve"> meteorological site is located on grass with the closest low-rise buildings at least 100m away.</w:t>
      </w:r>
    </w:p>
    <w:p w14:paraId="04A0E68C" w14:textId="77777777" w:rsidR="00BC5D18" w:rsidRPr="007C343B" w:rsidRDefault="00BC5D18" w:rsidP="00BC5D18">
      <w:pPr>
        <w:keepNext/>
        <w:spacing w:after="0" w:line="360" w:lineRule="auto"/>
        <w:jc w:val="both"/>
        <w:textAlignment w:val="baseline"/>
      </w:pPr>
      <w:r w:rsidRPr="007C343B">
        <w:rPr>
          <w:rFonts w:cstheme="minorHAnsi"/>
          <w:noProof/>
        </w:rPr>
        <w:drawing>
          <wp:inline distT="0" distB="0" distL="0" distR="0" wp14:anchorId="79D41D5D" wp14:editId="59776A73">
            <wp:extent cx="5762625" cy="1792605"/>
            <wp:effectExtent l="0" t="0" r="9525" b="0"/>
            <wp:docPr id="1588542102" name="Picture 1588542102"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Chart, bar chart&#10;&#10;Description automatically generated"/>
                    <pic:cNvPicPr/>
                  </pic:nvPicPr>
                  <pic:blipFill>
                    <a:blip r:embed="rId15"/>
                    <a:stretch>
                      <a:fillRect/>
                    </a:stretch>
                  </pic:blipFill>
                  <pic:spPr>
                    <a:xfrm>
                      <a:off x="0" y="0"/>
                      <a:ext cx="5764184" cy="1793090"/>
                    </a:xfrm>
                    <a:prstGeom prst="rect">
                      <a:avLst/>
                    </a:prstGeom>
                  </pic:spPr>
                </pic:pic>
              </a:graphicData>
            </a:graphic>
          </wp:inline>
        </w:drawing>
      </w:r>
    </w:p>
    <w:p w14:paraId="2BB92BDA" w14:textId="49ABF1C3" w:rsidR="00BC5D18" w:rsidRDefault="00BC5D18" w:rsidP="00BC5D18">
      <w:pPr>
        <w:pStyle w:val="Caption"/>
        <w:spacing w:line="360" w:lineRule="auto"/>
        <w:jc w:val="both"/>
        <w:rPr>
          <w:color w:val="auto"/>
        </w:rPr>
      </w:pPr>
      <w:r w:rsidRPr="007C343B">
        <w:rPr>
          <w:color w:val="auto"/>
        </w:rPr>
        <w:t xml:space="preserve">Fig. </w:t>
      </w:r>
      <w:r>
        <w:rPr>
          <w:color w:val="auto"/>
        </w:rPr>
        <w:t>S</w:t>
      </w:r>
      <w:r w:rsidR="0075524A">
        <w:rPr>
          <w:color w:val="auto"/>
        </w:rPr>
        <w:t>7</w:t>
      </w:r>
      <w:r w:rsidRPr="007C343B">
        <w:rPr>
          <w:color w:val="auto"/>
        </w:rPr>
        <w:t>- Heat maps showing a) the MBE B) RMSE and c) the correlation coefficients of predicted wind speeds and observations over selected stations.</w:t>
      </w:r>
    </w:p>
    <w:p w14:paraId="3A11D55C" w14:textId="36DC0B18" w:rsidR="00A50C2C" w:rsidRPr="007C343B" w:rsidRDefault="008517DE" w:rsidP="009B671F">
      <w:pPr>
        <w:pStyle w:val="Caption"/>
        <w:spacing w:line="360" w:lineRule="auto"/>
        <w:rPr>
          <w:rFonts w:eastAsia="Times New Roman" w:cstheme="minorHAnsi"/>
          <w:b/>
          <w:bCs/>
          <w:i w:val="0"/>
          <w:iCs w:val="0"/>
          <w:color w:val="auto"/>
          <w:sz w:val="24"/>
          <w:szCs w:val="24"/>
          <w:lang w:eastAsia="en-IE"/>
        </w:rPr>
      </w:pPr>
      <w:r>
        <w:rPr>
          <w:rFonts w:eastAsia="Times New Roman" w:cstheme="minorHAnsi"/>
          <w:b/>
          <w:bCs/>
          <w:i w:val="0"/>
          <w:iCs w:val="0"/>
          <w:color w:val="auto"/>
          <w:sz w:val="24"/>
          <w:szCs w:val="24"/>
          <w:lang w:eastAsia="en-IE"/>
        </w:rPr>
        <w:t>2</w:t>
      </w:r>
      <w:r w:rsidR="000675EC">
        <w:rPr>
          <w:rFonts w:eastAsia="Times New Roman" w:cstheme="minorHAnsi"/>
          <w:b/>
          <w:bCs/>
          <w:i w:val="0"/>
          <w:iCs w:val="0"/>
          <w:color w:val="auto"/>
          <w:sz w:val="24"/>
          <w:szCs w:val="24"/>
          <w:lang w:eastAsia="en-IE"/>
        </w:rPr>
        <w:t>.</w:t>
      </w:r>
      <w:r w:rsidR="00BC5D18">
        <w:rPr>
          <w:rFonts w:eastAsia="Times New Roman" w:cstheme="minorHAnsi"/>
          <w:b/>
          <w:bCs/>
          <w:i w:val="0"/>
          <w:iCs w:val="0"/>
          <w:color w:val="auto"/>
          <w:sz w:val="24"/>
          <w:szCs w:val="24"/>
          <w:lang w:eastAsia="en-IE"/>
        </w:rPr>
        <w:t>1.3</w:t>
      </w:r>
      <w:r w:rsidR="000675EC">
        <w:rPr>
          <w:rFonts w:eastAsia="Times New Roman" w:cstheme="minorHAnsi"/>
          <w:b/>
          <w:bCs/>
          <w:i w:val="0"/>
          <w:iCs w:val="0"/>
          <w:color w:val="auto"/>
          <w:sz w:val="24"/>
          <w:szCs w:val="24"/>
          <w:lang w:eastAsia="en-IE"/>
        </w:rPr>
        <w:t xml:space="preserve"> </w:t>
      </w:r>
      <w:r w:rsidR="00A50C2C" w:rsidRPr="007C343B">
        <w:rPr>
          <w:rFonts w:eastAsia="Times New Roman" w:cstheme="minorHAnsi"/>
          <w:b/>
          <w:bCs/>
          <w:i w:val="0"/>
          <w:iCs w:val="0"/>
          <w:color w:val="auto"/>
          <w:sz w:val="24"/>
          <w:szCs w:val="24"/>
          <w:lang w:eastAsia="en-IE"/>
        </w:rPr>
        <w:t>Wind Direction and Wind speed frequency</w:t>
      </w:r>
    </w:p>
    <w:p w14:paraId="5932F918" w14:textId="3C62F4C5" w:rsidR="00A50C2C" w:rsidRPr="007C343B" w:rsidRDefault="00A50C2C" w:rsidP="009B671F">
      <w:pPr>
        <w:spacing w:after="0" w:line="360" w:lineRule="auto"/>
        <w:jc w:val="both"/>
        <w:textAlignment w:val="baseline"/>
        <w:rPr>
          <w:rFonts w:eastAsia="Times New Roman" w:cstheme="minorHAnsi"/>
          <w:sz w:val="24"/>
          <w:szCs w:val="24"/>
          <w:lang w:eastAsia="en-IE"/>
        </w:rPr>
      </w:pPr>
      <w:r w:rsidRPr="007C343B">
        <w:rPr>
          <w:rFonts w:eastAsia="Times New Roman" w:cstheme="minorHAnsi"/>
          <w:sz w:val="24"/>
          <w:szCs w:val="24"/>
          <w:lang w:eastAsia="en-IE"/>
        </w:rPr>
        <w:t xml:space="preserve">Fig. </w:t>
      </w:r>
      <w:r>
        <w:rPr>
          <w:rFonts w:eastAsia="Times New Roman" w:cstheme="minorHAnsi"/>
          <w:sz w:val="24"/>
          <w:szCs w:val="24"/>
          <w:lang w:eastAsia="en-IE"/>
        </w:rPr>
        <w:t>S</w:t>
      </w:r>
      <w:r w:rsidR="0075524A">
        <w:rPr>
          <w:rFonts w:eastAsia="Times New Roman" w:cstheme="minorHAnsi"/>
          <w:sz w:val="24"/>
          <w:szCs w:val="24"/>
          <w:lang w:eastAsia="en-IE"/>
        </w:rPr>
        <w:t>8</w:t>
      </w:r>
      <w:r w:rsidRPr="007C343B">
        <w:rPr>
          <w:rFonts w:eastAsia="Times New Roman" w:cstheme="minorHAnsi"/>
          <w:sz w:val="24"/>
          <w:szCs w:val="24"/>
          <w:lang w:eastAsia="en-IE"/>
        </w:rPr>
        <w:t>-</w:t>
      </w:r>
      <w:r>
        <w:rPr>
          <w:rFonts w:eastAsia="Times New Roman" w:cstheme="minorHAnsi"/>
          <w:sz w:val="24"/>
          <w:szCs w:val="24"/>
          <w:lang w:eastAsia="en-IE"/>
        </w:rPr>
        <w:t>S</w:t>
      </w:r>
      <w:r w:rsidR="0075524A">
        <w:rPr>
          <w:rFonts w:eastAsia="Times New Roman" w:cstheme="minorHAnsi"/>
          <w:sz w:val="24"/>
          <w:szCs w:val="24"/>
          <w:lang w:eastAsia="en-IE"/>
        </w:rPr>
        <w:t>10</w:t>
      </w:r>
      <w:r w:rsidRPr="007C343B">
        <w:rPr>
          <w:rFonts w:eastAsia="Times New Roman" w:cstheme="minorHAnsi"/>
          <w:sz w:val="24"/>
          <w:szCs w:val="24"/>
          <w:lang w:eastAsia="en-IE"/>
        </w:rPr>
        <w:t xml:space="preserve"> illustrates the comparison of modelled and observed wind directions and wind speed frequency. Over </w:t>
      </w:r>
      <w:proofErr w:type="spellStart"/>
      <w:r w:rsidRPr="007C343B">
        <w:rPr>
          <w:rFonts w:eastAsia="Times New Roman" w:cstheme="minorHAnsi"/>
          <w:sz w:val="24"/>
          <w:szCs w:val="24"/>
          <w:lang w:eastAsia="en-IE"/>
        </w:rPr>
        <w:t>Ikenne</w:t>
      </w:r>
      <w:proofErr w:type="spellEnd"/>
      <w:r w:rsidRPr="007C343B">
        <w:rPr>
          <w:rFonts w:eastAsia="Times New Roman" w:cstheme="minorHAnsi"/>
          <w:sz w:val="24"/>
          <w:szCs w:val="24"/>
          <w:lang w:eastAsia="en-IE"/>
        </w:rPr>
        <w:t xml:space="preserve"> (LCZ6) location. The prevalent wind direction is southwesterlies, which the models did well in replicating. However, BEP+BEM model shows much more variability in the wind direction than SLAB and BEP model. The wind speed histogram shows a general overestimation of the wind speed. Low wind speed frequency </w:t>
      </w:r>
      <w:proofErr w:type="gramStart"/>
      <w:r w:rsidRPr="007C343B">
        <w:rPr>
          <w:rFonts w:eastAsia="Times New Roman" w:cstheme="minorHAnsi"/>
          <w:sz w:val="24"/>
          <w:szCs w:val="24"/>
          <w:lang w:eastAsia="en-IE"/>
        </w:rPr>
        <w:t>were</w:t>
      </w:r>
      <w:proofErr w:type="gramEnd"/>
      <w:r w:rsidRPr="007C343B">
        <w:rPr>
          <w:rFonts w:eastAsia="Times New Roman" w:cstheme="minorHAnsi"/>
          <w:sz w:val="24"/>
          <w:szCs w:val="24"/>
          <w:lang w:eastAsia="en-IE"/>
        </w:rPr>
        <w:t xml:space="preserve"> underestimated (0-1m/s) by all the models, 1% by SLAB, 4% by BEP however BEP+BEM shows an improved performance with 14%. Wind speeds between 1 -2mls were well captured by BEP and BEP+BEM. 35% of the observed wind speed are between 1-2m/s, BEP predicted 34%, and BEP+BEM predicted 33% whereas the SLAB model predicted just 17</w:t>
      </w:r>
      <w:r w:rsidRPr="007C343B">
        <w:rPr>
          <w:rFonts w:eastAsia="Times New Roman" w:cstheme="minorHAnsi"/>
          <w:b/>
          <w:bCs/>
          <w:sz w:val="24"/>
          <w:szCs w:val="24"/>
          <w:lang w:eastAsia="en-IE"/>
        </w:rPr>
        <w:t xml:space="preserve">%. </w:t>
      </w:r>
      <w:r w:rsidRPr="007C343B">
        <w:rPr>
          <w:rFonts w:eastAsia="Times New Roman" w:cstheme="minorHAnsi"/>
          <w:sz w:val="24"/>
          <w:szCs w:val="24"/>
          <w:lang w:eastAsia="en-IE"/>
        </w:rPr>
        <w:t xml:space="preserve">It is evident </w:t>
      </w:r>
      <w:r w:rsidRPr="007C343B">
        <w:rPr>
          <w:rFonts w:eastAsia="Times New Roman" w:cstheme="minorHAnsi"/>
          <w:sz w:val="24"/>
          <w:szCs w:val="24"/>
          <w:lang w:eastAsia="en-IE"/>
        </w:rPr>
        <w:lastRenderedPageBreak/>
        <w:t>that the model successfully captured the dominant sectors in the direction, indicating that the direction sectors that were not accurately simulated by the model have little significance.</w:t>
      </w:r>
    </w:p>
    <w:p w14:paraId="138B0349" w14:textId="77777777" w:rsidR="00A50C2C" w:rsidRPr="007C343B" w:rsidRDefault="00A50C2C" w:rsidP="009B671F">
      <w:pPr>
        <w:keepNext/>
        <w:spacing w:after="0" w:line="360" w:lineRule="auto"/>
        <w:jc w:val="both"/>
        <w:textAlignment w:val="baseline"/>
      </w:pPr>
    </w:p>
    <w:p w14:paraId="5709BAC5" w14:textId="77777777" w:rsidR="00A50C2C" w:rsidRPr="007C343B" w:rsidRDefault="00A50C2C" w:rsidP="009B671F">
      <w:pPr>
        <w:keepNext/>
        <w:spacing w:after="0" w:line="360" w:lineRule="auto"/>
        <w:jc w:val="both"/>
        <w:textAlignment w:val="baseline"/>
      </w:pPr>
      <w:r w:rsidRPr="007C343B">
        <w:rPr>
          <w:rFonts w:cstheme="minorHAnsi"/>
          <w:noProof/>
        </w:rPr>
        <w:drawing>
          <wp:inline distT="0" distB="0" distL="0" distR="0" wp14:anchorId="5A11B72A" wp14:editId="74ACB08A">
            <wp:extent cx="6476298" cy="3309620"/>
            <wp:effectExtent l="0" t="0" r="1270" b="5080"/>
            <wp:docPr id="17" name="Picture 17"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hart&#10;&#10;Description automatically generated"/>
                    <pic:cNvPicPr/>
                  </pic:nvPicPr>
                  <pic:blipFill>
                    <a:blip r:embed="rId16"/>
                    <a:stretch>
                      <a:fillRect/>
                    </a:stretch>
                  </pic:blipFill>
                  <pic:spPr>
                    <a:xfrm>
                      <a:off x="0" y="0"/>
                      <a:ext cx="6484999" cy="3314066"/>
                    </a:xfrm>
                    <a:prstGeom prst="rect">
                      <a:avLst/>
                    </a:prstGeom>
                  </pic:spPr>
                </pic:pic>
              </a:graphicData>
            </a:graphic>
          </wp:inline>
        </w:drawing>
      </w:r>
    </w:p>
    <w:p w14:paraId="2B4EFAB3" w14:textId="15C7BA3C" w:rsidR="00A50C2C" w:rsidRPr="007C343B" w:rsidRDefault="00A50C2C" w:rsidP="009B671F">
      <w:pPr>
        <w:pStyle w:val="Caption"/>
        <w:spacing w:line="360" w:lineRule="auto"/>
        <w:jc w:val="both"/>
        <w:rPr>
          <w:rFonts w:eastAsia="Times New Roman" w:cstheme="minorHAnsi"/>
          <w:b/>
          <w:bCs/>
          <w:color w:val="auto"/>
          <w:sz w:val="24"/>
          <w:szCs w:val="24"/>
          <w:lang w:eastAsia="en-IE"/>
        </w:rPr>
      </w:pPr>
      <w:r w:rsidRPr="007C343B">
        <w:rPr>
          <w:color w:val="auto"/>
        </w:rPr>
        <w:t xml:space="preserve">Fig. </w:t>
      </w:r>
      <w:r>
        <w:rPr>
          <w:color w:val="auto"/>
        </w:rPr>
        <w:t>S</w:t>
      </w:r>
      <w:r w:rsidR="0075524A">
        <w:rPr>
          <w:color w:val="auto"/>
        </w:rPr>
        <w:t>8</w:t>
      </w:r>
      <w:r w:rsidRPr="007C343B">
        <w:rPr>
          <w:color w:val="auto"/>
        </w:rPr>
        <w:t xml:space="preserve">- a) wind rose and b) wind speed histogram depicting the wind speed frequencies in </w:t>
      </w:r>
      <w:proofErr w:type="spellStart"/>
      <w:r w:rsidRPr="007C343B">
        <w:rPr>
          <w:color w:val="auto"/>
        </w:rPr>
        <w:t>Ikenne</w:t>
      </w:r>
      <w:proofErr w:type="spellEnd"/>
      <w:r w:rsidRPr="007C343B">
        <w:rPr>
          <w:color w:val="auto"/>
        </w:rPr>
        <w:t xml:space="preserve"> </w:t>
      </w:r>
      <w:proofErr w:type="gramStart"/>
      <w:r w:rsidRPr="007C343B">
        <w:rPr>
          <w:color w:val="auto"/>
        </w:rPr>
        <w:t>location</w:t>
      </w:r>
      <w:proofErr w:type="gramEnd"/>
    </w:p>
    <w:p w14:paraId="2DBD29F9" w14:textId="77777777" w:rsidR="00A50C2C" w:rsidRPr="007C343B" w:rsidRDefault="00A50C2C" w:rsidP="009B671F">
      <w:pPr>
        <w:spacing w:after="0" w:line="360" w:lineRule="auto"/>
        <w:jc w:val="both"/>
        <w:textAlignment w:val="baseline"/>
        <w:rPr>
          <w:rFonts w:eastAsia="Times New Roman" w:cstheme="minorHAnsi"/>
          <w:sz w:val="24"/>
          <w:szCs w:val="24"/>
          <w:lang w:eastAsia="en-IE"/>
        </w:rPr>
      </w:pPr>
      <w:r w:rsidRPr="007C343B">
        <w:rPr>
          <w:rFonts w:eastAsia="Times New Roman" w:cstheme="minorHAnsi"/>
          <w:sz w:val="24"/>
          <w:szCs w:val="24"/>
          <w:lang w:eastAsia="en-IE"/>
        </w:rPr>
        <w:t xml:space="preserve">Over Lagos airport, because this is an airport weather station, wind speed less than 3m/s which is classified as 0(calm). For comparison, modelled wind speed less than 3m/s </w:t>
      </w:r>
      <w:proofErr w:type="gramStart"/>
      <w:r w:rsidRPr="007C343B">
        <w:rPr>
          <w:rFonts w:eastAsia="Times New Roman" w:cstheme="minorHAnsi"/>
          <w:sz w:val="24"/>
          <w:szCs w:val="24"/>
          <w:lang w:eastAsia="en-IE"/>
        </w:rPr>
        <w:t>were</w:t>
      </w:r>
      <w:proofErr w:type="gramEnd"/>
      <w:r w:rsidRPr="007C343B">
        <w:rPr>
          <w:rFonts w:eastAsia="Times New Roman" w:cstheme="minorHAnsi"/>
          <w:sz w:val="24"/>
          <w:szCs w:val="24"/>
          <w:lang w:eastAsia="en-IE"/>
        </w:rPr>
        <w:t xml:space="preserve"> also classified as calm. The prevalent wind direction from observation is southwesterlies, which the models did well in replicating. However, BEP+BEM model shows much more variability in the wind direction than SLAB and BEP model. The wind speed histogram shows a general overestimation of the wind speed. Low wind speeds frequency </w:t>
      </w:r>
      <w:proofErr w:type="gramStart"/>
      <w:r w:rsidRPr="007C343B">
        <w:rPr>
          <w:rFonts w:eastAsia="Times New Roman" w:cstheme="minorHAnsi"/>
          <w:sz w:val="24"/>
          <w:szCs w:val="24"/>
          <w:lang w:eastAsia="en-IE"/>
        </w:rPr>
        <w:t>were</w:t>
      </w:r>
      <w:proofErr w:type="gramEnd"/>
      <w:r w:rsidRPr="007C343B">
        <w:rPr>
          <w:rFonts w:eastAsia="Times New Roman" w:cstheme="minorHAnsi"/>
          <w:sz w:val="24"/>
          <w:szCs w:val="24"/>
          <w:lang w:eastAsia="en-IE"/>
        </w:rPr>
        <w:t xml:space="preserve"> underestimated (0-1m/s) by all the models, 1% by SLAB, 4% by BEP however BEP+BEM shows an improved performance with 14%. Wind speeds between 1 -2mls were well captured by BEP and BEP+BEM. 35% of the observed wind speed are between 1-2m/s, BEP predicted 34%, and BEP+BEM predicted 33% whereas the SLAB model predicted just 17</w:t>
      </w:r>
      <w:r w:rsidRPr="007C343B">
        <w:rPr>
          <w:rFonts w:eastAsia="Times New Roman" w:cstheme="minorHAnsi"/>
          <w:b/>
          <w:bCs/>
          <w:sz w:val="24"/>
          <w:szCs w:val="24"/>
          <w:lang w:eastAsia="en-IE"/>
        </w:rPr>
        <w:t xml:space="preserve">%. </w:t>
      </w:r>
      <w:r w:rsidRPr="007C343B">
        <w:rPr>
          <w:rFonts w:eastAsia="Times New Roman" w:cstheme="minorHAnsi"/>
          <w:sz w:val="24"/>
          <w:szCs w:val="24"/>
          <w:lang w:eastAsia="en-IE"/>
        </w:rPr>
        <w:t>It is evident that the model successfully captured the dominant sectors in the direction, indicating that the direction sectors that were not accurately simulated by the model have little significance.</w:t>
      </w:r>
    </w:p>
    <w:p w14:paraId="4D000BC6" w14:textId="77777777" w:rsidR="00A50C2C" w:rsidRPr="007C343B" w:rsidRDefault="00A50C2C" w:rsidP="009B671F">
      <w:pPr>
        <w:pStyle w:val="Caption"/>
        <w:spacing w:line="360" w:lineRule="auto"/>
        <w:jc w:val="both"/>
        <w:rPr>
          <w:color w:val="auto"/>
        </w:rPr>
      </w:pPr>
    </w:p>
    <w:p w14:paraId="15D08E5D" w14:textId="77777777" w:rsidR="00A50C2C" w:rsidRPr="007C343B" w:rsidRDefault="00A50C2C" w:rsidP="009B671F">
      <w:pPr>
        <w:keepNext/>
        <w:spacing w:after="0" w:line="360" w:lineRule="auto"/>
        <w:jc w:val="both"/>
        <w:textAlignment w:val="baseline"/>
      </w:pPr>
      <w:r w:rsidRPr="007C343B">
        <w:rPr>
          <w:rFonts w:cstheme="minorHAnsi"/>
          <w:noProof/>
        </w:rPr>
        <w:lastRenderedPageBreak/>
        <w:drawing>
          <wp:inline distT="0" distB="0" distL="0" distR="0" wp14:anchorId="1FFDA468" wp14:editId="6098F070">
            <wp:extent cx="6233160" cy="3200141"/>
            <wp:effectExtent l="0" t="0" r="0" b="635"/>
            <wp:docPr id="1" name="Picture 1" descr="Char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diagram&#10;&#10;Description automatically generated"/>
                    <pic:cNvPicPr/>
                  </pic:nvPicPr>
                  <pic:blipFill>
                    <a:blip r:embed="rId17"/>
                    <a:stretch>
                      <a:fillRect/>
                    </a:stretch>
                  </pic:blipFill>
                  <pic:spPr>
                    <a:xfrm>
                      <a:off x="0" y="0"/>
                      <a:ext cx="6267229" cy="3217632"/>
                    </a:xfrm>
                    <a:prstGeom prst="rect">
                      <a:avLst/>
                    </a:prstGeom>
                  </pic:spPr>
                </pic:pic>
              </a:graphicData>
            </a:graphic>
          </wp:inline>
        </w:drawing>
      </w:r>
    </w:p>
    <w:p w14:paraId="7CF23AAE" w14:textId="5C8EAA23" w:rsidR="00A50C2C" w:rsidRPr="007C343B" w:rsidRDefault="00A50C2C" w:rsidP="009B671F">
      <w:pPr>
        <w:pStyle w:val="Caption"/>
        <w:spacing w:line="360" w:lineRule="auto"/>
        <w:jc w:val="both"/>
        <w:rPr>
          <w:color w:val="auto"/>
        </w:rPr>
      </w:pPr>
      <w:r w:rsidRPr="007C343B">
        <w:rPr>
          <w:color w:val="auto"/>
        </w:rPr>
        <w:t xml:space="preserve">Fig. </w:t>
      </w:r>
      <w:r>
        <w:rPr>
          <w:color w:val="auto"/>
        </w:rPr>
        <w:t>S</w:t>
      </w:r>
      <w:r w:rsidR="0075524A">
        <w:rPr>
          <w:color w:val="auto"/>
        </w:rPr>
        <w:t>9</w:t>
      </w:r>
      <w:r w:rsidRPr="007C343B">
        <w:rPr>
          <w:color w:val="auto"/>
        </w:rPr>
        <w:t xml:space="preserve"> a) Wind rose and b) wind speed histogram depicting the wind speed frequencies in Lagos airport location.</w:t>
      </w:r>
    </w:p>
    <w:p w14:paraId="7B80D579" w14:textId="77777777" w:rsidR="00A50C2C" w:rsidRPr="007C343B" w:rsidRDefault="00A50C2C" w:rsidP="009B671F">
      <w:pPr>
        <w:spacing w:after="0" w:line="360" w:lineRule="auto"/>
        <w:jc w:val="both"/>
        <w:textAlignment w:val="baseline"/>
        <w:rPr>
          <w:rFonts w:eastAsia="Times New Roman" w:cstheme="minorHAnsi"/>
          <w:sz w:val="24"/>
          <w:szCs w:val="24"/>
          <w:lang w:eastAsia="en-IE"/>
        </w:rPr>
      </w:pPr>
      <w:r w:rsidRPr="007C343B">
        <w:rPr>
          <w:rFonts w:eastAsia="Times New Roman" w:cstheme="minorHAnsi"/>
          <w:sz w:val="24"/>
          <w:szCs w:val="24"/>
          <w:lang w:eastAsia="en-IE"/>
        </w:rPr>
        <w:t>However, in Unilag location where north-westerly winds predominate, the 3 models failed to reproduce the wind directions as they all predicted southwesterlies. This again might be due to mismatch between the actual description of the measurement site and the grid description. Moreover, BEP+BEM did well in capturing the wind speed frequencies than BEP and SLAB. We noted that majority of the wind speed are between 1-2m/s (90%). BEP+BEM predicted the highest percentage within this range. As low wind speeds were observed in the location for (90%). BEP+BEM predicted the highest percentage within this range with a frequency of 50% followed by BEP (5%) and SLAB with 1%.</w:t>
      </w:r>
    </w:p>
    <w:p w14:paraId="188A85B6" w14:textId="77777777" w:rsidR="00A50C2C" w:rsidRPr="007C343B" w:rsidRDefault="00A50C2C" w:rsidP="009B671F">
      <w:pPr>
        <w:keepNext/>
        <w:spacing w:after="0" w:line="360" w:lineRule="auto"/>
        <w:jc w:val="both"/>
        <w:textAlignment w:val="baseline"/>
      </w:pPr>
    </w:p>
    <w:p w14:paraId="1538493F" w14:textId="77777777" w:rsidR="00A50C2C" w:rsidRPr="007C343B" w:rsidRDefault="00A50C2C" w:rsidP="009B671F">
      <w:pPr>
        <w:keepNext/>
        <w:spacing w:after="0" w:line="360" w:lineRule="auto"/>
        <w:jc w:val="both"/>
        <w:textAlignment w:val="baseline"/>
      </w:pPr>
      <w:r w:rsidRPr="007C343B">
        <w:rPr>
          <w:rFonts w:cstheme="minorHAnsi"/>
          <w:noProof/>
        </w:rPr>
        <w:drawing>
          <wp:inline distT="0" distB="0" distL="0" distR="0" wp14:anchorId="664CDD8A" wp14:editId="2DDBE3B5">
            <wp:extent cx="6521674" cy="3286125"/>
            <wp:effectExtent l="0" t="0" r="0" b="635"/>
            <wp:docPr id="16" name="Picture 16" descr="Chart, rad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Chart, radar chart&#10;&#10;Description automatically generated"/>
                    <pic:cNvPicPr/>
                  </pic:nvPicPr>
                  <pic:blipFill>
                    <a:blip r:embed="rId18"/>
                    <a:stretch>
                      <a:fillRect/>
                    </a:stretch>
                  </pic:blipFill>
                  <pic:spPr>
                    <a:xfrm>
                      <a:off x="0" y="0"/>
                      <a:ext cx="6521674" cy="3286125"/>
                    </a:xfrm>
                    <a:prstGeom prst="rect">
                      <a:avLst/>
                    </a:prstGeom>
                  </pic:spPr>
                </pic:pic>
              </a:graphicData>
            </a:graphic>
          </wp:inline>
        </w:drawing>
      </w:r>
    </w:p>
    <w:p w14:paraId="2B5EBD38" w14:textId="74936025" w:rsidR="00A50C2C" w:rsidRDefault="00A50C2C" w:rsidP="009B671F">
      <w:pPr>
        <w:pStyle w:val="Caption"/>
        <w:spacing w:line="360" w:lineRule="auto"/>
        <w:jc w:val="both"/>
        <w:rPr>
          <w:color w:val="auto"/>
        </w:rPr>
      </w:pPr>
      <w:r w:rsidRPr="007C343B">
        <w:rPr>
          <w:color w:val="auto"/>
        </w:rPr>
        <w:t xml:space="preserve">Fig. </w:t>
      </w:r>
      <w:r>
        <w:rPr>
          <w:color w:val="auto"/>
        </w:rPr>
        <w:t>S</w:t>
      </w:r>
      <w:r w:rsidR="0075524A">
        <w:rPr>
          <w:color w:val="auto"/>
        </w:rPr>
        <w:t>10-</w:t>
      </w:r>
      <w:r w:rsidRPr="007C343B">
        <w:rPr>
          <w:color w:val="auto"/>
        </w:rPr>
        <w:t xml:space="preserve"> a) wind rose and b) wind speed histogram depicting the wind speed frequencies over </w:t>
      </w:r>
      <w:proofErr w:type="spellStart"/>
      <w:r w:rsidRPr="007C343B">
        <w:rPr>
          <w:color w:val="auto"/>
        </w:rPr>
        <w:t>Unilag</w:t>
      </w:r>
      <w:proofErr w:type="spellEnd"/>
      <w:r w:rsidRPr="007C343B">
        <w:rPr>
          <w:color w:val="auto"/>
        </w:rPr>
        <w:t xml:space="preserve"> </w:t>
      </w:r>
      <w:proofErr w:type="gramStart"/>
      <w:r w:rsidRPr="007C343B">
        <w:rPr>
          <w:color w:val="auto"/>
        </w:rPr>
        <w:t>location</w:t>
      </w:r>
      <w:proofErr w:type="gramEnd"/>
    </w:p>
    <w:p w14:paraId="0EBD80FD" w14:textId="77777777" w:rsidR="00230474" w:rsidRPr="007C343B" w:rsidRDefault="00230474" w:rsidP="00230474">
      <w:pPr>
        <w:spacing w:after="0" w:line="360" w:lineRule="auto"/>
        <w:jc w:val="both"/>
        <w:textAlignment w:val="baseline"/>
        <w:rPr>
          <w:rFonts w:eastAsia="Times New Roman" w:cstheme="minorHAnsi"/>
          <w:sz w:val="24"/>
          <w:szCs w:val="24"/>
          <w:lang w:eastAsia="en-IE"/>
        </w:rPr>
      </w:pPr>
    </w:p>
    <w:p w14:paraId="170A2A93" w14:textId="77777777" w:rsidR="00230474" w:rsidRPr="007C343B" w:rsidRDefault="00230474" w:rsidP="00230474">
      <w:pPr>
        <w:keepNext/>
        <w:spacing w:after="0" w:line="360" w:lineRule="auto"/>
        <w:jc w:val="both"/>
        <w:textAlignment w:val="baseline"/>
      </w:pPr>
      <w:r w:rsidRPr="007C343B">
        <w:rPr>
          <w:rFonts w:eastAsia="Times New Roman" w:cstheme="minorHAnsi"/>
          <w:sz w:val="24"/>
          <w:szCs w:val="24"/>
          <w:lang w:eastAsia="en-IE"/>
        </w:rPr>
        <w:t xml:space="preserve"> </w:t>
      </w:r>
      <w:r w:rsidRPr="007C343B">
        <w:rPr>
          <w:rFonts w:eastAsia="Times New Roman" w:cstheme="minorHAnsi"/>
          <w:noProof/>
          <w:sz w:val="24"/>
          <w:szCs w:val="24"/>
          <w:lang w:eastAsia="en-IE"/>
        </w:rPr>
        <w:drawing>
          <wp:inline distT="0" distB="0" distL="0" distR="0" wp14:anchorId="10BD835D" wp14:editId="51654A4B">
            <wp:extent cx="3358662" cy="1645469"/>
            <wp:effectExtent l="0" t="0" r="0" b="0"/>
            <wp:docPr id="3074" name="Picture 3074" descr="Bar chart&#10;&#10;Description automatically generated with medium confidence">
              <a:extLst xmlns:a="http://schemas.openxmlformats.org/drawingml/2006/main">
                <a:ext uri="{FF2B5EF4-FFF2-40B4-BE49-F238E27FC236}">
                  <a16:creationId xmlns:a16="http://schemas.microsoft.com/office/drawing/2014/main" id="{AA8F3941-CF85-8551-2B1C-81E22E0A2B1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 name="Picture 2" descr="Bar chart&#10;&#10;Description automatically generated with medium confidence">
                      <a:extLst>
                        <a:ext uri="{FF2B5EF4-FFF2-40B4-BE49-F238E27FC236}">
                          <a16:creationId xmlns:a16="http://schemas.microsoft.com/office/drawing/2014/main" id="{AA8F3941-CF85-8551-2B1C-81E22E0A2B17}"/>
                        </a:ext>
                      </a:extLst>
                    </pic:cNvPr>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bwMode="auto">
                    <a:xfrm>
                      <a:off x="0" y="0"/>
                      <a:ext cx="3358662" cy="1645469"/>
                    </a:xfrm>
                    <a:prstGeom prst="rect">
                      <a:avLst/>
                    </a:prstGeom>
                    <a:noFill/>
                  </pic:spPr>
                </pic:pic>
              </a:graphicData>
            </a:graphic>
          </wp:inline>
        </w:drawing>
      </w:r>
    </w:p>
    <w:p w14:paraId="7C1019DF" w14:textId="6219E3A6" w:rsidR="00230474" w:rsidRDefault="00230474" w:rsidP="00230474">
      <w:pPr>
        <w:pStyle w:val="Caption"/>
        <w:spacing w:line="360" w:lineRule="auto"/>
        <w:jc w:val="both"/>
        <w:rPr>
          <w:color w:val="auto"/>
        </w:rPr>
      </w:pPr>
      <w:r w:rsidRPr="007C343B">
        <w:rPr>
          <w:color w:val="auto"/>
        </w:rPr>
        <w:t xml:space="preserve">Fig. </w:t>
      </w:r>
      <w:r>
        <w:rPr>
          <w:color w:val="auto"/>
        </w:rPr>
        <w:t>S1</w:t>
      </w:r>
      <w:r w:rsidR="0075524A">
        <w:rPr>
          <w:color w:val="auto"/>
        </w:rPr>
        <w:t>1</w:t>
      </w:r>
      <w:r w:rsidRPr="007C343B">
        <w:rPr>
          <w:color w:val="auto"/>
        </w:rPr>
        <w:t xml:space="preserve"> Bar chart illustrating the </w:t>
      </w:r>
      <w:proofErr w:type="spellStart"/>
      <w:r w:rsidRPr="007C343B">
        <w:rPr>
          <w:color w:val="auto"/>
        </w:rPr>
        <w:t>normalised</w:t>
      </w:r>
      <w:proofErr w:type="spellEnd"/>
      <w:r w:rsidRPr="007C343B">
        <w:rPr>
          <w:color w:val="auto"/>
        </w:rPr>
        <w:t xml:space="preserve"> root mean square error fo</w:t>
      </w:r>
      <w:r w:rsidR="008517DE">
        <w:rPr>
          <w:color w:val="auto"/>
        </w:rPr>
        <w:t>r</w:t>
      </w:r>
      <w:r w:rsidRPr="007C343B">
        <w:rPr>
          <w:color w:val="auto"/>
        </w:rPr>
        <w:t xml:space="preserve"> air temperature, wind speed and relative humidity.</w:t>
      </w:r>
    </w:p>
    <w:p w14:paraId="4B941E9D" w14:textId="0E8B728C" w:rsidR="008517DE" w:rsidRDefault="008517DE" w:rsidP="008517DE">
      <w:pPr>
        <w:rPr>
          <w:lang w:val="en-US"/>
        </w:rPr>
      </w:pPr>
      <w:r>
        <w:rPr>
          <w:lang w:val="en-US"/>
        </w:rPr>
        <w:t>Reference</w:t>
      </w:r>
    </w:p>
    <w:p w14:paraId="14BA1D80" w14:textId="49CB36FF" w:rsidR="008517DE" w:rsidRPr="008517DE" w:rsidRDefault="008517DE" w:rsidP="008517DE">
      <w:pPr>
        <w:widowControl w:val="0"/>
        <w:autoSpaceDE w:val="0"/>
        <w:autoSpaceDN w:val="0"/>
        <w:adjustRightInd w:val="0"/>
        <w:spacing w:line="240" w:lineRule="auto"/>
        <w:ind w:left="480" w:hanging="480"/>
        <w:rPr>
          <w:rFonts w:ascii="Calibri" w:hAnsi="Calibri" w:cs="Calibri"/>
          <w:noProof/>
          <w:szCs w:val="24"/>
        </w:rPr>
      </w:pPr>
      <w:r>
        <w:rPr>
          <w:lang w:val="en-US"/>
        </w:rPr>
        <w:fldChar w:fldCharType="begin" w:fldLock="1"/>
      </w:r>
      <w:r>
        <w:rPr>
          <w:lang w:val="en-US"/>
        </w:rPr>
        <w:instrText xml:space="preserve">ADDIN Mendeley Bibliography CSL_BIBLIOGRAPHY </w:instrText>
      </w:r>
      <w:r>
        <w:rPr>
          <w:lang w:val="en-US"/>
        </w:rPr>
        <w:fldChar w:fldCharType="separate"/>
      </w:r>
      <w:r w:rsidRPr="008517DE">
        <w:rPr>
          <w:rFonts w:ascii="Calibri" w:hAnsi="Calibri" w:cs="Calibri"/>
          <w:noProof/>
          <w:szCs w:val="24"/>
        </w:rPr>
        <w:t xml:space="preserve">Balogun, A. A., Balogun, I. A., Adeyewa, Z. D., Balogun, A. A., Balogun, I. A., &amp; Adeyewa, Z. D. (2010). </w:t>
      </w:r>
      <w:r w:rsidRPr="008517DE">
        <w:rPr>
          <w:rFonts w:ascii="Calibri" w:hAnsi="Calibri" w:cs="Calibri"/>
          <w:i/>
          <w:iCs/>
          <w:noProof/>
          <w:szCs w:val="24"/>
        </w:rPr>
        <w:t>Comparisons of urban and rural heat stress conditions in a hot–humid tropical city</w:t>
      </w:r>
      <w:r w:rsidRPr="008517DE">
        <w:rPr>
          <w:rFonts w:ascii="Calibri" w:hAnsi="Calibri" w:cs="Calibri"/>
          <w:noProof/>
          <w:szCs w:val="24"/>
        </w:rPr>
        <w:t xml:space="preserve">. </w:t>
      </w:r>
      <w:r w:rsidRPr="008517DE">
        <w:rPr>
          <w:rFonts w:ascii="Calibri" w:hAnsi="Calibri" w:cs="Calibri"/>
          <w:i/>
          <w:iCs/>
          <w:noProof/>
          <w:szCs w:val="24"/>
        </w:rPr>
        <w:t>9716</w:t>
      </w:r>
      <w:r w:rsidRPr="008517DE">
        <w:rPr>
          <w:rFonts w:ascii="Calibri" w:hAnsi="Calibri" w:cs="Calibri"/>
          <w:noProof/>
          <w:szCs w:val="24"/>
        </w:rPr>
        <w:t>. https://doi.org/10.3402/gha.v3i0.5614</w:t>
      </w:r>
    </w:p>
    <w:p w14:paraId="430A6A00" w14:textId="77777777" w:rsidR="008517DE" w:rsidRPr="008517DE" w:rsidRDefault="008517DE" w:rsidP="008517DE">
      <w:pPr>
        <w:widowControl w:val="0"/>
        <w:autoSpaceDE w:val="0"/>
        <w:autoSpaceDN w:val="0"/>
        <w:adjustRightInd w:val="0"/>
        <w:spacing w:line="240" w:lineRule="auto"/>
        <w:ind w:left="480" w:hanging="480"/>
        <w:rPr>
          <w:rFonts w:ascii="Calibri" w:hAnsi="Calibri" w:cs="Calibri"/>
          <w:noProof/>
          <w:szCs w:val="24"/>
        </w:rPr>
      </w:pPr>
      <w:r w:rsidRPr="008517DE">
        <w:rPr>
          <w:rFonts w:ascii="Calibri" w:hAnsi="Calibri" w:cs="Calibri"/>
          <w:noProof/>
          <w:szCs w:val="24"/>
        </w:rPr>
        <w:t xml:space="preserve">Bassett, R., Young, P. J., Blair, G. S., Samreen, F., &amp; Simm, W. (2020a). The megacity lagos and three decades of urban heat island growth. </w:t>
      </w:r>
      <w:r w:rsidRPr="008517DE">
        <w:rPr>
          <w:rFonts w:ascii="Calibri" w:hAnsi="Calibri" w:cs="Calibri"/>
          <w:i/>
          <w:iCs/>
          <w:noProof/>
          <w:szCs w:val="24"/>
        </w:rPr>
        <w:t>Journal of Applied Meteorology and Climatology</w:t>
      </w:r>
      <w:r w:rsidRPr="008517DE">
        <w:rPr>
          <w:rFonts w:ascii="Calibri" w:hAnsi="Calibri" w:cs="Calibri"/>
          <w:noProof/>
          <w:szCs w:val="24"/>
        </w:rPr>
        <w:t xml:space="preserve">, </w:t>
      </w:r>
      <w:r w:rsidRPr="008517DE">
        <w:rPr>
          <w:rFonts w:ascii="Calibri" w:hAnsi="Calibri" w:cs="Calibri"/>
          <w:i/>
          <w:iCs/>
          <w:noProof/>
          <w:szCs w:val="24"/>
        </w:rPr>
        <w:t>59</w:t>
      </w:r>
      <w:r w:rsidRPr="008517DE">
        <w:rPr>
          <w:rFonts w:ascii="Calibri" w:hAnsi="Calibri" w:cs="Calibri"/>
          <w:noProof/>
          <w:szCs w:val="24"/>
        </w:rPr>
        <w:t>(12), 2041–2055. https://doi.org/10.1175/JAMC-D-20-0059.1</w:t>
      </w:r>
    </w:p>
    <w:p w14:paraId="01916C2D" w14:textId="77777777" w:rsidR="008517DE" w:rsidRPr="008517DE" w:rsidRDefault="008517DE" w:rsidP="008517DE">
      <w:pPr>
        <w:widowControl w:val="0"/>
        <w:autoSpaceDE w:val="0"/>
        <w:autoSpaceDN w:val="0"/>
        <w:adjustRightInd w:val="0"/>
        <w:spacing w:line="240" w:lineRule="auto"/>
        <w:ind w:left="480" w:hanging="480"/>
        <w:rPr>
          <w:rFonts w:ascii="Calibri" w:hAnsi="Calibri" w:cs="Calibri"/>
          <w:noProof/>
          <w:szCs w:val="24"/>
        </w:rPr>
      </w:pPr>
      <w:r w:rsidRPr="008517DE">
        <w:rPr>
          <w:rFonts w:ascii="Calibri" w:hAnsi="Calibri" w:cs="Calibri"/>
          <w:noProof/>
          <w:szCs w:val="24"/>
        </w:rPr>
        <w:t xml:space="preserve">Bassett, R., Young, P. J., Blair, G. S., Samreen, F., &amp; Simm, W. (2020b). The megacity lagos and three decades of urban heat island growth. </w:t>
      </w:r>
      <w:r w:rsidRPr="008517DE">
        <w:rPr>
          <w:rFonts w:ascii="Calibri" w:hAnsi="Calibri" w:cs="Calibri"/>
          <w:i/>
          <w:iCs/>
          <w:noProof/>
          <w:szCs w:val="24"/>
        </w:rPr>
        <w:t>Journal of Applied Meteorology and Climatology</w:t>
      </w:r>
      <w:r w:rsidRPr="008517DE">
        <w:rPr>
          <w:rFonts w:ascii="Calibri" w:hAnsi="Calibri" w:cs="Calibri"/>
          <w:noProof/>
          <w:szCs w:val="24"/>
        </w:rPr>
        <w:t xml:space="preserve">, </w:t>
      </w:r>
      <w:r w:rsidRPr="008517DE">
        <w:rPr>
          <w:rFonts w:ascii="Calibri" w:hAnsi="Calibri" w:cs="Calibri"/>
          <w:i/>
          <w:iCs/>
          <w:noProof/>
          <w:szCs w:val="24"/>
        </w:rPr>
        <w:t>59</w:t>
      </w:r>
      <w:r w:rsidRPr="008517DE">
        <w:rPr>
          <w:rFonts w:ascii="Calibri" w:hAnsi="Calibri" w:cs="Calibri"/>
          <w:noProof/>
          <w:szCs w:val="24"/>
        </w:rPr>
        <w:t>(12), 2041–2055. https://doi.org/10.1175/JAMC-D-20-0059.1</w:t>
      </w:r>
    </w:p>
    <w:p w14:paraId="42EFBC96" w14:textId="77777777" w:rsidR="008517DE" w:rsidRPr="008517DE" w:rsidRDefault="008517DE" w:rsidP="008517DE">
      <w:pPr>
        <w:widowControl w:val="0"/>
        <w:autoSpaceDE w:val="0"/>
        <w:autoSpaceDN w:val="0"/>
        <w:adjustRightInd w:val="0"/>
        <w:spacing w:line="240" w:lineRule="auto"/>
        <w:ind w:left="480" w:hanging="480"/>
        <w:rPr>
          <w:rFonts w:ascii="Calibri" w:hAnsi="Calibri" w:cs="Calibri"/>
          <w:noProof/>
          <w:szCs w:val="24"/>
        </w:rPr>
      </w:pPr>
      <w:r w:rsidRPr="008517DE">
        <w:rPr>
          <w:rFonts w:ascii="Calibri" w:hAnsi="Calibri" w:cs="Calibri"/>
          <w:noProof/>
          <w:szCs w:val="24"/>
        </w:rPr>
        <w:t xml:space="preserve">Bhati, S., &amp; Mohan, M. (2016). WRF model evaluation for the urban heat island assessment under varying land use/land cover and reference site conditions. </w:t>
      </w:r>
      <w:r w:rsidRPr="008517DE">
        <w:rPr>
          <w:rFonts w:ascii="Calibri" w:hAnsi="Calibri" w:cs="Calibri"/>
          <w:i/>
          <w:iCs/>
          <w:noProof/>
          <w:szCs w:val="24"/>
        </w:rPr>
        <w:t>Theoretical and Applied Climatology</w:t>
      </w:r>
      <w:r w:rsidRPr="008517DE">
        <w:rPr>
          <w:rFonts w:ascii="Calibri" w:hAnsi="Calibri" w:cs="Calibri"/>
          <w:noProof/>
          <w:szCs w:val="24"/>
        </w:rPr>
        <w:t xml:space="preserve">, </w:t>
      </w:r>
      <w:r w:rsidRPr="008517DE">
        <w:rPr>
          <w:rFonts w:ascii="Calibri" w:hAnsi="Calibri" w:cs="Calibri"/>
          <w:i/>
          <w:iCs/>
          <w:noProof/>
          <w:szCs w:val="24"/>
        </w:rPr>
        <w:lastRenderedPageBreak/>
        <w:t>126</w:t>
      </w:r>
      <w:r w:rsidRPr="008517DE">
        <w:rPr>
          <w:rFonts w:ascii="Calibri" w:hAnsi="Calibri" w:cs="Calibri"/>
          <w:noProof/>
          <w:szCs w:val="24"/>
        </w:rPr>
        <w:t>(1–2), 385–400. https://doi.org/10.1007/s00704-015-1589-5</w:t>
      </w:r>
    </w:p>
    <w:p w14:paraId="02228FDA" w14:textId="77777777" w:rsidR="008517DE" w:rsidRPr="008517DE" w:rsidRDefault="008517DE" w:rsidP="008517DE">
      <w:pPr>
        <w:widowControl w:val="0"/>
        <w:autoSpaceDE w:val="0"/>
        <w:autoSpaceDN w:val="0"/>
        <w:adjustRightInd w:val="0"/>
        <w:spacing w:line="240" w:lineRule="auto"/>
        <w:ind w:left="480" w:hanging="480"/>
        <w:rPr>
          <w:rFonts w:ascii="Calibri" w:hAnsi="Calibri" w:cs="Calibri"/>
          <w:noProof/>
          <w:szCs w:val="24"/>
        </w:rPr>
      </w:pPr>
      <w:r w:rsidRPr="008517DE">
        <w:rPr>
          <w:rFonts w:ascii="Calibri" w:hAnsi="Calibri" w:cs="Calibri"/>
          <w:noProof/>
          <w:szCs w:val="24"/>
        </w:rPr>
        <w:t xml:space="preserve">Chen, F., Kusaka, H., Tewari, M., Bao, J. W., &amp; Hirakuchi, H. (2004). Utilizing the coupled WRF/LSM/urban modeling system with detailed urban classification to simulate the urban heat island phenomena over the Greater Houston area. </w:t>
      </w:r>
      <w:r w:rsidRPr="008517DE">
        <w:rPr>
          <w:rFonts w:ascii="Calibri" w:hAnsi="Calibri" w:cs="Calibri"/>
          <w:i/>
          <w:iCs/>
          <w:noProof/>
          <w:szCs w:val="24"/>
        </w:rPr>
        <w:t>5th Symposium on the Urban Environment</w:t>
      </w:r>
      <w:r w:rsidRPr="008517DE">
        <w:rPr>
          <w:rFonts w:ascii="Calibri" w:hAnsi="Calibri" w:cs="Calibri"/>
          <w:noProof/>
          <w:szCs w:val="24"/>
        </w:rPr>
        <w:t>, 431–437.</w:t>
      </w:r>
    </w:p>
    <w:p w14:paraId="02F55678" w14:textId="77777777" w:rsidR="008517DE" w:rsidRPr="008517DE" w:rsidRDefault="008517DE" w:rsidP="008517DE">
      <w:pPr>
        <w:widowControl w:val="0"/>
        <w:autoSpaceDE w:val="0"/>
        <w:autoSpaceDN w:val="0"/>
        <w:adjustRightInd w:val="0"/>
        <w:spacing w:line="240" w:lineRule="auto"/>
        <w:ind w:left="480" w:hanging="480"/>
        <w:rPr>
          <w:rFonts w:ascii="Calibri" w:hAnsi="Calibri" w:cs="Calibri"/>
          <w:noProof/>
          <w:szCs w:val="24"/>
        </w:rPr>
      </w:pPr>
      <w:r w:rsidRPr="008517DE">
        <w:rPr>
          <w:rFonts w:ascii="Calibri" w:hAnsi="Calibri" w:cs="Calibri"/>
          <w:noProof/>
          <w:szCs w:val="24"/>
        </w:rPr>
        <w:t xml:space="preserve">Chen, Fei, Kusaka, H., Bornstein, R., Ching, J., Grimmond, C. S. B., Grossman-Clarke, S., Loridan, T., Manning, K. W., Martilli, A., Miao, S., Sailor, D., Salamanca, F. P., Taha, H., Tewari, M., Wang, X., Wyszogrodzki, A. A., &amp; Zhang, C. (2011). The integrated WRF/urban modelling system: Development, evaluation, and applications to urban environmental problems. </w:t>
      </w:r>
      <w:r w:rsidRPr="008517DE">
        <w:rPr>
          <w:rFonts w:ascii="Calibri" w:hAnsi="Calibri" w:cs="Calibri"/>
          <w:i/>
          <w:iCs/>
          <w:noProof/>
          <w:szCs w:val="24"/>
        </w:rPr>
        <w:t>International Journal of Climatology</w:t>
      </w:r>
      <w:r w:rsidRPr="008517DE">
        <w:rPr>
          <w:rFonts w:ascii="Calibri" w:hAnsi="Calibri" w:cs="Calibri"/>
          <w:noProof/>
          <w:szCs w:val="24"/>
        </w:rPr>
        <w:t xml:space="preserve">, </w:t>
      </w:r>
      <w:r w:rsidRPr="008517DE">
        <w:rPr>
          <w:rFonts w:ascii="Calibri" w:hAnsi="Calibri" w:cs="Calibri"/>
          <w:i/>
          <w:iCs/>
          <w:noProof/>
          <w:szCs w:val="24"/>
        </w:rPr>
        <w:t>31</w:t>
      </w:r>
      <w:r w:rsidRPr="008517DE">
        <w:rPr>
          <w:rFonts w:ascii="Calibri" w:hAnsi="Calibri" w:cs="Calibri"/>
          <w:noProof/>
          <w:szCs w:val="24"/>
        </w:rPr>
        <w:t>(2), 273–288. https://doi.org/10.1002/joc.2158</w:t>
      </w:r>
    </w:p>
    <w:p w14:paraId="1902FCE2" w14:textId="77777777" w:rsidR="008517DE" w:rsidRPr="008517DE" w:rsidRDefault="008517DE" w:rsidP="008517DE">
      <w:pPr>
        <w:widowControl w:val="0"/>
        <w:autoSpaceDE w:val="0"/>
        <w:autoSpaceDN w:val="0"/>
        <w:adjustRightInd w:val="0"/>
        <w:spacing w:line="240" w:lineRule="auto"/>
        <w:ind w:left="480" w:hanging="480"/>
        <w:rPr>
          <w:rFonts w:ascii="Calibri" w:hAnsi="Calibri" w:cs="Calibri"/>
          <w:noProof/>
          <w:szCs w:val="24"/>
        </w:rPr>
      </w:pPr>
      <w:r w:rsidRPr="008517DE">
        <w:rPr>
          <w:rFonts w:ascii="Calibri" w:hAnsi="Calibri" w:cs="Calibri"/>
          <w:noProof/>
          <w:szCs w:val="24"/>
        </w:rPr>
        <w:t xml:space="preserve">Demuzere, M., Kittner, J., &amp; Bechtel, B. (2021). LCZ Generator: A Web Application to Create Local Climate Zone Maps. </w:t>
      </w:r>
      <w:r w:rsidRPr="008517DE">
        <w:rPr>
          <w:rFonts w:ascii="Calibri" w:hAnsi="Calibri" w:cs="Calibri"/>
          <w:i/>
          <w:iCs/>
          <w:noProof/>
          <w:szCs w:val="24"/>
        </w:rPr>
        <w:t>Frontiers in Environmental Science</w:t>
      </w:r>
      <w:r w:rsidRPr="008517DE">
        <w:rPr>
          <w:rFonts w:ascii="Calibri" w:hAnsi="Calibri" w:cs="Calibri"/>
          <w:noProof/>
          <w:szCs w:val="24"/>
        </w:rPr>
        <w:t xml:space="preserve">, </w:t>
      </w:r>
      <w:r w:rsidRPr="008517DE">
        <w:rPr>
          <w:rFonts w:ascii="Calibri" w:hAnsi="Calibri" w:cs="Calibri"/>
          <w:i/>
          <w:iCs/>
          <w:noProof/>
          <w:szCs w:val="24"/>
        </w:rPr>
        <w:t>9</w:t>
      </w:r>
      <w:r w:rsidRPr="008517DE">
        <w:rPr>
          <w:rFonts w:ascii="Calibri" w:hAnsi="Calibri" w:cs="Calibri"/>
          <w:noProof/>
          <w:szCs w:val="24"/>
        </w:rPr>
        <w:t>, 637455. https://doi.org/10.3389/fenvs.2021.637455</w:t>
      </w:r>
    </w:p>
    <w:p w14:paraId="22AC38EC" w14:textId="77777777" w:rsidR="008517DE" w:rsidRPr="008517DE" w:rsidRDefault="008517DE" w:rsidP="008517DE">
      <w:pPr>
        <w:widowControl w:val="0"/>
        <w:autoSpaceDE w:val="0"/>
        <w:autoSpaceDN w:val="0"/>
        <w:adjustRightInd w:val="0"/>
        <w:spacing w:line="240" w:lineRule="auto"/>
        <w:ind w:left="480" w:hanging="480"/>
        <w:rPr>
          <w:rFonts w:ascii="Calibri" w:hAnsi="Calibri" w:cs="Calibri"/>
          <w:noProof/>
          <w:szCs w:val="24"/>
        </w:rPr>
      </w:pPr>
      <w:r w:rsidRPr="008517DE">
        <w:rPr>
          <w:rFonts w:ascii="Calibri" w:hAnsi="Calibri" w:cs="Calibri"/>
          <w:noProof/>
          <w:szCs w:val="24"/>
        </w:rPr>
        <w:t xml:space="preserve">Demuzere, M., Sida, J., Huang, F., Zhan, W., Bechtel, B., Liu, Z., Demuzere, M., Huang, Y., Xu, Y., Quan, J., Xia, W., Ma, L., Hong, F., Jiang, L., Lai, J., Wang, C., Kong, F., Du, H., Miao, S., … Zhang, X. (2021). </w:t>
      </w:r>
      <w:r w:rsidRPr="008517DE">
        <w:rPr>
          <w:rFonts w:ascii="Calibri" w:hAnsi="Calibri" w:cs="Calibri"/>
          <w:i/>
          <w:iCs/>
          <w:noProof/>
          <w:szCs w:val="24"/>
        </w:rPr>
        <w:t>Mapping Local Climate Zones: A Bibliometric Meta-Analysis and Systematic Review</w:t>
      </w:r>
      <w:r w:rsidRPr="008517DE">
        <w:rPr>
          <w:rFonts w:ascii="Calibri" w:hAnsi="Calibri" w:cs="Calibri"/>
          <w:noProof/>
          <w:szCs w:val="24"/>
        </w:rPr>
        <w:t>. 1–106. https://doi.org/10.31219/osf.io/c2bez</w:t>
      </w:r>
    </w:p>
    <w:p w14:paraId="44108B3F" w14:textId="77777777" w:rsidR="008517DE" w:rsidRPr="008517DE" w:rsidRDefault="008517DE" w:rsidP="008517DE">
      <w:pPr>
        <w:widowControl w:val="0"/>
        <w:autoSpaceDE w:val="0"/>
        <w:autoSpaceDN w:val="0"/>
        <w:adjustRightInd w:val="0"/>
        <w:spacing w:line="240" w:lineRule="auto"/>
        <w:ind w:left="480" w:hanging="480"/>
        <w:rPr>
          <w:rFonts w:ascii="Calibri" w:hAnsi="Calibri" w:cs="Calibri"/>
          <w:noProof/>
          <w:szCs w:val="24"/>
        </w:rPr>
      </w:pPr>
      <w:r w:rsidRPr="008517DE">
        <w:rPr>
          <w:rFonts w:ascii="Calibri" w:hAnsi="Calibri" w:cs="Calibri"/>
          <w:noProof/>
          <w:szCs w:val="24"/>
        </w:rPr>
        <w:t xml:space="preserve">Dudhia, J. (1989). Numerical Study of Converction Observed during the Winter Monsson Experiment Using a Mesoscale Two- Dimensional Model. </w:t>
      </w:r>
      <w:r w:rsidRPr="008517DE">
        <w:rPr>
          <w:rFonts w:ascii="Calibri" w:hAnsi="Calibri" w:cs="Calibri"/>
          <w:i/>
          <w:iCs/>
          <w:noProof/>
          <w:szCs w:val="24"/>
        </w:rPr>
        <w:t>Journal of the Atmospheric Sciences</w:t>
      </w:r>
      <w:r w:rsidRPr="008517DE">
        <w:rPr>
          <w:rFonts w:ascii="Calibri" w:hAnsi="Calibri" w:cs="Calibri"/>
          <w:noProof/>
          <w:szCs w:val="24"/>
        </w:rPr>
        <w:t>.</w:t>
      </w:r>
    </w:p>
    <w:p w14:paraId="49BACB86" w14:textId="77777777" w:rsidR="008517DE" w:rsidRPr="008517DE" w:rsidRDefault="008517DE" w:rsidP="008517DE">
      <w:pPr>
        <w:widowControl w:val="0"/>
        <w:autoSpaceDE w:val="0"/>
        <w:autoSpaceDN w:val="0"/>
        <w:adjustRightInd w:val="0"/>
        <w:spacing w:line="240" w:lineRule="auto"/>
        <w:ind w:left="480" w:hanging="480"/>
        <w:rPr>
          <w:rFonts w:ascii="Calibri" w:hAnsi="Calibri" w:cs="Calibri"/>
          <w:noProof/>
          <w:szCs w:val="24"/>
        </w:rPr>
      </w:pPr>
      <w:r w:rsidRPr="008517DE">
        <w:rPr>
          <w:rFonts w:ascii="Calibri" w:hAnsi="Calibri" w:cs="Calibri"/>
          <w:noProof/>
          <w:szCs w:val="24"/>
        </w:rPr>
        <w:t xml:space="preserve">Gbode, I. E., Dudhia, J., Ogunjobi, K. O., &amp; Ajayi, V. O. (2019). Sensitivity of different physics schemes in the WRF model during a West African monsoon regime. </w:t>
      </w:r>
      <w:r w:rsidRPr="008517DE">
        <w:rPr>
          <w:rFonts w:ascii="Calibri" w:hAnsi="Calibri" w:cs="Calibri"/>
          <w:i/>
          <w:iCs/>
          <w:noProof/>
          <w:szCs w:val="24"/>
        </w:rPr>
        <w:t>Theoretical and Applied Climatology</w:t>
      </w:r>
      <w:r w:rsidRPr="008517DE">
        <w:rPr>
          <w:rFonts w:ascii="Calibri" w:hAnsi="Calibri" w:cs="Calibri"/>
          <w:noProof/>
          <w:szCs w:val="24"/>
        </w:rPr>
        <w:t xml:space="preserve">, </w:t>
      </w:r>
      <w:r w:rsidRPr="008517DE">
        <w:rPr>
          <w:rFonts w:ascii="Calibri" w:hAnsi="Calibri" w:cs="Calibri"/>
          <w:i/>
          <w:iCs/>
          <w:noProof/>
          <w:szCs w:val="24"/>
        </w:rPr>
        <w:t>136</w:t>
      </w:r>
      <w:r w:rsidRPr="008517DE">
        <w:rPr>
          <w:rFonts w:ascii="Calibri" w:hAnsi="Calibri" w:cs="Calibri"/>
          <w:noProof/>
          <w:szCs w:val="24"/>
        </w:rPr>
        <w:t>(1–2), 733–751. https://doi.org/10.1007/s00704-018-2538-x</w:t>
      </w:r>
    </w:p>
    <w:p w14:paraId="1E1EB324" w14:textId="77777777" w:rsidR="008517DE" w:rsidRPr="008517DE" w:rsidRDefault="008517DE" w:rsidP="008517DE">
      <w:pPr>
        <w:widowControl w:val="0"/>
        <w:autoSpaceDE w:val="0"/>
        <w:autoSpaceDN w:val="0"/>
        <w:adjustRightInd w:val="0"/>
        <w:spacing w:line="240" w:lineRule="auto"/>
        <w:ind w:left="480" w:hanging="480"/>
        <w:rPr>
          <w:rFonts w:ascii="Calibri" w:hAnsi="Calibri" w:cs="Calibri"/>
          <w:noProof/>
          <w:szCs w:val="24"/>
        </w:rPr>
      </w:pPr>
      <w:r w:rsidRPr="008517DE">
        <w:rPr>
          <w:rFonts w:ascii="Calibri" w:hAnsi="Calibri" w:cs="Calibri"/>
          <w:noProof/>
          <w:szCs w:val="24"/>
        </w:rPr>
        <w:t xml:space="preserve">Grimmond, P. S. (2020). </w:t>
      </w:r>
      <w:r w:rsidRPr="008517DE">
        <w:rPr>
          <w:rFonts w:ascii="Calibri" w:hAnsi="Calibri" w:cs="Calibri"/>
          <w:i/>
          <w:iCs/>
          <w:noProof/>
          <w:szCs w:val="24"/>
        </w:rPr>
        <w:t>SuPy Documentation</w:t>
      </w:r>
      <w:r w:rsidRPr="008517DE">
        <w:rPr>
          <w:rFonts w:ascii="Calibri" w:hAnsi="Calibri" w:cs="Calibri"/>
          <w:noProof/>
          <w:szCs w:val="24"/>
        </w:rPr>
        <w:t>.</w:t>
      </w:r>
    </w:p>
    <w:p w14:paraId="1ACB2F4B" w14:textId="77777777" w:rsidR="008517DE" w:rsidRPr="008517DE" w:rsidRDefault="008517DE" w:rsidP="008517DE">
      <w:pPr>
        <w:widowControl w:val="0"/>
        <w:autoSpaceDE w:val="0"/>
        <w:autoSpaceDN w:val="0"/>
        <w:adjustRightInd w:val="0"/>
        <w:spacing w:line="240" w:lineRule="auto"/>
        <w:ind w:left="480" w:hanging="480"/>
        <w:rPr>
          <w:rFonts w:ascii="Calibri" w:hAnsi="Calibri" w:cs="Calibri"/>
          <w:noProof/>
          <w:szCs w:val="24"/>
        </w:rPr>
      </w:pPr>
      <w:r w:rsidRPr="008517DE">
        <w:rPr>
          <w:rFonts w:ascii="Calibri" w:hAnsi="Calibri" w:cs="Calibri"/>
          <w:noProof/>
          <w:szCs w:val="24"/>
        </w:rPr>
        <w:t xml:space="preserve">Havenith, G., &amp; Fiala, D. (2016). Thermal indices and thermophysiological modeling for heat stress. </w:t>
      </w:r>
      <w:r w:rsidRPr="008517DE">
        <w:rPr>
          <w:rFonts w:ascii="Calibri" w:hAnsi="Calibri" w:cs="Calibri"/>
          <w:i/>
          <w:iCs/>
          <w:noProof/>
          <w:szCs w:val="24"/>
        </w:rPr>
        <w:t>Comprehensive Physiology</w:t>
      </w:r>
      <w:r w:rsidRPr="008517DE">
        <w:rPr>
          <w:rFonts w:ascii="Calibri" w:hAnsi="Calibri" w:cs="Calibri"/>
          <w:noProof/>
          <w:szCs w:val="24"/>
        </w:rPr>
        <w:t xml:space="preserve">, </w:t>
      </w:r>
      <w:r w:rsidRPr="008517DE">
        <w:rPr>
          <w:rFonts w:ascii="Calibri" w:hAnsi="Calibri" w:cs="Calibri"/>
          <w:i/>
          <w:iCs/>
          <w:noProof/>
          <w:szCs w:val="24"/>
        </w:rPr>
        <w:t>6</w:t>
      </w:r>
      <w:r w:rsidRPr="008517DE">
        <w:rPr>
          <w:rFonts w:ascii="Calibri" w:hAnsi="Calibri" w:cs="Calibri"/>
          <w:noProof/>
          <w:szCs w:val="24"/>
        </w:rPr>
        <w:t>(1), 255–302. https://doi.org/10.1002/cphy.c140051</w:t>
      </w:r>
    </w:p>
    <w:p w14:paraId="7FE20119" w14:textId="77777777" w:rsidR="008517DE" w:rsidRPr="008517DE" w:rsidRDefault="008517DE" w:rsidP="008517DE">
      <w:pPr>
        <w:widowControl w:val="0"/>
        <w:autoSpaceDE w:val="0"/>
        <w:autoSpaceDN w:val="0"/>
        <w:adjustRightInd w:val="0"/>
        <w:spacing w:line="240" w:lineRule="auto"/>
        <w:ind w:left="480" w:hanging="480"/>
        <w:rPr>
          <w:rFonts w:ascii="Calibri" w:hAnsi="Calibri" w:cs="Calibri"/>
          <w:noProof/>
          <w:szCs w:val="24"/>
        </w:rPr>
      </w:pPr>
      <w:r w:rsidRPr="008517DE">
        <w:rPr>
          <w:rFonts w:ascii="Calibri" w:hAnsi="Calibri" w:cs="Calibri"/>
          <w:noProof/>
          <w:szCs w:val="24"/>
        </w:rPr>
        <w:t xml:space="preserve">Hendricks, E. A., &amp; Knievel, J. C. (2022). Evaluation of Urban Canopy Models against Near-Surface Measurements in Houston during a Strong Frontal Passage. </w:t>
      </w:r>
      <w:r w:rsidRPr="008517DE">
        <w:rPr>
          <w:rFonts w:ascii="Calibri" w:hAnsi="Calibri" w:cs="Calibri"/>
          <w:i/>
          <w:iCs/>
          <w:noProof/>
          <w:szCs w:val="24"/>
        </w:rPr>
        <w:t>Atmosphere</w:t>
      </w:r>
      <w:r w:rsidRPr="008517DE">
        <w:rPr>
          <w:rFonts w:ascii="Calibri" w:hAnsi="Calibri" w:cs="Calibri"/>
          <w:noProof/>
          <w:szCs w:val="24"/>
        </w:rPr>
        <w:t xml:space="preserve">, </w:t>
      </w:r>
      <w:r w:rsidRPr="008517DE">
        <w:rPr>
          <w:rFonts w:ascii="Calibri" w:hAnsi="Calibri" w:cs="Calibri"/>
          <w:i/>
          <w:iCs/>
          <w:noProof/>
          <w:szCs w:val="24"/>
        </w:rPr>
        <w:t>13</w:t>
      </w:r>
      <w:r w:rsidRPr="008517DE">
        <w:rPr>
          <w:rFonts w:ascii="Calibri" w:hAnsi="Calibri" w:cs="Calibri"/>
          <w:noProof/>
          <w:szCs w:val="24"/>
        </w:rPr>
        <w:t>(10). https://doi.org/10.3390/atmos13101548</w:t>
      </w:r>
    </w:p>
    <w:p w14:paraId="1C510668" w14:textId="77777777" w:rsidR="008517DE" w:rsidRPr="008517DE" w:rsidRDefault="008517DE" w:rsidP="008517DE">
      <w:pPr>
        <w:widowControl w:val="0"/>
        <w:autoSpaceDE w:val="0"/>
        <w:autoSpaceDN w:val="0"/>
        <w:adjustRightInd w:val="0"/>
        <w:spacing w:line="240" w:lineRule="auto"/>
        <w:ind w:left="480" w:hanging="480"/>
        <w:rPr>
          <w:rFonts w:ascii="Calibri" w:hAnsi="Calibri" w:cs="Calibri"/>
          <w:noProof/>
          <w:szCs w:val="24"/>
        </w:rPr>
      </w:pPr>
      <w:r w:rsidRPr="008517DE">
        <w:rPr>
          <w:rFonts w:ascii="Calibri" w:hAnsi="Calibri" w:cs="Calibri"/>
          <w:noProof/>
          <w:szCs w:val="24"/>
        </w:rPr>
        <w:t xml:space="preserve">Hendricks, E. A., Knievel, J. C., &amp; Wang, Y. (2020). Addition of multilayer urban canopy models to a nonlocal planetary boundary layer parameterization and evaluation using ideal and real cases. </w:t>
      </w:r>
      <w:r w:rsidRPr="008517DE">
        <w:rPr>
          <w:rFonts w:ascii="Calibri" w:hAnsi="Calibri" w:cs="Calibri"/>
          <w:i/>
          <w:iCs/>
          <w:noProof/>
          <w:szCs w:val="24"/>
        </w:rPr>
        <w:t>Journal of Applied Meteorology and Climatology</w:t>
      </w:r>
      <w:r w:rsidRPr="008517DE">
        <w:rPr>
          <w:rFonts w:ascii="Calibri" w:hAnsi="Calibri" w:cs="Calibri"/>
          <w:noProof/>
          <w:szCs w:val="24"/>
        </w:rPr>
        <w:t xml:space="preserve">, </w:t>
      </w:r>
      <w:r w:rsidRPr="008517DE">
        <w:rPr>
          <w:rFonts w:ascii="Calibri" w:hAnsi="Calibri" w:cs="Calibri"/>
          <w:i/>
          <w:iCs/>
          <w:noProof/>
          <w:szCs w:val="24"/>
        </w:rPr>
        <w:t>59</w:t>
      </w:r>
      <w:r w:rsidRPr="008517DE">
        <w:rPr>
          <w:rFonts w:ascii="Calibri" w:hAnsi="Calibri" w:cs="Calibri"/>
          <w:noProof/>
          <w:szCs w:val="24"/>
        </w:rPr>
        <w:t>(8), 1369–1392. https://doi.org/10.1175/JAMC-D-19-0142.1</w:t>
      </w:r>
    </w:p>
    <w:p w14:paraId="6B6F9407" w14:textId="77777777" w:rsidR="008517DE" w:rsidRPr="008517DE" w:rsidRDefault="008517DE" w:rsidP="008517DE">
      <w:pPr>
        <w:widowControl w:val="0"/>
        <w:autoSpaceDE w:val="0"/>
        <w:autoSpaceDN w:val="0"/>
        <w:adjustRightInd w:val="0"/>
        <w:spacing w:line="240" w:lineRule="auto"/>
        <w:ind w:left="480" w:hanging="480"/>
        <w:rPr>
          <w:rFonts w:ascii="Calibri" w:hAnsi="Calibri" w:cs="Calibri"/>
          <w:noProof/>
          <w:szCs w:val="24"/>
        </w:rPr>
      </w:pPr>
      <w:r w:rsidRPr="008517DE">
        <w:rPr>
          <w:rFonts w:ascii="Calibri" w:hAnsi="Calibri" w:cs="Calibri"/>
          <w:noProof/>
          <w:szCs w:val="24"/>
        </w:rPr>
        <w:t xml:space="preserve">HIROYUKI KUSAKA YOKIHIRO KIKEGAWA and FUJIO, H. K., &amp; Kimura. (2001). A SIMPLE SINGLE-LAYER URBAN CANOPY MODEL FOR{$}\backslash{\$}rATMOSPHERICMODELS: COMPARISONWITH MULTI-LAYER AND{$}\backslash{\$}rSLAB MODELS. </w:t>
      </w:r>
      <w:r w:rsidRPr="008517DE">
        <w:rPr>
          <w:rFonts w:ascii="Calibri" w:hAnsi="Calibri" w:cs="Calibri"/>
          <w:i/>
          <w:iCs/>
          <w:noProof/>
          <w:szCs w:val="24"/>
        </w:rPr>
        <w:t>Boundary-Layer Meteorology</w:t>
      </w:r>
      <w:r w:rsidRPr="008517DE">
        <w:rPr>
          <w:rFonts w:ascii="Calibri" w:hAnsi="Calibri" w:cs="Calibri"/>
          <w:noProof/>
          <w:szCs w:val="24"/>
        </w:rPr>
        <w:t xml:space="preserve">, </w:t>
      </w:r>
      <w:r w:rsidRPr="008517DE">
        <w:rPr>
          <w:rFonts w:ascii="Calibri" w:hAnsi="Calibri" w:cs="Calibri"/>
          <w:i/>
          <w:iCs/>
          <w:noProof/>
          <w:szCs w:val="24"/>
        </w:rPr>
        <w:t>101</w:t>
      </w:r>
      <w:r w:rsidRPr="008517DE">
        <w:rPr>
          <w:rFonts w:ascii="Calibri" w:hAnsi="Calibri" w:cs="Calibri"/>
          <w:noProof/>
          <w:szCs w:val="24"/>
        </w:rPr>
        <w:t>(ii), 329–358.</w:t>
      </w:r>
    </w:p>
    <w:p w14:paraId="328EBEFD" w14:textId="77777777" w:rsidR="008517DE" w:rsidRPr="008517DE" w:rsidRDefault="008517DE" w:rsidP="008517DE">
      <w:pPr>
        <w:widowControl w:val="0"/>
        <w:autoSpaceDE w:val="0"/>
        <w:autoSpaceDN w:val="0"/>
        <w:adjustRightInd w:val="0"/>
        <w:spacing w:line="240" w:lineRule="auto"/>
        <w:ind w:left="480" w:hanging="480"/>
        <w:rPr>
          <w:rFonts w:ascii="Calibri" w:hAnsi="Calibri" w:cs="Calibri"/>
          <w:noProof/>
          <w:szCs w:val="24"/>
        </w:rPr>
      </w:pPr>
      <w:r w:rsidRPr="008517DE">
        <w:rPr>
          <w:rFonts w:ascii="Calibri" w:hAnsi="Calibri" w:cs="Calibri"/>
          <w:noProof/>
          <w:szCs w:val="24"/>
        </w:rPr>
        <w:t xml:space="preserve">Jackson, T. L., Feddema, J. J., Oleson, K. W., Bonan, G. B., &amp; Bauer, J. T. (2010). Parameterization of urban characteristics for global climate modeling. </w:t>
      </w:r>
      <w:r w:rsidRPr="008517DE">
        <w:rPr>
          <w:rFonts w:ascii="Calibri" w:hAnsi="Calibri" w:cs="Calibri"/>
          <w:i/>
          <w:iCs/>
          <w:noProof/>
          <w:szCs w:val="24"/>
        </w:rPr>
        <w:t>Annals of the Association of American Geographers</w:t>
      </w:r>
      <w:r w:rsidRPr="008517DE">
        <w:rPr>
          <w:rFonts w:ascii="Calibri" w:hAnsi="Calibri" w:cs="Calibri"/>
          <w:noProof/>
          <w:szCs w:val="24"/>
        </w:rPr>
        <w:t xml:space="preserve">, </w:t>
      </w:r>
      <w:r w:rsidRPr="008517DE">
        <w:rPr>
          <w:rFonts w:ascii="Calibri" w:hAnsi="Calibri" w:cs="Calibri"/>
          <w:i/>
          <w:iCs/>
          <w:noProof/>
          <w:szCs w:val="24"/>
        </w:rPr>
        <w:t>100</w:t>
      </w:r>
      <w:r w:rsidRPr="008517DE">
        <w:rPr>
          <w:rFonts w:ascii="Calibri" w:hAnsi="Calibri" w:cs="Calibri"/>
          <w:noProof/>
          <w:szCs w:val="24"/>
        </w:rPr>
        <w:t>(4), 848–865. https://doi.org/10.1080/00045608.2010.497328</w:t>
      </w:r>
    </w:p>
    <w:p w14:paraId="2941BFDC" w14:textId="77777777" w:rsidR="008517DE" w:rsidRPr="008517DE" w:rsidRDefault="008517DE" w:rsidP="008517DE">
      <w:pPr>
        <w:widowControl w:val="0"/>
        <w:autoSpaceDE w:val="0"/>
        <w:autoSpaceDN w:val="0"/>
        <w:adjustRightInd w:val="0"/>
        <w:spacing w:line="240" w:lineRule="auto"/>
        <w:ind w:left="480" w:hanging="480"/>
        <w:rPr>
          <w:rFonts w:ascii="Calibri" w:hAnsi="Calibri" w:cs="Calibri"/>
          <w:noProof/>
          <w:szCs w:val="24"/>
        </w:rPr>
      </w:pPr>
      <w:r w:rsidRPr="008517DE">
        <w:rPr>
          <w:rFonts w:ascii="Calibri" w:hAnsi="Calibri" w:cs="Calibri"/>
          <w:noProof/>
          <w:szCs w:val="24"/>
        </w:rPr>
        <w:t xml:space="preserve">Järvi, L., Grimmond, C. S. B., &amp; Christen, A. (2011). The Surface Urban Energy and Water Balance Scheme (SUEWS): Evaluation in Los Angeles and Vancouver. </w:t>
      </w:r>
      <w:r w:rsidRPr="008517DE">
        <w:rPr>
          <w:rFonts w:ascii="Calibri" w:hAnsi="Calibri" w:cs="Calibri"/>
          <w:i/>
          <w:iCs/>
          <w:noProof/>
          <w:szCs w:val="24"/>
        </w:rPr>
        <w:t>Journal of Hydrology</w:t>
      </w:r>
      <w:r w:rsidRPr="008517DE">
        <w:rPr>
          <w:rFonts w:ascii="Calibri" w:hAnsi="Calibri" w:cs="Calibri"/>
          <w:noProof/>
          <w:szCs w:val="24"/>
        </w:rPr>
        <w:t xml:space="preserve">, </w:t>
      </w:r>
      <w:r w:rsidRPr="008517DE">
        <w:rPr>
          <w:rFonts w:ascii="Calibri" w:hAnsi="Calibri" w:cs="Calibri"/>
          <w:i/>
          <w:iCs/>
          <w:noProof/>
          <w:szCs w:val="24"/>
        </w:rPr>
        <w:t>411</w:t>
      </w:r>
      <w:r w:rsidRPr="008517DE">
        <w:rPr>
          <w:rFonts w:ascii="Calibri" w:hAnsi="Calibri" w:cs="Calibri"/>
          <w:noProof/>
          <w:szCs w:val="24"/>
        </w:rPr>
        <w:t>(3–4), 219–237. https://doi.org/10.1016/j.jhydrol.2011.10.001</w:t>
      </w:r>
    </w:p>
    <w:p w14:paraId="5A6A2D7E" w14:textId="77777777" w:rsidR="008517DE" w:rsidRPr="008517DE" w:rsidRDefault="008517DE" w:rsidP="008517DE">
      <w:pPr>
        <w:widowControl w:val="0"/>
        <w:autoSpaceDE w:val="0"/>
        <w:autoSpaceDN w:val="0"/>
        <w:adjustRightInd w:val="0"/>
        <w:spacing w:line="240" w:lineRule="auto"/>
        <w:ind w:left="480" w:hanging="480"/>
        <w:rPr>
          <w:rFonts w:ascii="Calibri" w:hAnsi="Calibri" w:cs="Calibri"/>
          <w:noProof/>
          <w:szCs w:val="24"/>
        </w:rPr>
      </w:pPr>
      <w:r w:rsidRPr="008517DE">
        <w:rPr>
          <w:rFonts w:ascii="Calibri" w:hAnsi="Calibri" w:cs="Calibri"/>
          <w:noProof/>
          <w:szCs w:val="24"/>
        </w:rPr>
        <w:t xml:space="preserve">Kedia, S., Bhakare, S. P., Dwivedi, A. K., Islam, S., &amp; Kaginalkar, A. (2021). Estimates of change in </w:t>
      </w:r>
      <w:r w:rsidRPr="008517DE">
        <w:rPr>
          <w:rFonts w:ascii="Calibri" w:hAnsi="Calibri" w:cs="Calibri"/>
          <w:noProof/>
          <w:szCs w:val="24"/>
        </w:rPr>
        <w:lastRenderedPageBreak/>
        <w:t xml:space="preserve">surface meteorology and urban heat island over northwest India: Impact of urbanization. </w:t>
      </w:r>
      <w:r w:rsidRPr="008517DE">
        <w:rPr>
          <w:rFonts w:ascii="Calibri" w:hAnsi="Calibri" w:cs="Calibri"/>
          <w:i/>
          <w:iCs/>
          <w:noProof/>
          <w:szCs w:val="24"/>
        </w:rPr>
        <w:t>Urban Climate</w:t>
      </w:r>
      <w:r w:rsidRPr="008517DE">
        <w:rPr>
          <w:rFonts w:ascii="Calibri" w:hAnsi="Calibri" w:cs="Calibri"/>
          <w:noProof/>
          <w:szCs w:val="24"/>
        </w:rPr>
        <w:t xml:space="preserve">, </w:t>
      </w:r>
      <w:r w:rsidRPr="008517DE">
        <w:rPr>
          <w:rFonts w:ascii="Calibri" w:hAnsi="Calibri" w:cs="Calibri"/>
          <w:i/>
          <w:iCs/>
          <w:noProof/>
          <w:szCs w:val="24"/>
        </w:rPr>
        <w:t>36</w:t>
      </w:r>
      <w:r w:rsidRPr="008517DE">
        <w:rPr>
          <w:rFonts w:ascii="Calibri" w:hAnsi="Calibri" w:cs="Calibri"/>
          <w:noProof/>
          <w:szCs w:val="24"/>
        </w:rPr>
        <w:t>. https://doi.org/10.1016/j.uclim.2021.100782</w:t>
      </w:r>
    </w:p>
    <w:p w14:paraId="36601B0F" w14:textId="77777777" w:rsidR="008517DE" w:rsidRPr="008517DE" w:rsidRDefault="008517DE" w:rsidP="008517DE">
      <w:pPr>
        <w:widowControl w:val="0"/>
        <w:autoSpaceDE w:val="0"/>
        <w:autoSpaceDN w:val="0"/>
        <w:adjustRightInd w:val="0"/>
        <w:spacing w:line="240" w:lineRule="auto"/>
        <w:ind w:left="480" w:hanging="480"/>
        <w:rPr>
          <w:rFonts w:ascii="Calibri" w:hAnsi="Calibri" w:cs="Calibri"/>
          <w:noProof/>
          <w:szCs w:val="24"/>
        </w:rPr>
      </w:pPr>
      <w:r w:rsidRPr="008517DE">
        <w:rPr>
          <w:rFonts w:ascii="Calibri" w:hAnsi="Calibri" w:cs="Calibri"/>
          <w:noProof/>
          <w:szCs w:val="24"/>
        </w:rPr>
        <w:t xml:space="preserve">Khan, A., &amp; Chatterjee, S. (2016). Numerical simulation of urban heat island intensity under urban–suburban surface and reference site in Kolkata, India. </w:t>
      </w:r>
      <w:r w:rsidRPr="008517DE">
        <w:rPr>
          <w:rFonts w:ascii="Calibri" w:hAnsi="Calibri" w:cs="Calibri"/>
          <w:i/>
          <w:iCs/>
          <w:noProof/>
          <w:szCs w:val="24"/>
        </w:rPr>
        <w:t>Modeling Earth Systems and Environment</w:t>
      </w:r>
      <w:r w:rsidRPr="008517DE">
        <w:rPr>
          <w:rFonts w:ascii="Calibri" w:hAnsi="Calibri" w:cs="Calibri"/>
          <w:noProof/>
          <w:szCs w:val="24"/>
        </w:rPr>
        <w:t xml:space="preserve">, </w:t>
      </w:r>
      <w:r w:rsidRPr="008517DE">
        <w:rPr>
          <w:rFonts w:ascii="Calibri" w:hAnsi="Calibri" w:cs="Calibri"/>
          <w:i/>
          <w:iCs/>
          <w:noProof/>
          <w:szCs w:val="24"/>
        </w:rPr>
        <w:t>2</w:t>
      </w:r>
      <w:r w:rsidRPr="008517DE">
        <w:rPr>
          <w:rFonts w:ascii="Calibri" w:hAnsi="Calibri" w:cs="Calibri"/>
          <w:noProof/>
          <w:szCs w:val="24"/>
        </w:rPr>
        <w:t>(2). https://doi.org/10.1007/s40808-016-0119-5</w:t>
      </w:r>
    </w:p>
    <w:p w14:paraId="1FFAD196" w14:textId="77777777" w:rsidR="008517DE" w:rsidRPr="008517DE" w:rsidRDefault="008517DE" w:rsidP="008517DE">
      <w:pPr>
        <w:widowControl w:val="0"/>
        <w:autoSpaceDE w:val="0"/>
        <w:autoSpaceDN w:val="0"/>
        <w:adjustRightInd w:val="0"/>
        <w:spacing w:line="240" w:lineRule="auto"/>
        <w:ind w:left="480" w:hanging="480"/>
        <w:rPr>
          <w:rFonts w:ascii="Calibri" w:hAnsi="Calibri" w:cs="Calibri"/>
          <w:noProof/>
          <w:szCs w:val="24"/>
        </w:rPr>
      </w:pPr>
      <w:r w:rsidRPr="008517DE">
        <w:rPr>
          <w:rFonts w:ascii="Calibri" w:hAnsi="Calibri" w:cs="Calibri"/>
          <w:noProof/>
          <w:szCs w:val="24"/>
        </w:rPr>
        <w:t xml:space="preserve">Kong, Q., &amp; Huber, M. (2022). Explicit Calculations of Wet-Bulb Globe Temperature Compared With Approximations and Why It Matters for Labor Productivity. </w:t>
      </w:r>
      <w:r w:rsidRPr="008517DE">
        <w:rPr>
          <w:rFonts w:ascii="Calibri" w:hAnsi="Calibri" w:cs="Calibri"/>
          <w:i/>
          <w:iCs/>
          <w:noProof/>
          <w:szCs w:val="24"/>
        </w:rPr>
        <w:t>Earth’s Future</w:t>
      </w:r>
      <w:r w:rsidRPr="008517DE">
        <w:rPr>
          <w:rFonts w:ascii="Calibri" w:hAnsi="Calibri" w:cs="Calibri"/>
          <w:noProof/>
          <w:szCs w:val="24"/>
        </w:rPr>
        <w:t xml:space="preserve">, </w:t>
      </w:r>
      <w:r w:rsidRPr="008517DE">
        <w:rPr>
          <w:rFonts w:ascii="Calibri" w:hAnsi="Calibri" w:cs="Calibri"/>
          <w:i/>
          <w:iCs/>
          <w:noProof/>
          <w:szCs w:val="24"/>
        </w:rPr>
        <w:t>10</w:t>
      </w:r>
      <w:r w:rsidRPr="008517DE">
        <w:rPr>
          <w:rFonts w:ascii="Calibri" w:hAnsi="Calibri" w:cs="Calibri"/>
          <w:noProof/>
          <w:szCs w:val="24"/>
        </w:rPr>
        <w:t>(3). https://doi.org/10.1029/2021EF002334</w:t>
      </w:r>
    </w:p>
    <w:p w14:paraId="744737BD" w14:textId="77777777" w:rsidR="008517DE" w:rsidRPr="008517DE" w:rsidRDefault="008517DE" w:rsidP="008517DE">
      <w:pPr>
        <w:widowControl w:val="0"/>
        <w:autoSpaceDE w:val="0"/>
        <w:autoSpaceDN w:val="0"/>
        <w:adjustRightInd w:val="0"/>
        <w:spacing w:line="240" w:lineRule="auto"/>
        <w:ind w:left="480" w:hanging="480"/>
        <w:rPr>
          <w:rFonts w:ascii="Calibri" w:hAnsi="Calibri" w:cs="Calibri"/>
          <w:noProof/>
          <w:szCs w:val="24"/>
        </w:rPr>
      </w:pPr>
      <w:r w:rsidRPr="008517DE">
        <w:rPr>
          <w:rFonts w:ascii="Calibri" w:hAnsi="Calibri" w:cs="Calibri"/>
          <w:noProof/>
          <w:szCs w:val="24"/>
        </w:rPr>
        <w:t xml:space="preserve">Lim, K. S. S., &amp; Hong, S. Y. (2010). Development of an effective double-moment cloud microphysics scheme with prognostic cloud condensation nuclei (CCN) for weather and climate models. </w:t>
      </w:r>
      <w:r w:rsidRPr="008517DE">
        <w:rPr>
          <w:rFonts w:ascii="Calibri" w:hAnsi="Calibri" w:cs="Calibri"/>
          <w:i/>
          <w:iCs/>
          <w:noProof/>
          <w:szCs w:val="24"/>
        </w:rPr>
        <w:t>Monthly Weather Review</w:t>
      </w:r>
      <w:r w:rsidRPr="008517DE">
        <w:rPr>
          <w:rFonts w:ascii="Calibri" w:hAnsi="Calibri" w:cs="Calibri"/>
          <w:noProof/>
          <w:szCs w:val="24"/>
        </w:rPr>
        <w:t xml:space="preserve">, </w:t>
      </w:r>
      <w:r w:rsidRPr="008517DE">
        <w:rPr>
          <w:rFonts w:ascii="Calibri" w:hAnsi="Calibri" w:cs="Calibri"/>
          <w:i/>
          <w:iCs/>
          <w:noProof/>
          <w:szCs w:val="24"/>
        </w:rPr>
        <w:t>138</w:t>
      </w:r>
      <w:r w:rsidRPr="008517DE">
        <w:rPr>
          <w:rFonts w:ascii="Calibri" w:hAnsi="Calibri" w:cs="Calibri"/>
          <w:noProof/>
          <w:szCs w:val="24"/>
        </w:rPr>
        <w:t>(5), 1587–1612. https://doi.org/10.1175/2009MWR2968.1</w:t>
      </w:r>
    </w:p>
    <w:p w14:paraId="6B323C1A" w14:textId="77777777" w:rsidR="008517DE" w:rsidRPr="008517DE" w:rsidRDefault="008517DE" w:rsidP="008517DE">
      <w:pPr>
        <w:widowControl w:val="0"/>
        <w:autoSpaceDE w:val="0"/>
        <w:autoSpaceDN w:val="0"/>
        <w:adjustRightInd w:val="0"/>
        <w:spacing w:line="240" w:lineRule="auto"/>
        <w:ind w:left="480" w:hanging="480"/>
        <w:rPr>
          <w:rFonts w:ascii="Calibri" w:hAnsi="Calibri" w:cs="Calibri"/>
          <w:noProof/>
          <w:szCs w:val="24"/>
        </w:rPr>
      </w:pPr>
      <w:r w:rsidRPr="008517DE">
        <w:rPr>
          <w:rFonts w:ascii="Calibri" w:hAnsi="Calibri" w:cs="Calibri"/>
          <w:noProof/>
          <w:szCs w:val="24"/>
        </w:rPr>
        <w:t xml:space="preserve">Martilli, A., Clappier, A., &amp; Rotach, M. W. (2002). An urban surface exchange parameterisation for mesoscale models. </w:t>
      </w:r>
      <w:r w:rsidRPr="008517DE">
        <w:rPr>
          <w:rFonts w:ascii="Calibri" w:hAnsi="Calibri" w:cs="Calibri"/>
          <w:i/>
          <w:iCs/>
          <w:noProof/>
          <w:szCs w:val="24"/>
        </w:rPr>
        <w:t>Boundary-Layer Meteorology</w:t>
      </w:r>
      <w:r w:rsidRPr="008517DE">
        <w:rPr>
          <w:rFonts w:ascii="Calibri" w:hAnsi="Calibri" w:cs="Calibri"/>
          <w:noProof/>
          <w:szCs w:val="24"/>
        </w:rPr>
        <w:t xml:space="preserve">, </w:t>
      </w:r>
      <w:r w:rsidRPr="008517DE">
        <w:rPr>
          <w:rFonts w:ascii="Calibri" w:hAnsi="Calibri" w:cs="Calibri"/>
          <w:i/>
          <w:iCs/>
          <w:noProof/>
          <w:szCs w:val="24"/>
        </w:rPr>
        <w:t>104</w:t>
      </w:r>
      <w:r w:rsidRPr="008517DE">
        <w:rPr>
          <w:rFonts w:ascii="Calibri" w:hAnsi="Calibri" w:cs="Calibri"/>
          <w:noProof/>
          <w:szCs w:val="24"/>
        </w:rPr>
        <w:t>(2), 261–304. https://doi.org/10.1023/A:1016099921195</w:t>
      </w:r>
    </w:p>
    <w:p w14:paraId="0138A7C3" w14:textId="77777777" w:rsidR="008517DE" w:rsidRPr="008517DE" w:rsidRDefault="008517DE" w:rsidP="008517DE">
      <w:pPr>
        <w:widowControl w:val="0"/>
        <w:autoSpaceDE w:val="0"/>
        <w:autoSpaceDN w:val="0"/>
        <w:adjustRightInd w:val="0"/>
        <w:spacing w:line="240" w:lineRule="auto"/>
        <w:ind w:left="480" w:hanging="480"/>
        <w:rPr>
          <w:rFonts w:ascii="Calibri" w:hAnsi="Calibri" w:cs="Calibri"/>
          <w:noProof/>
          <w:szCs w:val="24"/>
        </w:rPr>
      </w:pPr>
      <w:r w:rsidRPr="008517DE">
        <w:rPr>
          <w:rFonts w:ascii="Calibri" w:hAnsi="Calibri" w:cs="Calibri"/>
          <w:noProof/>
          <w:szCs w:val="24"/>
        </w:rPr>
        <w:t xml:space="preserve">Mlawer, E. J., Taubman, S. J., Brown, P. D., Iacono, M. J., &amp; Clough, S. A. (1997). Radiative transfer for inhomogeneous atmospheres: RRTM, a validated correlated-k model for the longwave. </w:t>
      </w:r>
      <w:r w:rsidRPr="008517DE">
        <w:rPr>
          <w:rFonts w:ascii="Calibri" w:hAnsi="Calibri" w:cs="Calibri"/>
          <w:i/>
          <w:iCs/>
          <w:noProof/>
          <w:szCs w:val="24"/>
        </w:rPr>
        <w:t>Journal of Geophysical Research Atmospheres</w:t>
      </w:r>
      <w:r w:rsidRPr="008517DE">
        <w:rPr>
          <w:rFonts w:ascii="Calibri" w:hAnsi="Calibri" w:cs="Calibri"/>
          <w:noProof/>
          <w:szCs w:val="24"/>
        </w:rPr>
        <w:t xml:space="preserve">, </w:t>
      </w:r>
      <w:r w:rsidRPr="008517DE">
        <w:rPr>
          <w:rFonts w:ascii="Calibri" w:hAnsi="Calibri" w:cs="Calibri"/>
          <w:i/>
          <w:iCs/>
          <w:noProof/>
          <w:szCs w:val="24"/>
        </w:rPr>
        <w:t>102</w:t>
      </w:r>
      <w:r w:rsidRPr="008517DE">
        <w:rPr>
          <w:rFonts w:ascii="Calibri" w:hAnsi="Calibri" w:cs="Calibri"/>
          <w:noProof/>
          <w:szCs w:val="24"/>
        </w:rPr>
        <w:t>(14), 16663–16682. https://doi.org/10.1029/97jd00237</w:t>
      </w:r>
    </w:p>
    <w:p w14:paraId="7588901F" w14:textId="77777777" w:rsidR="008517DE" w:rsidRPr="008517DE" w:rsidRDefault="008517DE" w:rsidP="008517DE">
      <w:pPr>
        <w:widowControl w:val="0"/>
        <w:autoSpaceDE w:val="0"/>
        <w:autoSpaceDN w:val="0"/>
        <w:adjustRightInd w:val="0"/>
        <w:spacing w:line="240" w:lineRule="auto"/>
        <w:ind w:left="480" w:hanging="480"/>
        <w:rPr>
          <w:rFonts w:ascii="Calibri" w:hAnsi="Calibri" w:cs="Calibri"/>
          <w:noProof/>
          <w:szCs w:val="24"/>
        </w:rPr>
      </w:pPr>
      <w:r w:rsidRPr="008517DE">
        <w:rPr>
          <w:rFonts w:ascii="Calibri" w:hAnsi="Calibri" w:cs="Calibri"/>
          <w:noProof/>
          <w:szCs w:val="24"/>
        </w:rPr>
        <w:t xml:space="preserve">Niyogi, D., Osuri, K. K., Busireddy, N. K. R., &amp; Nadimpalli, R. (2020). Timing of rainfall occurrence altered by urban sprawl. </w:t>
      </w:r>
      <w:r w:rsidRPr="008517DE">
        <w:rPr>
          <w:rFonts w:ascii="Calibri" w:hAnsi="Calibri" w:cs="Calibri"/>
          <w:i/>
          <w:iCs/>
          <w:noProof/>
          <w:szCs w:val="24"/>
        </w:rPr>
        <w:t>Urban Climate</w:t>
      </w:r>
      <w:r w:rsidRPr="008517DE">
        <w:rPr>
          <w:rFonts w:ascii="Calibri" w:hAnsi="Calibri" w:cs="Calibri"/>
          <w:noProof/>
          <w:szCs w:val="24"/>
        </w:rPr>
        <w:t xml:space="preserve">, </w:t>
      </w:r>
      <w:r w:rsidRPr="008517DE">
        <w:rPr>
          <w:rFonts w:ascii="Calibri" w:hAnsi="Calibri" w:cs="Calibri"/>
          <w:i/>
          <w:iCs/>
          <w:noProof/>
          <w:szCs w:val="24"/>
        </w:rPr>
        <w:t>33</w:t>
      </w:r>
      <w:r w:rsidRPr="008517DE">
        <w:rPr>
          <w:rFonts w:ascii="Calibri" w:hAnsi="Calibri" w:cs="Calibri"/>
          <w:noProof/>
          <w:szCs w:val="24"/>
        </w:rPr>
        <w:t>(June 2019), 100643. https://doi.org/10.1016/j.uclim.2020.100643</w:t>
      </w:r>
    </w:p>
    <w:p w14:paraId="130DDC84" w14:textId="77777777" w:rsidR="008517DE" w:rsidRPr="008517DE" w:rsidRDefault="008517DE" w:rsidP="008517DE">
      <w:pPr>
        <w:widowControl w:val="0"/>
        <w:autoSpaceDE w:val="0"/>
        <w:autoSpaceDN w:val="0"/>
        <w:adjustRightInd w:val="0"/>
        <w:spacing w:line="240" w:lineRule="auto"/>
        <w:ind w:left="480" w:hanging="480"/>
        <w:rPr>
          <w:rFonts w:ascii="Calibri" w:hAnsi="Calibri" w:cs="Calibri"/>
          <w:noProof/>
          <w:szCs w:val="24"/>
        </w:rPr>
      </w:pPr>
      <w:r w:rsidRPr="008517DE">
        <w:rPr>
          <w:rFonts w:ascii="Calibri" w:hAnsi="Calibri" w:cs="Calibri"/>
          <w:i/>
          <w:iCs/>
          <w:noProof/>
          <w:szCs w:val="24"/>
        </w:rPr>
        <w:t>Note: Files available at https://wopr.worldpop.org may be slightly different than the files available from the DOI links in the citations above. See the section “Version History” below for more information.</w:t>
      </w:r>
      <w:r w:rsidRPr="008517DE">
        <w:rPr>
          <w:rFonts w:ascii="Calibri" w:hAnsi="Calibri" w:cs="Calibri"/>
          <w:noProof/>
          <w:szCs w:val="24"/>
        </w:rPr>
        <w:t xml:space="preserve"> (2020). </w:t>
      </w:r>
      <w:r w:rsidRPr="008517DE">
        <w:rPr>
          <w:rFonts w:ascii="Calibri" w:hAnsi="Calibri" w:cs="Calibri"/>
          <w:i/>
          <w:iCs/>
          <w:noProof/>
          <w:szCs w:val="24"/>
        </w:rPr>
        <w:t>July 2019</w:t>
      </w:r>
      <w:r w:rsidRPr="008517DE">
        <w:rPr>
          <w:rFonts w:ascii="Calibri" w:hAnsi="Calibri" w:cs="Calibri"/>
          <w:noProof/>
          <w:szCs w:val="24"/>
        </w:rPr>
        <w:t>, 1–9.</w:t>
      </w:r>
    </w:p>
    <w:p w14:paraId="15D17E82" w14:textId="77777777" w:rsidR="008517DE" w:rsidRPr="008517DE" w:rsidRDefault="008517DE" w:rsidP="008517DE">
      <w:pPr>
        <w:widowControl w:val="0"/>
        <w:autoSpaceDE w:val="0"/>
        <w:autoSpaceDN w:val="0"/>
        <w:adjustRightInd w:val="0"/>
        <w:spacing w:line="240" w:lineRule="auto"/>
        <w:ind w:left="480" w:hanging="480"/>
        <w:rPr>
          <w:rFonts w:ascii="Calibri" w:hAnsi="Calibri" w:cs="Calibri"/>
          <w:noProof/>
          <w:szCs w:val="24"/>
        </w:rPr>
      </w:pPr>
      <w:r w:rsidRPr="008517DE">
        <w:rPr>
          <w:rFonts w:ascii="Calibri" w:hAnsi="Calibri" w:cs="Calibri"/>
          <w:noProof/>
          <w:szCs w:val="24"/>
        </w:rPr>
        <w:t xml:space="preserve">Santiago, J. L., &amp; Martilli, A. (2010). A Dynamic Urban Canopy Parameterization for Mesoscale Models Based on Computational Fluid Dynamics Reynolds-Averaged Navier-Stokes Microscale Simulations. </w:t>
      </w:r>
      <w:r w:rsidRPr="008517DE">
        <w:rPr>
          <w:rFonts w:ascii="Calibri" w:hAnsi="Calibri" w:cs="Calibri"/>
          <w:i/>
          <w:iCs/>
          <w:noProof/>
          <w:szCs w:val="24"/>
        </w:rPr>
        <w:t>Boundary-Layer Meteorology</w:t>
      </w:r>
      <w:r w:rsidRPr="008517DE">
        <w:rPr>
          <w:rFonts w:ascii="Calibri" w:hAnsi="Calibri" w:cs="Calibri"/>
          <w:noProof/>
          <w:szCs w:val="24"/>
        </w:rPr>
        <w:t xml:space="preserve">, </w:t>
      </w:r>
      <w:r w:rsidRPr="008517DE">
        <w:rPr>
          <w:rFonts w:ascii="Calibri" w:hAnsi="Calibri" w:cs="Calibri"/>
          <w:i/>
          <w:iCs/>
          <w:noProof/>
          <w:szCs w:val="24"/>
        </w:rPr>
        <w:t>137</w:t>
      </w:r>
      <w:r w:rsidRPr="008517DE">
        <w:rPr>
          <w:rFonts w:ascii="Calibri" w:hAnsi="Calibri" w:cs="Calibri"/>
          <w:noProof/>
          <w:szCs w:val="24"/>
        </w:rPr>
        <w:t>(3), 417–439. https://doi.org/10.1007/s10546-010-9538-4</w:t>
      </w:r>
    </w:p>
    <w:p w14:paraId="20EF10CD" w14:textId="77777777" w:rsidR="008517DE" w:rsidRPr="008517DE" w:rsidRDefault="008517DE" w:rsidP="008517DE">
      <w:pPr>
        <w:widowControl w:val="0"/>
        <w:autoSpaceDE w:val="0"/>
        <w:autoSpaceDN w:val="0"/>
        <w:adjustRightInd w:val="0"/>
        <w:spacing w:line="240" w:lineRule="auto"/>
        <w:ind w:left="480" w:hanging="480"/>
        <w:rPr>
          <w:rFonts w:ascii="Calibri" w:hAnsi="Calibri" w:cs="Calibri"/>
          <w:noProof/>
          <w:szCs w:val="24"/>
        </w:rPr>
      </w:pPr>
      <w:r w:rsidRPr="008517DE">
        <w:rPr>
          <w:rFonts w:ascii="Calibri" w:hAnsi="Calibri" w:cs="Calibri"/>
          <w:noProof/>
          <w:szCs w:val="24"/>
        </w:rPr>
        <w:t xml:space="preserve">Skamarock, W. C., Klemp, J. B., Dudhia, J. B., Gill, D. O., Barker, D. M., Duda, M. G., Huang, X.-Y., Wang, W., &amp; Powers, J. G. (2008). A description of the Advanced Research WRF Version 3, NCAR Technical Note TN-475+STR. </w:t>
      </w:r>
      <w:r w:rsidRPr="008517DE">
        <w:rPr>
          <w:rFonts w:ascii="Calibri" w:hAnsi="Calibri" w:cs="Calibri"/>
          <w:i/>
          <w:iCs/>
          <w:noProof/>
          <w:szCs w:val="24"/>
        </w:rPr>
        <w:t>Technical Report</w:t>
      </w:r>
      <w:r w:rsidRPr="008517DE">
        <w:rPr>
          <w:rFonts w:ascii="Calibri" w:hAnsi="Calibri" w:cs="Calibri"/>
          <w:noProof/>
          <w:szCs w:val="24"/>
        </w:rPr>
        <w:t xml:space="preserve">, </w:t>
      </w:r>
      <w:r w:rsidRPr="008517DE">
        <w:rPr>
          <w:rFonts w:ascii="Calibri" w:hAnsi="Calibri" w:cs="Calibri"/>
          <w:i/>
          <w:iCs/>
          <w:noProof/>
          <w:szCs w:val="24"/>
        </w:rPr>
        <w:t>June</w:t>
      </w:r>
      <w:r w:rsidRPr="008517DE">
        <w:rPr>
          <w:rFonts w:ascii="Calibri" w:hAnsi="Calibri" w:cs="Calibri"/>
          <w:noProof/>
          <w:szCs w:val="24"/>
        </w:rPr>
        <w:t>, 113.</w:t>
      </w:r>
    </w:p>
    <w:p w14:paraId="0E645E92" w14:textId="77777777" w:rsidR="008517DE" w:rsidRPr="008517DE" w:rsidRDefault="008517DE" w:rsidP="008517DE">
      <w:pPr>
        <w:widowControl w:val="0"/>
        <w:autoSpaceDE w:val="0"/>
        <w:autoSpaceDN w:val="0"/>
        <w:adjustRightInd w:val="0"/>
        <w:spacing w:line="240" w:lineRule="auto"/>
        <w:ind w:left="480" w:hanging="480"/>
        <w:rPr>
          <w:rFonts w:ascii="Calibri" w:hAnsi="Calibri" w:cs="Calibri"/>
          <w:noProof/>
          <w:szCs w:val="24"/>
        </w:rPr>
      </w:pPr>
      <w:r w:rsidRPr="008517DE">
        <w:rPr>
          <w:rFonts w:ascii="Calibri" w:hAnsi="Calibri" w:cs="Calibri"/>
          <w:noProof/>
          <w:szCs w:val="24"/>
        </w:rPr>
        <w:t xml:space="preserve">Skamarock, W. C., Klemp, J. B., Dudhia, J., Gill, D. O., Zhiquan, L., Berner, J., Wang, W., Powers, J. G., Duda, M. G., Barker, D. M., &amp; Huang, X.-Y. (2019). A Description of the Advanced Research WRF Model Version 4. </w:t>
      </w:r>
      <w:r w:rsidRPr="008517DE">
        <w:rPr>
          <w:rFonts w:ascii="Calibri" w:hAnsi="Calibri" w:cs="Calibri"/>
          <w:i/>
          <w:iCs/>
          <w:noProof/>
          <w:szCs w:val="24"/>
        </w:rPr>
        <w:t>NCAR Technical Note NCAR/TN-475+STR</w:t>
      </w:r>
      <w:r w:rsidRPr="008517DE">
        <w:rPr>
          <w:rFonts w:ascii="Calibri" w:hAnsi="Calibri" w:cs="Calibri"/>
          <w:noProof/>
          <w:szCs w:val="24"/>
        </w:rPr>
        <w:t>, 145. http://library.ucar.edu/research/publish-technote</w:t>
      </w:r>
    </w:p>
    <w:p w14:paraId="3B8CAF34" w14:textId="77777777" w:rsidR="008517DE" w:rsidRPr="008517DE" w:rsidRDefault="008517DE" w:rsidP="008517DE">
      <w:pPr>
        <w:widowControl w:val="0"/>
        <w:autoSpaceDE w:val="0"/>
        <w:autoSpaceDN w:val="0"/>
        <w:adjustRightInd w:val="0"/>
        <w:spacing w:line="240" w:lineRule="auto"/>
        <w:ind w:left="480" w:hanging="480"/>
        <w:rPr>
          <w:rFonts w:ascii="Calibri" w:hAnsi="Calibri" w:cs="Calibri"/>
          <w:noProof/>
          <w:szCs w:val="24"/>
        </w:rPr>
      </w:pPr>
      <w:r w:rsidRPr="008517DE">
        <w:rPr>
          <w:rFonts w:ascii="Calibri" w:hAnsi="Calibri" w:cs="Calibri"/>
          <w:noProof/>
          <w:szCs w:val="24"/>
        </w:rPr>
        <w:t xml:space="preserve">Slater, J. A., Garvey, G., Johnston, C., Haase, J., Heady, B., Kroenung, G., &amp; Little, J. (2006). </w:t>
      </w:r>
      <w:r w:rsidRPr="008517DE">
        <w:rPr>
          <w:rFonts w:ascii="Calibri" w:hAnsi="Calibri" w:cs="Calibri"/>
          <w:i/>
          <w:iCs/>
          <w:noProof/>
          <w:szCs w:val="24"/>
        </w:rPr>
        <w:t>The SRTM Data “ Finishing ” Process and Products</w:t>
      </w:r>
      <w:r w:rsidRPr="008517DE">
        <w:rPr>
          <w:rFonts w:ascii="Calibri" w:hAnsi="Calibri" w:cs="Calibri"/>
          <w:noProof/>
          <w:szCs w:val="24"/>
        </w:rPr>
        <w:t xml:space="preserve">. </w:t>
      </w:r>
      <w:r w:rsidRPr="008517DE">
        <w:rPr>
          <w:rFonts w:ascii="Calibri" w:hAnsi="Calibri" w:cs="Calibri"/>
          <w:i/>
          <w:iCs/>
          <w:noProof/>
          <w:szCs w:val="24"/>
        </w:rPr>
        <w:t>72</w:t>
      </w:r>
      <w:r w:rsidRPr="008517DE">
        <w:rPr>
          <w:rFonts w:ascii="Calibri" w:hAnsi="Calibri" w:cs="Calibri"/>
          <w:noProof/>
          <w:szCs w:val="24"/>
        </w:rPr>
        <w:t>(3), 237–247.</w:t>
      </w:r>
    </w:p>
    <w:p w14:paraId="1F2A1F28" w14:textId="77777777" w:rsidR="008517DE" w:rsidRPr="008517DE" w:rsidRDefault="008517DE" w:rsidP="008517DE">
      <w:pPr>
        <w:widowControl w:val="0"/>
        <w:autoSpaceDE w:val="0"/>
        <w:autoSpaceDN w:val="0"/>
        <w:adjustRightInd w:val="0"/>
        <w:spacing w:line="240" w:lineRule="auto"/>
        <w:ind w:left="480" w:hanging="480"/>
        <w:rPr>
          <w:rFonts w:ascii="Calibri" w:hAnsi="Calibri" w:cs="Calibri"/>
          <w:noProof/>
          <w:szCs w:val="24"/>
        </w:rPr>
      </w:pPr>
      <w:r w:rsidRPr="008517DE">
        <w:rPr>
          <w:rFonts w:ascii="Calibri" w:hAnsi="Calibri" w:cs="Calibri"/>
          <w:noProof/>
          <w:szCs w:val="24"/>
        </w:rPr>
        <w:t xml:space="preserve">Solbakken, K., Birkelund, Y., &amp; Samuelsen, E. M. (2021). Evaluation of surface wind using WRF in complex terrain: Atmospheric input data and grid spacing. </w:t>
      </w:r>
      <w:r w:rsidRPr="008517DE">
        <w:rPr>
          <w:rFonts w:ascii="Calibri" w:hAnsi="Calibri" w:cs="Calibri"/>
          <w:i/>
          <w:iCs/>
          <w:noProof/>
          <w:szCs w:val="24"/>
        </w:rPr>
        <w:t>Environmental Modelling and Software</w:t>
      </w:r>
      <w:r w:rsidRPr="008517DE">
        <w:rPr>
          <w:rFonts w:ascii="Calibri" w:hAnsi="Calibri" w:cs="Calibri"/>
          <w:noProof/>
          <w:szCs w:val="24"/>
        </w:rPr>
        <w:t xml:space="preserve">, </w:t>
      </w:r>
      <w:r w:rsidRPr="008517DE">
        <w:rPr>
          <w:rFonts w:ascii="Calibri" w:hAnsi="Calibri" w:cs="Calibri"/>
          <w:i/>
          <w:iCs/>
          <w:noProof/>
          <w:szCs w:val="24"/>
        </w:rPr>
        <w:t>145</w:t>
      </w:r>
      <w:r w:rsidRPr="008517DE">
        <w:rPr>
          <w:rFonts w:ascii="Calibri" w:hAnsi="Calibri" w:cs="Calibri"/>
          <w:noProof/>
          <w:szCs w:val="24"/>
        </w:rPr>
        <w:t>(September), 105182. https://doi.org/10.1016/j.envsoft.2021.105182</w:t>
      </w:r>
    </w:p>
    <w:p w14:paraId="2DF9FD07" w14:textId="77777777" w:rsidR="008517DE" w:rsidRPr="008517DE" w:rsidRDefault="008517DE" w:rsidP="008517DE">
      <w:pPr>
        <w:widowControl w:val="0"/>
        <w:autoSpaceDE w:val="0"/>
        <w:autoSpaceDN w:val="0"/>
        <w:adjustRightInd w:val="0"/>
        <w:spacing w:line="240" w:lineRule="auto"/>
        <w:ind w:left="480" w:hanging="480"/>
        <w:rPr>
          <w:rFonts w:ascii="Calibri" w:hAnsi="Calibri" w:cs="Calibri"/>
          <w:noProof/>
          <w:szCs w:val="24"/>
        </w:rPr>
      </w:pPr>
      <w:r w:rsidRPr="008517DE">
        <w:rPr>
          <w:rFonts w:ascii="Calibri" w:hAnsi="Calibri" w:cs="Calibri"/>
          <w:noProof/>
          <w:szCs w:val="24"/>
        </w:rPr>
        <w:t xml:space="preserve">Stull, R. (2011). Wet-bulb temperature from relative humidity and air temperature. </w:t>
      </w:r>
      <w:r w:rsidRPr="008517DE">
        <w:rPr>
          <w:rFonts w:ascii="Calibri" w:hAnsi="Calibri" w:cs="Calibri"/>
          <w:i/>
          <w:iCs/>
          <w:noProof/>
          <w:szCs w:val="24"/>
        </w:rPr>
        <w:t>Journal of Applied Meteorology and Climatology</w:t>
      </w:r>
      <w:r w:rsidRPr="008517DE">
        <w:rPr>
          <w:rFonts w:ascii="Calibri" w:hAnsi="Calibri" w:cs="Calibri"/>
          <w:noProof/>
          <w:szCs w:val="24"/>
        </w:rPr>
        <w:t xml:space="preserve">, </w:t>
      </w:r>
      <w:r w:rsidRPr="008517DE">
        <w:rPr>
          <w:rFonts w:ascii="Calibri" w:hAnsi="Calibri" w:cs="Calibri"/>
          <w:i/>
          <w:iCs/>
          <w:noProof/>
          <w:szCs w:val="24"/>
        </w:rPr>
        <w:t>50</w:t>
      </w:r>
      <w:r w:rsidRPr="008517DE">
        <w:rPr>
          <w:rFonts w:ascii="Calibri" w:hAnsi="Calibri" w:cs="Calibri"/>
          <w:noProof/>
          <w:szCs w:val="24"/>
        </w:rPr>
        <w:t>(11), 2267–2269. https://doi.org/10.1175/JAMC-D-11-0143.1</w:t>
      </w:r>
    </w:p>
    <w:p w14:paraId="6A6CB18F" w14:textId="77777777" w:rsidR="008517DE" w:rsidRPr="008517DE" w:rsidRDefault="008517DE" w:rsidP="008517DE">
      <w:pPr>
        <w:widowControl w:val="0"/>
        <w:autoSpaceDE w:val="0"/>
        <w:autoSpaceDN w:val="0"/>
        <w:adjustRightInd w:val="0"/>
        <w:spacing w:line="240" w:lineRule="auto"/>
        <w:ind w:left="480" w:hanging="480"/>
        <w:rPr>
          <w:rFonts w:ascii="Calibri" w:hAnsi="Calibri" w:cs="Calibri"/>
          <w:noProof/>
          <w:szCs w:val="24"/>
        </w:rPr>
      </w:pPr>
      <w:r w:rsidRPr="008517DE">
        <w:rPr>
          <w:rFonts w:ascii="Calibri" w:hAnsi="Calibri" w:cs="Calibri"/>
          <w:noProof/>
          <w:szCs w:val="24"/>
        </w:rPr>
        <w:lastRenderedPageBreak/>
        <w:t xml:space="preserve">Sun, T., &amp; Grimmond, S. (2019). A Python-enhanced urban land surface model SuPy (SUEWS in Python, v2019.2): Development, deployment and demonstration. </w:t>
      </w:r>
      <w:r w:rsidRPr="008517DE">
        <w:rPr>
          <w:rFonts w:ascii="Calibri" w:hAnsi="Calibri" w:cs="Calibri"/>
          <w:i/>
          <w:iCs/>
          <w:noProof/>
          <w:szCs w:val="24"/>
        </w:rPr>
        <w:t>Geoscientific Model Development</w:t>
      </w:r>
      <w:r w:rsidRPr="008517DE">
        <w:rPr>
          <w:rFonts w:ascii="Calibri" w:hAnsi="Calibri" w:cs="Calibri"/>
          <w:noProof/>
          <w:szCs w:val="24"/>
        </w:rPr>
        <w:t xml:space="preserve">, </w:t>
      </w:r>
      <w:r w:rsidRPr="008517DE">
        <w:rPr>
          <w:rFonts w:ascii="Calibri" w:hAnsi="Calibri" w:cs="Calibri"/>
          <w:i/>
          <w:iCs/>
          <w:noProof/>
          <w:szCs w:val="24"/>
        </w:rPr>
        <w:t>12</w:t>
      </w:r>
      <w:r w:rsidRPr="008517DE">
        <w:rPr>
          <w:rFonts w:ascii="Calibri" w:hAnsi="Calibri" w:cs="Calibri"/>
          <w:noProof/>
          <w:szCs w:val="24"/>
        </w:rPr>
        <w:t>(7), 2781–2795. https://doi.org/10.5194/gmd-12-2781-2019</w:t>
      </w:r>
    </w:p>
    <w:p w14:paraId="66E4A7BE" w14:textId="77777777" w:rsidR="008517DE" w:rsidRPr="008517DE" w:rsidRDefault="008517DE" w:rsidP="008517DE">
      <w:pPr>
        <w:widowControl w:val="0"/>
        <w:autoSpaceDE w:val="0"/>
        <w:autoSpaceDN w:val="0"/>
        <w:adjustRightInd w:val="0"/>
        <w:spacing w:line="240" w:lineRule="auto"/>
        <w:ind w:left="480" w:hanging="480"/>
        <w:rPr>
          <w:rFonts w:ascii="Calibri" w:hAnsi="Calibri" w:cs="Calibri"/>
          <w:noProof/>
        </w:rPr>
      </w:pPr>
      <w:r w:rsidRPr="008517DE">
        <w:rPr>
          <w:rFonts w:ascii="Calibri" w:hAnsi="Calibri" w:cs="Calibri"/>
          <w:noProof/>
          <w:szCs w:val="24"/>
        </w:rPr>
        <w:t xml:space="preserve">Zonato, A., &amp; Chen, F. (2021). </w:t>
      </w:r>
      <w:r w:rsidRPr="008517DE">
        <w:rPr>
          <w:rFonts w:ascii="Calibri" w:hAnsi="Calibri" w:cs="Calibri"/>
          <w:i/>
          <w:iCs/>
          <w:noProof/>
          <w:szCs w:val="24"/>
        </w:rPr>
        <w:t>Updates of WRF-urban in WRF 4.3: Local Climate Zones, Mitigation Strategies, building materials permeability and new buildings drag coefficient</w:t>
      </w:r>
      <w:r w:rsidRPr="008517DE">
        <w:rPr>
          <w:rFonts w:ascii="Calibri" w:hAnsi="Calibri" w:cs="Calibri"/>
          <w:noProof/>
          <w:szCs w:val="24"/>
        </w:rPr>
        <w:t>. http://www.wudapt.org/wp-content/uploads/2016/05/</w:t>
      </w:r>
    </w:p>
    <w:p w14:paraId="0063A2C4" w14:textId="517327D0" w:rsidR="008517DE" w:rsidRPr="008517DE" w:rsidRDefault="008517DE" w:rsidP="008517DE">
      <w:pPr>
        <w:rPr>
          <w:lang w:val="en-US"/>
        </w:rPr>
      </w:pPr>
      <w:r>
        <w:rPr>
          <w:lang w:val="en-US"/>
        </w:rPr>
        <w:fldChar w:fldCharType="end"/>
      </w:r>
    </w:p>
    <w:p w14:paraId="765E5766" w14:textId="77777777" w:rsidR="00230474" w:rsidRDefault="00230474" w:rsidP="00230474">
      <w:pPr>
        <w:rPr>
          <w:lang w:val="en-US"/>
        </w:rPr>
      </w:pPr>
    </w:p>
    <w:p w14:paraId="0709FA6D" w14:textId="77777777" w:rsidR="00230474" w:rsidRDefault="00230474" w:rsidP="00230474">
      <w:pPr>
        <w:rPr>
          <w:lang w:val="en-US"/>
        </w:rPr>
      </w:pPr>
    </w:p>
    <w:p w14:paraId="60F702DA" w14:textId="77777777" w:rsidR="00230474" w:rsidRDefault="00230474" w:rsidP="00230474">
      <w:pPr>
        <w:rPr>
          <w:lang w:val="en-US"/>
        </w:rPr>
      </w:pPr>
    </w:p>
    <w:p w14:paraId="06C0CD9C" w14:textId="77777777" w:rsidR="00230474" w:rsidRDefault="00230474" w:rsidP="00230474">
      <w:pPr>
        <w:rPr>
          <w:lang w:val="en-US"/>
        </w:rPr>
      </w:pPr>
    </w:p>
    <w:p w14:paraId="034A96D2" w14:textId="77777777" w:rsidR="00230474" w:rsidRDefault="00230474" w:rsidP="00230474">
      <w:pPr>
        <w:rPr>
          <w:lang w:val="en-US"/>
        </w:rPr>
      </w:pPr>
    </w:p>
    <w:p w14:paraId="6E6B7424" w14:textId="77777777" w:rsidR="00230474" w:rsidRDefault="00230474" w:rsidP="00230474">
      <w:pPr>
        <w:rPr>
          <w:lang w:val="en-US"/>
        </w:rPr>
      </w:pPr>
    </w:p>
    <w:p w14:paraId="037649FF" w14:textId="77777777" w:rsidR="00230474" w:rsidRDefault="00230474" w:rsidP="00230474">
      <w:pPr>
        <w:rPr>
          <w:lang w:val="en-US"/>
        </w:rPr>
      </w:pPr>
    </w:p>
    <w:p w14:paraId="6D1F5499" w14:textId="77777777" w:rsidR="00230474" w:rsidRDefault="00230474" w:rsidP="00230474">
      <w:pPr>
        <w:rPr>
          <w:lang w:val="en-US"/>
        </w:rPr>
      </w:pPr>
    </w:p>
    <w:p w14:paraId="623A2854" w14:textId="77777777" w:rsidR="00230474" w:rsidRPr="00230474" w:rsidRDefault="00230474" w:rsidP="00230474">
      <w:pPr>
        <w:rPr>
          <w:lang w:val="en-US"/>
        </w:rPr>
      </w:pPr>
    </w:p>
    <w:bookmarkEnd w:id="1"/>
    <w:p w14:paraId="000A3B48" w14:textId="77777777" w:rsidR="00BF7FCC" w:rsidRDefault="00BF7FCC" w:rsidP="00BF7FCC">
      <w:pPr>
        <w:rPr>
          <w:b/>
          <w:bCs/>
          <w:lang w:val="en-US"/>
        </w:rPr>
      </w:pPr>
    </w:p>
    <w:p w14:paraId="24192078" w14:textId="1240C94C" w:rsidR="00BF7FCC" w:rsidRPr="00BF7FCC" w:rsidRDefault="00BF7FCC" w:rsidP="00BF7FCC">
      <w:pPr>
        <w:rPr>
          <w:b/>
          <w:bCs/>
          <w:lang w:val="en-US"/>
        </w:rPr>
      </w:pPr>
    </w:p>
    <w:p w14:paraId="5304113C" w14:textId="77777777" w:rsidR="00BF7FCC" w:rsidRPr="00BF7FCC" w:rsidRDefault="00BF7FCC" w:rsidP="00BF7FCC">
      <w:pPr>
        <w:rPr>
          <w:lang w:val="en-US"/>
        </w:rPr>
      </w:pPr>
    </w:p>
    <w:p w14:paraId="00FD384E" w14:textId="77777777" w:rsidR="00A50C2C" w:rsidRPr="007C343B" w:rsidRDefault="00A50C2C" w:rsidP="009B671F">
      <w:pPr>
        <w:keepNext/>
        <w:spacing w:after="0" w:line="360" w:lineRule="auto"/>
        <w:jc w:val="both"/>
        <w:textAlignment w:val="baseline"/>
        <w:rPr>
          <w:rFonts w:cstheme="minorHAnsi"/>
          <w:b/>
          <w:bCs/>
        </w:rPr>
      </w:pPr>
    </w:p>
    <w:bookmarkEnd w:id="0"/>
    <w:p w14:paraId="7BC082C1" w14:textId="77777777" w:rsidR="00821AE1" w:rsidRPr="00A50C2C" w:rsidRDefault="00821AE1" w:rsidP="009B671F">
      <w:pPr>
        <w:spacing w:line="360" w:lineRule="auto"/>
      </w:pPr>
    </w:p>
    <w:sectPr w:rsidR="00821AE1" w:rsidRPr="00A50C2C" w:rsidSect="009B671F">
      <w:footerReference w:type="default" r:id="rId20"/>
      <w:pgSz w:w="11906" w:h="16838"/>
      <w:pgMar w:top="1440" w:right="1440" w:bottom="1440" w:left="1440"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1C960D" w14:textId="77777777" w:rsidR="007B74CD" w:rsidRDefault="007B74CD">
      <w:pPr>
        <w:spacing w:after="0" w:line="240" w:lineRule="auto"/>
      </w:pPr>
      <w:r>
        <w:separator/>
      </w:r>
    </w:p>
  </w:endnote>
  <w:endnote w:type="continuationSeparator" w:id="0">
    <w:p w14:paraId="46B2F940" w14:textId="77777777" w:rsidR="007B74CD" w:rsidRDefault="007B74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ato">
    <w:altName w:val="Lato"/>
    <w:charset w:val="00"/>
    <w:family w:val="swiss"/>
    <w:pitch w:val="variable"/>
    <w:sig w:usb0="E10002FF" w:usb1="5000ECFF" w:usb2="00000021"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8067017"/>
      <w:docPartObj>
        <w:docPartGallery w:val="Page Numbers (Bottom of Page)"/>
        <w:docPartUnique/>
      </w:docPartObj>
    </w:sdtPr>
    <w:sdtEndPr>
      <w:rPr>
        <w:noProof/>
      </w:rPr>
    </w:sdtEndPr>
    <w:sdtContent>
      <w:p w14:paraId="67BB51CC" w14:textId="77777777" w:rsidR="00BE3305" w:rsidRDefault="0000000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83DDE0C" w14:textId="77777777" w:rsidR="00BE3305"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40F0C3" w14:textId="77777777" w:rsidR="007B74CD" w:rsidRDefault="007B74CD">
      <w:pPr>
        <w:spacing w:after="0" w:line="240" w:lineRule="auto"/>
      </w:pPr>
      <w:r>
        <w:separator/>
      </w:r>
    </w:p>
  </w:footnote>
  <w:footnote w:type="continuationSeparator" w:id="0">
    <w:p w14:paraId="3DCD1DFF" w14:textId="77777777" w:rsidR="007B74CD" w:rsidRDefault="007B74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AB5290"/>
    <w:multiLevelType w:val="multilevel"/>
    <w:tmpl w:val="18090025"/>
    <w:lvl w:ilvl="0">
      <w:start w:val="1"/>
      <w:numFmt w:val="decimal"/>
      <w:lvlText w:val="%1"/>
      <w:lvlJc w:val="left"/>
      <w:pPr>
        <w:ind w:left="432" w:hanging="432"/>
      </w:pPr>
    </w:lvl>
    <w:lvl w:ilvl="1">
      <w:start w:val="1"/>
      <w:numFmt w:val="decimal"/>
      <w:pStyle w:val="Heading2"/>
      <w:lvlText w:val="%1.%2"/>
      <w:lvlJc w:val="left"/>
      <w:pPr>
        <w:ind w:left="2702" w:hanging="576"/>
      </w:pPr>
    </w:lvl>
    <w:lvl w:ilvl="2">
      <w:start w:val="1"/>
      <w:numFmt w:val="decimal"/>
      <w:pStyle w:val="Heading3"/>
      <w:lvlText w:val="%1.%2.%3"/>
      <w:lvlJc w:val="left"/>
      <w:pPr>
        <w:ind w:left="1004"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15:restartNumberingAfterBreak="0">
    <w:nsid w:val="583078D4"/>
    <w:multiLevelType w:val="hybridMultilevel"/>
    <w:tmpl w:val="C5FE44E0"/>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642083023">
    <w:abstractNumId w:val="0"/>
  </w:num>
  <w:num w:numId="2" w16cid:durableId="14147435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c1MDAzM7UwMjOwNDVW0lEKTi0uzszPAykwrAUACp3MqywAAAA="/>
  </w:docVars>
  <w:rsids>
    <w:rsidRoot w:val="00821AE1"/>
    <w:rsid w:val="00040363"/>
    <w:rsid w:val="000675EC"/>
    <w:rsid w:val="00080C0A"/>
    <w:rsid w:val="00111633"/>
    <w:rsid w:val="0022572E"/>
    <w:rsid w:val="00230474"/>
    <w:rsid w:val="00234911"/>
    <w:rsid w:val="002A40D2"/>
    <w:rsid w:val="002B0F2C"/>
    <w:rsid w:val="002F1C47"/>
    <w:rsid w:val="00323F90"/>
    <w:rsid w:val="003C37F5"/>
    <w:rsid w:val="00451AF6"/>
    <w:rsid w:val="0048467A"/>
    <w:rsid w:val="004E0B34"/>
    <w:rsid w:val="00537DBA"/>
    <w:rsid w:val="005554BE"/>
    <w:rsid w:val="005E3F52"/>
    <w:rsid w:val="006745E8"/>
    <w:rsid w:val="006A2168"/>
    <w:rsid w:val="0074112B"/>
    <w:rsid w:val="0075524A"/>
    <w:rsid w:val="007B74CD"/>
    <w:rsid w:val="00821AE1"/>
    <w:rsid w:val="008517DE"/>
    <w:rsid w:val="009045BB"/>
    <w:rsid w:val="00955656"/>
    <w:rsid w:val="009B671F"/>
    <w:rsid w:val="00A235A8"/>
    <w:rsid w:val="00A50C2C"/>
    <w:rsid w:val="00A70038"/>
    <w:rsid w:val="00AC22F0"/>
    <w:rsid w:val="00B23337"/>
    <w:rsid w:val="00BC5D18"/>
    <w:rsid w:val="00BF7FCC"/>
    <w:rsid w:val="00C36FBE"/>
    <w:rsid w:val="00D10992"/>
    <w:rsid w:val="00DA36F1"/>
    <w:rsid w:val="00DB3FD4"/>
    <w:rsid w:val="00E01787"/>
    <w:rsid w:val="00F96A08"/>
    <w:rsid w:val="00FA39B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793A3E"/>
  <w15:docId w15:val="{AB4B5971-4478-40A8-8D61-60EAA6643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1AE1"/>
    <w:rPr>
      <w:kern w:val="0"/>
    </w:rPr>
  </w:style>
  <w:style w:type="paragraph" w:styleId="Heading2">
    <w:name w:val="heading 2"/>
    <w:basedOn w:val="Normal"/>
    <w:next w:val="Normal"/>
    <w:link w:val="Heading2Char"/>
    <w:uiPriority w:val="9"/>
    <w:unhideWhenUsed/>
    <w:qFormat/>
    <w:rsid w:val="00111633"/>
    <w:pPr>
      <w:keepNext/>
      <w:keepLines/>
      <w:numPr>
        <w:ilvl w:val="1"/>
        <w:numId w:val="1"/>
      </w:numPr>
      <w:spacing w:before="160" w:after="120" w:line="276" w:lineRule="auto"/>
      <w:outlineLvl w:val="1"/>
    </w:pPr>
    <w:rPr>
      <w:rFonts w:ascii="Times New Roman" w:eastAsiaTheme="majorEastAsia" w:hAnsi="Times New Roman" w:cstheme="majorBidi"/>
      <w:color w:val="000000" w:themeColor="text1"/>
      <w:sz w:val="24"/>
      <w:szCs w:val="26"/>
      <w:lang w:val="en-US"/>
    </w:rPr>
  </w:style>
  <w:style w:type="paragraph" w:styleId="Heading3">
    <w:name w:val="heading 3"/>
    <w:basedOn w:val="Normal"/>
    <w:next w:val="Normal"/>
    <w:link w:val="Heading3Char"/>
    <w:uiPriority w:val="9"/>
    <w:unhideWhenUsed/>
    <w:qFormat/>
    <w:rsid w:val="00111633"/>
    <w:pPr>
      <w:keepNext/>
      <w:keepLines/>
      <w:numPr>
        <w:ilvl w:val="2"/>
        <w:numId w:val="1"/>
      </w:numPr>
      <w:spacing w:before="40" w:after="0" w:line="276" w:lineRule="auto"/>
      <w:outlineLvl w:val="2"/>
    </w:pPr>
    <w:rPr>
      <w:rFonts w:ascii="Times New Roman" w:eastAsiaTheme="majorEastAsia" w:hAnsi="Times New Roman" w:cstheme="majorBidi"/>
      <w:i/>
      <w:sz w:val="24"/>
      <w:szCs w:val="24"/>
      <w:lang w:val="en-US"/>
    </w:rPr>
  </w:style>
  <w:style w:type="paragraph" w:styleId="Heading4">
    <w:name w:val="heading 4"/>
    <w:basedOn w:val="Normal"/>
    <w:next w:val="Normal"/>
    <w:link w:val="Heading4Char"/>
    <w:uiPriority w:val="9"/>
    <w:unhideWhenUsed/>
    <w:qFormat/>
    <w:rsid w:val="00111633"/>
    <w:pPr>
      <w:keepNext/>
      <w:keepLines/>
      <w:numPr>
        <w:ilvl w:val="3"/>
        <w:numId w:val="1"/>
      </w:numPr>
      <w:spacing w:before="40" w:after="0" w:line="276" w:lineRule="auto"/>
      <w:outlineLvl w:val="3"/>
    </w:pPr>
    <w:rPr>
      <w:rFonts w:asciiTheme="majorHAnsi" w:eastAsiaTheme="majorEastAsia" w:hAnsiTheme="majorHAnsi" w:cstheme="majorBidi"/>
      <w:i/>
      <w:iCs/>
      <w:color w:val="2F5496" w:themeColor="accent1" w:themeShade="BF"/>
      <w:lang w:val="en-US"/>
    </w:rPr>
  </w:style>
  <w:style w:type="paragraph" w:styleId="Heading5">
    <w:name w:val="heading 5"/>
    <w:basedOn w:val="Normal"/>
    <w:next w:val="Normal"/>
    <w:link w:val="Heading5Char"/>
    <w:uiPriority w:val="9"/>
    <w:semiHidden/>
    <w:unhideWhenUsed/>
    <w:qFormat/>
    <w:rsid w:val="00111633"/>
    <w:pPr>
      <w:keepNext/>
      <w:keepLines/>
      <w:numPr>
        <w:ilvl w:val="4"/>
        <w:numId w:val="1"/>
      </w:numPr>
      <w:spacing w:before="40" w:after="0" w:line="276" w:lineRule="auto"/>
      <w:outlineLvl w:val="4"/>
    </w:pPr>
    <w:rPr>
      <w:rFonts w:asciiTheme="majorHAnsi" w:eastAsiaTheme="majorEastAsia" w:hAnsiTheme="majorHAnsi" w:cstheme="majorBidi"/>
      <w:color w:val="2F5496" w:themeColor="accent1" w:themeShade="BF"/>
      <w:lang w:val="en-US"/>
    </w:rPr>
  </w:style>
  <w:style w:type="paragraph" w:styleId="Heading6">
    <w:name w:val="heading 6"/>
    <w:basedOn w:val="Normal"/>
    <w:next w:val="Normal"/>
    <w:link w:val="Heading6Char"/>
    <w:uiPriority w:val="9"/>
    <w:semiHidden/>
    <w:unhideWhenUsed/>
    <w:qFormat/>
    <w:rsid w:val="00111633"/>
    <w:pPr>
      <w:keepNext/>
      <w:keepLines/>
      <w:numPr>
        <w:ilvl w:val="5"/>
        <w:numId w:val="1"/>
      </w:numPr>
      <w:spacing w:before="40" w:after="0" w:line="276" w:lineRule="auto"/>
      <w:outlineLvl w:val="5"/>
    </w:pPr>
    <w:rPr>
      <w:rFonts w:asciiTheme="majorHAnsi" w:eastAsiaTheme="majorEastAsia" w:hAnsiTheme="majorHAnsi" w:cstheme="majorBidi"/>
      <w:color w:val="1F3763" w:themeColor="accent1" w:themeShade="7F"/>
      <w:lang w:val="en-US"/>
    </w:rPr>
  </w:style>
  <w:style w:type="paragraph" w:styleId="Heading7">
    <w:name w:val="heading 7"/>
    <w:basedOn w:val="Normal"/>
    <w:next w:val="Normal"/>
    <w:link w:val="Heading7Char"/>
    <w:uiPriority w:val="9"/>
    <w:semiHidden/>
    <w:unhideWhenUsed/>
    <w:qFormat/>
    <w:rsid w:val="00111633"/>
    <w:pPr>
      <w:keepNext/>
      <w:keepLines/>
      <w:numPr>
        <w:ilvl w:val="6"/>
        <w:numId w:val="1"/>
      </w:numPr>
      <w:spacing w:before="40" w:after="0" w:line="276" w:lineRule="auto"/>
      <w:outlineLvl w:val="6"/>
    </w:pPr>
    <w:rPr>
      <w:rFonts w:asciiTheme="majorHAnsi" w:eastAsiaTheme="majorEastAsia" w:hAnsiTheme="majorHAnsi" w:cstheme="majorBidi"/>
      <w:i/>
      <w:iCs/>
      <w:color w:val="1F3763" w:themeColor="accent1" w:themeShade="7F"/>
      <w:lang w:val="en-US"/>
    </w:rPr>
  </w:style>
  <w:style w:type="paragraph" w:styleId="Heading8">
    <w:name w:val="heading 8"/>
    <w:basedOn w:val="Normal"/>
    <w:next w:val="Normal"/>
    <w:link w:val="Heading8Char"/>
    <w:uiPriority w:val="9"/>
    <w:semiHidden/>
    <w:unhideWhenUsed/>
    <w:qFormat/>
    <w:rsid w:val="00111633"/>
    <w:pPr>
      <w:keepNext/>
      <w:keepLines/>
      <w:numPr>
        <w:ilvl w:val="7"/>
        <w:numId w:val="1"/>
      </w:numPr>
      <w:spacing w:before="40" w:after="0" w:line="276" w:lineRule="auto"/>
      <w:outlineLvl w:val="7"/>
    </w:pPr>
    <w:rPr>
      <w:rFonts w:asciiTheme="majorHAnsi" w:eastAsiaTheme="majorEastAsia" w:hAnsiTheme="majorHAnsi" w:cstheme="majorBidi"/>
      <w:color w:val="272727" w:themeColor="text1" w:themeTint="D8"/>
      <w:sz w:val="21"/>
      <w:szCs w:val="21"/>
      <w:lang w:val="en-US"/>
    </w:rPr>
  </w:style>
  <w:style w:type="paragraph" w:styleId="Heading9">
    <w:name w:val="heading 9"/>
    <w:basedOn w:val="Normal"/>
    <w:next w:val="Normal"/>
    <w:link w:val="Heading9Char"/>
    <w:uiPriority w:val="9"/>
    <w:semiHidden/>
    <w:unhideWhenUsed/>
    <w:qFormat/>
    <w:rsid w:val="00111633"/>
    <w:pPr>
      <w:keepNext/>
      <w:keepLines/>
      <w:numPr>
        <w:ilvl w:val="8"/>
        <w:numId w:val="1"/>
      </w:numPr>
      <w:spacing w:before="40" w:after="0" w:line="276" w:lineRule="auto"/>
      <w:outlineLvl w:val="8"/>
    </w:pPr>
    <w:rPr>
      <w:rFonts w:asciiTheme="majorHAnsi" w:eastAsiaTheme="majorEastAsia" w:hAnsiTheme="majorHAnsi" w:cstheme="majorBidi"/>
      <w:i/>
      <w:iCs/>
      <w:color w:val="272727" w:themeColor="text1" w:themeTint="D8"/>
      <w:sz w:val="21"/>
      <w:szCs w:val="21"/>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821AE1"/>
    <w:pPr>
      <w:spacing w:after="200" w:line="240" w:lineRule="auto"/>
    </w:pPr>
    <w:rPr>
      <w:i/>
      <w:iCs/>
      <w:color w:val="44546A" w:themeColor="text2"/>
      <w:sz w:val="18"/>
      <w:szCs w:val="18"/>
      <w:lang w:val="en-US"/>
    </w:rPr>
  </w:style>
  <w:style w:type="character" w:customStyle="1" w:styleId="Heading2Char">
    <w:name w:val="Heading 2 Char"/>
    <w:basedOn w:val="DefaultParagraphFont"/>
    <w:link w:val="Heading2"/>
    <w:uiPriority w:val="9"/>
    <w:rsid w:val="00111633"/>
    <w:rPr>
      <w:rFonts w:ascii="Times New Roman" w:eastAsiaTheme="majorEastAsia" w:hAnsi="Times New Roman" w:cstheme="majorBidi"/>
      <w:color w:val="000000" w:themeColor="text1"/>
      <w:kern w:val="0"/>
      <w:sz w:val="24"/>
      <w:szCs w:val="26"/>
      <w:lang w:val="en-US"/>
    </w:rPr>
  </w:style>
  <w:style w:type="character" w:customStyle="1" w:styleId="Heading3Char">
    <w:name w:val="Heading 3 Char"/>
    <w:basedOn w:val="DefaultParagraphFont"/>
    <w:link w:val="Heading3"/>
    <w:uiPriority w:val="9"/>
    <w:rsid w:val="00111633"/>
    <w:rPr>
      <w:rFonts w:ascii="Times New Roman" w:eastAsiaTheme="majorEastAsia" w:hAnsi="Times New Roman" w:cstheme="majorBidi"/>
      <w:i/>
      <w:kern w:val="0"/>
      <w:sz w:val="24"/>
      <w:szCs w:val="24"/>
      <w:lang w:val="en-US"/>
    </w:rPr>
  </w:style>
  <w:style w:type="character" w:customStyle="1" w:styleId="Heading4Char">
    <w:name w:val="Heading 4 Char"/>
    <w:basedOn w:val="DefaultParagraphFont"/>
    <w:link w:val="Heading4"/>
    <w:uiPriority w:val="9"/>
    <w:rsid w:val="00111633"/>
    <w:rPr>
      <w:rFonts w:asciiTheme="majorHAnsi" w:eastAsiaTheme="majorEastAsia" w:hAnsiTheme="majorHAnsi" w:cstheme="majorBidi"/>
      <w:i/>
      <w:iCs/>
      <w:color w:val="2F5496" w:themeColor="accent1" w:themeShade="BF"/>
      <w:kern w:val="0"/>
      <w:lang w:val="en-US"/>
    </w:rPr>
  </w:style>
  <w:style w:type="character" w:customStyle="1" w:styleId="Heading5Char">
    <w:name w:val="Heading 5 Char"/>
    <w:basedOn w:val="DefaultParagraphFont"/>
    <w:link w:val="Heading5"/>
    <w:uiPriority w:val="9"/>
    <w:semiHidden/>
    <w:rsid w:val="00111633"/>
    <w:rPr>
      <w:rFonts w:asciiTheme="majorHAnsi" w:eastAsiaTheme="majorEastAsia" w:hAnsiTheme="majorHAnsi" w:cstheme="majorBidi"/>
      <w:color w:val="2F5496" w:themeColor="accent1" w:themeShade="BF"/>
      <w:kern w:val="0"/>
      <w:lang w:val="en-US"/>
    </w:rPr>
  </w:style>
  <w:style w:type="character" w:customStyle="1" w:styleId="Heading6Char">
    <w:name w:val="Heading 6 Char"/>
    <w:basedOn w:val="DefaultParagraphFont"/>
    <w:link w:val="Heading6"/>
    <w:uiPriority w:val="9"/>
    <w:semiHidden/>
    <w:rsid w:val="00111633"/>
    <w:rPr>
      <w:rFonts w:asciiTheme="majorHAnsi" w:eastAsiaTheme="majorEastAsia" w:hAnsiTheme="majorHAnsi" w:cstheme="majorBidi"/>
      <w:color w:val="1F3763" w:themeColor="accent1" w:themeShade="7F"/>
      <w:kern w:val="0"/>
      <w:lang w:val="en-US"/>
    </w:rPr>
  </w:style>
  <w:style w:type="character" w:customStyle="1" w:styleId="Heading7Char">
    <w:name w:val="Heading 7 Char"/>
    <w:basedOn w:val="DefaultParagraphFont"/>
    <w:link w:val="Heading7"/>
    <w:uiPriority w:val="9"/>
    <w:semiHidden/>
    <w:rsid w:val="00111633"/>
    <w:rPr>
      <w:rFonts w:asciiTheme="majorHAnsi" w:eastAsiaTheme="majorEastAsia" w:hAnsiTheme="majorHAnsi" w:cstheme="majorBidi"/>
      <w:i/>
      <w:iCs/>
      <w:color w:val="1F3763" w:themeColor="accent1" w:themeShade="7F"/>
      <w:kern w:val="0"/>
      <w:lang w:val="en-US"/>
    </w:rPr>
  </w:style>
  <w:style w:type="character" w:customStyle="1" w:styleId="Heading8Char">
    <w:name w:val="Heading 8 Char"/>
    <w:basedOn w:val="DefaultParagraphFont"/>
    <w:link w:val="Heading8"/>
    <w:uiPriority w:val="9"/>
    <w:semiHidden/>
    <w:rsid w:val="00111633"/>
    <w:rPr>
      <w:rFonts w:asciiTheme="majorHAnsi" w:eastAsiaTheme="majorEastAsia" w:hAnsiTheme="majorHAnsi" w:cstheme="majorBidi"/>
      <w:color w:val="272727" w:themeColor="text1" w:themeTint="D8"/>
      <w:kern w:val="0"/>
      <w:sz w:val="21"/>
      <w:szCs w:val="21"/>
      <w:lang w:val="en-US"/>
    </w:rPr>
  </w:style>
  <w:style w:type="character" w:customStyle="1" w:styleId="Heading9Char">
    <w:name w:val="Heading 9 Char"/>
    <w:basedOn w:val="DefaultParagraphFont"/>
    <w:link w:val="Heading9"/>
    <w:uiPriority w:val="9"/>
    <w:semiHidden/>
    <w:rsid w:val="00111633"/>
    <w:rPr>
      <w:rFonts w:asciiTheme="majorHAnsi" w:eastAsiaTheme="majorEastAsia" w:hAnsiTheme="majorHAnsi" w:cstheme="majorBidi"/>
      <w:i/>
      <w:iCs/>
      <w:color w:val="272727" w:themeColor="text1" w:themeTint="D8"/>
      <w:kern w:val="0"/>
      <w:sz w:val="21"/>
      <w:szCs w:val="21"/>
      <w:lang w:val="en-US"/>
    </w:rPr>
  </w:style>
  <w:style w:type="character" w:customStyle="1" w:styleId="landing-page-changedtext-0-2-17">
    <w:name w:val="landing-page-changedtext-0-2-17"/>
    <w:basedOn w:val="DefaultParagraphFont"/>
    <w:rsid w:val="00111633"/>
  </w:style>
  <w:style w:type="character" w:customStyle="1" w:styleId="normaltextrun">
    <w:name w:val="normaltextrun"/>
    <w:basedOn w:val="DefaultParagraphFont"/>
    <w:rsid w:val="00111633"/>
  </w:style>
  <w:style w:type="paragraph" w:customStyle="1" w:styleId="Default">
    <w:name w:val="Default"/>
    <w:rsid w:val="00111633"/>
    <w:pPr>
      <w:autoSpaceDE w:val="0"/>
      <w:autoSpaceDN w:val="0"/>
      <w:adjustRightInd w:val="0"/>
      <w:spacing w:after="0" w:line="240" w:lineRule="auto"/>
    </w:pPr>
    <w:rPr>
      <w:rFonts w:ascii="Lato" w:hAnsi="Lato" w:cs="Lato"/>
      <w:color w:val="000000"/>
      <w:kern w:val="0"/>
      <w:sz w:val="24"/>
      <w:szCs w:val="24"/>
    </w:rPr>
  </w:style>
  <w:style w:type="paragraph" w:styleId="Footer">
    <w:name w:val="footer"/>
    <w:basedOn w:val="Normal"/>
    <w:link w:val="FooterChar"/>
    <w:uiPriority w:val="99"/>
    <w:unhideWhenUsed/>
    <w:rsid w:val="00A50C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A50C2C"/>
    <w:rPr>
      <w:kern w:val="0"/>
    </w:rPr>
  </w:style>
  <w:style w:type="character" w:styleId="LineNumber">
    <w:name w:val="line number"/>
    <w:basedOn w:val="DefaultParagraphFont"/>
    <w:uiPriority w:val="99"/>
    <w:semiHidden/>
    <w:unhideWhenUsed/>
    <w:rsid w:val="009B671F"/>
  </w:style>
  <w:style w:type="character" w:customStyle="1" w:styleId="cf01">
    <w:name w:val="cf01"/>
    <w:basedOn w:val="DefaultParagraphFont"/>
    <w:rsid w:val="002B0F2C"/>
    <w:rPr>
      <w:rFonts w:ascii="Segoe UI" w:hAnsi="Segoe UI" w:cs="Segoe UI" w:hint="default"/>
      <w:sz w:val="18"/>
      <w:szCs w:val="18"/>
    </w:rPr>
  </w:style>
  <w:style w:type="paragraph" w:styleId="NoSpacing">
    <w:name w:val="No Spacing"/>
    <w:uiPriority w:val="1"/>
    <w:qFormat/>
    <w:rsid w:val="0074112B"/>
    <w:pPr>
      <w:spacing w:after="0" w:line="240" w:lineRule="auto"/>
    </w:pPr>
    <w:rPr>
      <w:kern w:val="0"/>
      <w14:ligatures w14:val="none"/>
    </w:rPr>
  </w:style>
  <w:style w:type="character" w:styleId="CommentReference">
    <w:name w:val="annotation reference"/>
    <w:basedOn w:val="DefaultParagraphFont"/>
    <w:uiPriority w:val="99"/>
    <w:semiHidden/>
    <w:unhideWhenUsed/>
    <w:rsid w:val="00AC22F0"/>
    <w:rPr>
      <w:sz w:val="16"/>
      <w:szCs w:val="16"/>
    </w:rPr>
  </w:style>
  <w:style w:type="paragraph" w:styleId="CommentText">
    <w:name w:val="annotation text"/>
    <w:basedOn w:val="Normal"/>
    <w:link w:val="CommentTextChar"/>
    <w:uiPriority w:val="99"/>
    <w:unhideWhenUsed/>
    <w:rsid w:val="00AC22F0"/>
    <w:pPr>
      <w:spacing w:line="240" w:lineRule="auto"/>
    </w:pPr>
    <w:rPr>
      <w:sz w:val="20"/>
      <w:szCs w:val="20"/>
      <w14:ligatures w14:val="none"/>
    </w:rPr>
  </w:style>
  <w:style w:type="character" w:customStyle="1" w:styleId="CommentTextChar">
    <w:name w:val="Comment Text Char"/>
    <w:basedOn w:val="DefaultParagraphFont"/>
    <w:link w:val="CommentText"/>
    <w:uiPriority w:val="99"/>
    <w:rsid w:val="00AC22F0"/>
    <w:rPr>
      <w:kern w:val="0"/>
      <w:sz w:val="20"/>
      <w:szCs w:val="20"/>
      <w14:ligatures w14:val="none"/>
    </w:rPr>
  </w:style>
  <w:style w:type="paragraph" w:styleId="ListParagraph">
    <w:name w:val="List Paragraph"/>
    <w:basedOn w:val="Normal"/>
    <w:uiPriority w:val="34"/>
    <w:qFormat/>
    <w:rsid w:val="008517D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hyperlink" Target="https://github.com/wrf-model/WPS" TargetMode="External"/><Relationship Id="rId14" Type="http://schemas.openxmlformats.org/officeDocument/2006/relationships/image" Target="media/image6.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05FF4F-09B1-4E26-82A2-E566C6BEF2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14</Pages>
  <Words>17176</Words>
  <Characters>97908</Characters>
  <Application>Microsoft Office Word</Application>
  <DocSecurity>0</DocSecurity>
  <Lines>815</Lines>
  <Paragraphs>229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Benjamin Obe</dc:creator>
  <cp:keywords/>
  <dc:description/>
  <cp:lastModifiedBy>Benjamin Obe</cp:lastModifiedBy>
  <cp:revision>7</cp:revision>
  <dcterms:created xsi:type="dcterms:W3CDTF">2023-05-04T16:05:00Z</dcterms:created>
  <dcterms:modified xsi:type="dcterms:W3CDTF">2023-05-09T21:49:00Z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d2ef21f6-86e6-302f-b42e-b94d6f816125</vt:lpwstr>
  </property>
  <property fmtid="{D5CDD505-2E9C-101B-9397-08002B2CF9AE}" pid="24" name="Mendeley Citation Style_1">
    <vt:lpwstr>http://www.zotero.org/styles/apa</vt:lpwstr>
  </property>
</Properties>
</file>