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45D23" w14:textId="77777777" w:rsidR="00AF3B8F" w:rsidRPr="00D657D7" w:rsidRDefault="00AF3B8F" w:rsidP="00AF3B8F">
      <w:pPr>
        <w:rPr>
          <w:rFonts w:cstheme="minorHAnsi"/>
          <w:b/>
          <w:bCs/>
          <w:color w:val="222222"/>
          <w:shd w:val="clear" w:color="auto" w:fill="FFFFFF"/>
        </w:rPr>
      </w:pPr>
      <w:r w:rsidRPr="00D657D7">
        <w:rPr>
          <w:rFonts w:cstheme="minorHAnsi"/>
          <w:b/>
          <w:bCs/>
          <w:color w:val="222222"/>
          <w:shd w:val="clear" w:color="auto" w:fill="FFFFFF"/>
        </w:rPr>
        <w:t>Appendix A: Comparison of Measures of Motivated Reasoning and Environmental Knowledge on Concern for and Perceptions of Impacts to the Everglades</w:t>
      </w:r>
    </w:p>
    <w:p w14:paraId="74C5DF9A" w14:textId="77777777" w:rsidR="00AF3B8F" w:rsidRDefault="00AF3B8F" w:rsidP="00AF3B8F">
      <w:pPr>
        <w:rPr>
          <w:rFonts w:cstheme="minorHAnsi"/>
          <w:color w:val="222222"/>
          <w:shd w:val="clear" w:color="auto" w:fill="FFFFFF"/>
        </w:rPr>
      </w:pPr>
      <w:r w:rsidRPr="00453BF6">
        <w:t xml:space="preserve">We use log likelihood ratio (LR) </w:t>
      </w:r>
      <m:oMath>
        <m:sSup>
          <m:sSupPr>
            <m:ctrlPr>
              <w:rPr>
                <w:rFonts w:ascii="Cambria Math" w:eastAsia="Times New Roman" w:hAnsi="Cambria Math"/>
                <w:i/>
              </w:rPr>
            </m:ctrlPr>
          </m:sSupPr>
          <m:e>
            <m:r>
              <w:rPr>
                <w:rFonts w:ascii="Cambria Math" w:hAnsi="Cambria Math"/>
              </w:rPr>
              <m:t>χ</m:t>
            </m:r>
          </m:e>
          <m:sup>
            <m:r>
              <w:rPr>
                <w:rFonts w:ascii="Cambria Math" w:hAnsi="Cambria Math"/>
              </w:rPr>
              <m:t>2</m:t>
            </m:r>
          </m:sup>
        </m:sSup>
      </m:oMath>
      <w:r w:rsidRPr="00453BF6">
        <w:t xml:space="preserve"> statistics (pre-test and post-test measures), AIC measures, the adequacy index (</w:t>
      </w:r>
      <m:oMath>
        <m:sSub>
          <m:sSubPr>
            <m:ctrlPr>
              <w:rPr>
                <w:rFonts w:ascii="Cambria Math" w:hAnsi="Cambria Math"/>
                <w:i/>
              </w:rPr>
            </m:ctrlPr>
          </m:sSubPr>
          <m:e>
            <m:r>
              <w:rPr>
                <w:rFonts w:ascii="Cambria Math" w:hAnsi="Cambria Math"/>
              </w:rPr>
              <m:t>LR</m:t>
            </m:r>
          </m:e>
          <m:sub>
            <m:r>
              <w:rPr>
                <w:rFonts w:ascii="Cambria Math" w:hAnsi="Cambria Math"/>
              </w:rPr>
              <m:t>Base</m:t>
            </m:r>
          </m:sub>
        </m:sSub>
        <m:r>
          <w:rPr>
            <w:rFonts w:ascii="Cambria Math" w:hAnsi="Cambria Math"/>
          </w:rPr>
          <m:t>/</m:t>
        </m:r>
        <m:sSub>
          <m:sSubPr>
            <m:ctrlPr>
              <w:rPr>
                <w:rFonts w:ascii="Cambria Math" w:hAnsi="Cambria Math"/>
                <w:i/>
              </w:rPr>
            </m:ctrlPr>
          </m:sSubPr>
          <m:e>
            <m:r>
              <w:rPr>
                <w:rFonts w:ascii="Cambria Math" w:hAnsi="Cambria Math"/>
              </w:rPr>
              <m:t>LR</m:t>
            </m:r>
          </m:e>
          <m:sub>
            <m:r>
              <w:rPr>
                <w:rFonts w:ascii="Cambria Math" w:hAnsi="Cambria Math"/>
              </w:rPr>
              <m:t>New</m:t>
            </m:r>
          </m:sub>
        </m:sSub>
        <m:r>
          <w:rPr>
            <w:rFonts w:ascii="Cambria Math" w:hAnsi="Cambria Math"/>
          </w:rPr>
          <m:t>)</m:t>
        </m:r>
      </m:oMath>
      <w:r w:rsidRPr="00453BF6">
        <w:t xml:space="preserve">, and Nagelkerke pseudo </w:t>
      </w:r>
      <m:oMath>
        <m:sSup>
          <m:sSupPr>
            <m:ctrlPr>
              <w:rPr>
                <w:rFonts w:ascii="Cambria Math" w:eastAsia="Times New Roman" w:hAnsi="Cambria Math"/>
                <w:i/>
              </w:rPr>
            </m:ctrlPr>
          </m:sSupPr>
          <m:e>
            <m:r>
              <w:rPr>
                <w:rFonts w:ascii="Cambria Math" w:hAnsi="Cambria Math"/>
              </w:rPr>
              <m:t>R</m:t>
            </m:r>
          </m:e>
          <m:sup>
            <m:r>
              <w:rPr>
                <w:rFonts w:ascii="Cambria Math" w:hAnsi="Cambria Math"/>
              </w:rPr>
              <m:t>2</m:t>
            </m:r>
          </m:sup>
        </m:sSup>
      </m:oMath>
      <w:r w:rsidRPr="00453BF6">
        <w:t xml:space="preserve"> measures to compare variable influence across different model specifications and choose the preferred model specification</w:t>
      </w:r>
    </w:p>
    <w:p w14:paraId="6620199E" w14:textId="77777777" w:rsidR="00AF3B8F" w:rsidRPr="00F37C9A" w:rsidRDefault="00AF3B8F" w:rsidP="00AF3B8F">
      <w:pPr>
        <w:rPr>
          <w:rFonts w:cstheme="minorHAnsi"/>
          <w:color w:val="222222"/>
          <w:shd w:val="clear" w:color="auto" w:fill="FFFFFF"/>
        </w:rPr>
      </w:pPr>
      <w:r>
        <w:rPr>
          <w:rFonts w:cstheme="minorHAnsi"/>
          <w:color w:val="222222"/>
          <w:shd w:val="clear" w:color="auto" w:fill="FFFFFF"/>
        </w:rPr>
        <w:t xml:space="preserve">Table A1. All models below have control variables.  Here we compare the influence of typical Voting Preferences, Political Ideology, and Cultural Worldviews on concern for the Everglades (Everglades) and the perceived impacts of six threats to the Everglades.  We use the adequacy index (Fraction), </w:t>
      </w:r>
      <w:r w:rsidRPr="00453BF6">
        <w:t xml:space="preserve">log likelihood ratio (LR) </w:t>
      </w:r>
      <m:oMath>
        <m:sSup>
          <m:sSupPr>
            <m:ctrlPr>
              <w:rPr>
                <w:rFonts w:ascii="Cambria Math" w:eastAsia="Times New Roman" w:hAnsi="Cambria Math"/>
                <w:i/>
              </w:rPr>
            </m:ctrlPr>
          </m:sSupPr>
          <m:e>
            <m:r>
              <w:rPr>
                <w:rFonts w:ascii="Cambria Math" w:hAnsi="Cambria Math"/>
              </w:rPr>
              <m:t>χ</m:t>
            </m:r>
          </m:e>
          <m:sup>
            <m:r>
              <w:rPr>
                <w:rFonts w:ascii="Cambria Math" w:hAnsi="Cambria Math"/>
              </w:rPr>
              <m:t>2</m:t>
            </m:r>
          </m:sup>
        </m:sSup>
      </m:oMath>
      <w:r w:rsidRPr="00453BF6">
        <w:t xml:space="preserve"> statistics (pre-test and post-test measures),</w:t>
      </w:r>
      <w:r w:rsidRPr="00B2483C">
        <w:t xml:space="preserve"> </w:t>
      </w:r>
      <w:r w:rsidRPr="00453BF6">
        <w:t xml:space="preserve">Nagelkerke pseudo </w:t>
      </w:r>
      <m:oMath>
        <m:sSup>
          <m:sSupPr>
            <m:ctrlPr>
              <w:rPr>
                <w:rFonts w:ascii="Cambria Math" w:eastAsia="Times New Roman" w:hAnsi="Cambria Math"/>
                <w:i/>
              </w:rPr>
            </m:ctrlPr>
          </m:sSupPr>
          <m:e>
            <m:r>
              <w:rPr>
                <w:rFonts w:ascii="Cambria Math" w:hAnsi="Cambria Math"/>
              </w:rPr>
              <m:t>R</m:t>
            </m:r>
          </m:e>
          <m:sup>
            <m:r>
              <w:rPr>
                <w:rFonts w:ascii="Cambria Math" w:hAnsi="Cambria Math"/>
              </w:rPr>
              <m:t>2</m:t>
            </m:r>
          </m:sup>
        </m:sSup>
      </m:oMath>
      <w:r w:rsidRPr="00453BF6">
        <w:t xml:space="preserve"> measure</w:t>
      </w:r>
      <w:r>
        <w:t xml:space="preserve">, and the </w:t>
      </w:r>
      <w:r w:rsidRPr="00453BF6">
        <w:t>AIC measure</w:t>
      </w:r>
      <w:r>
        <w:t xml:space="preserve"> for this comparison.  Measures with the largest impact are represented in bold.</w:t>
      </w:r>
    </w:p>
    <w:p w14:paraId="7883BA35" w14:textId="77777777" w:rsidR="00AF3B8F" w:rsidRPr="00F37C9A" w:rsidRDefault="00AF3B8F" w:rsidP="00AF3B8F">
      <w:pPr>
        <w:rPr>
          <w:rFonts w:cstheme="minorHAnsi"/>
          <w:color w:val="222222"/>
          <w:shd w:val="clear" w:color="auto" w:fill="FFFFFF"/>
        </w:rPr>
      </w:pPr>
    </w:p>
    <w:tbl>
      <w:tblPr>
        <w:tblW w:w="5000" w:type="pct"/>
        <w:tblLook w:val="04A0" w:firstRow="1" w:lastRow="0" w:firstColumn="1" w:lastColumn="0" w:noHBand="0" w:noVBand="1"/>
      </w:tblPr>
      <w:tblGrid>
        <w:gridCol w:w="1333"/>
        <w:gridCol w:w="754"/>
        <w:gridCol w:w="669"/>
        <w:gridCol w:w="505"/>
        <w:gridCol w:w="750"/>
        <w:gridCol w:w="754"/>
        <w:gridCol w:w="666"/>
        <w:gridCol w:w="503"/>
        <w:gridCol w:w="748"/>
        <w:gridCol w:w="754"/>
        <w:gridCol w:w="669"/>
        <w:gridCol w:w="505"/>
        <w:gridCol w:w="750"/>
      </w:tblGrid>
      <w:tr w:rsidR="00AF3B8F" w:rsidRPr="009E4426" w14:paraId="488F5122" w14:textId="77777777" w:rsidTr="006430B4">
        <w:trPr>
          <w:trHeight w:val="300"/>
        </w:trPr>
        <w:tc>
          <w:tcPr>
            <w:tcW w:w="676" w:type="pct"/>
            <w:tcBorders>
              <w:top w:val="double" w:sz="6" w:space="0" w:color="auto"/>
              <w:left w:val="nil"/>
              <w:bottom w:val="nil"/>
              <w:right w:val="nil"/>
            </w:tcBorders>
            <w:shd w:val="clear" w:color="auto" w:fill="auto"/>
            <w:noWrap/>
            <w:vAlign w:val="bottom"/>
            <w:hideMark/>
          </w:tcPr>
          <w:p w14:paraId="708B6E19"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c>
          <w:tcPr>
            <w:tcW w:w="1080" w:type="pct"/>
            <w:gridSpan w:val="3"/>
            <w:tcBorders>
              <w:top w:val="double" w:sz="6" w:space="0" w:color="auto"/>
              <w:left w:val="nil"/>
              <w:bottom w:val="nil"/>
              <w:right w:val="nil"/>
            </w:tcBorders>
            <w:shd w:val="clear" w:color="auto" w:fill="auto"/>
            <w:noWrap/>
            <w:vAlign w:val="bottom"/>
            <w:hideMark/>
          </w:tcPr>
          <w:p w14:paraId="300BB62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Vote</w:t>
            </w:r>
          </w:p>
        </w:tc>
        <w:tc>
          <w:tcPr>
            <w:tcW w:w="362" w:type="pct"/>
            <w:tcBorders>
              <w:top w:val="double" w:sz="6" w:space="0" w:color="auto"/>
              <w:left w:val="nil"/>
              <w:bottom w:val="nil"/>
              <w:right w:val="nil"/>
            </w:tcBorders>
            <w:shd w:val="clear" w:color="auto" w:fill="auto"/>
            <w:noWrap/>
            <w:vAlign w:val="bottom"/>
            <w:hideMark/>
          </w:tcPr>
          <w:p w14:paraId="4C5901B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 </w:t>
            </w:r>
          </w:p>
        </w:tc>
        <w:tc>
          <w:tcPr>
            <w:tcW w:w="1078" w:type="pct"/>
            <w:gridSpan w:val="3"/>
            <w:tcBorders>
              <w:top w:val="double" w:sz="6" w:space="0" w:color="auto"/>
              <w:left w:val="nil"/>
              <w:bottom w:val="nil"/>
              <w:right w:val="nil"/>
            </w:tcBorders>
            <w:shd w:val="clear" w:color="auto" w:fill="auto"/>
            <w:noWrap/>
            <w:vAlign w:val="bottom"/>
            <w:hideMark/>
          </w:tcPr>
          <w:p w14:paraId="0DA39EC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Ideology</w:t>
            </w:r>
          </w:p>
        </w:tc>
        <w:tc>
          <w:tcPr>
            <w:tcW w:w="361" w:type="pct"/>
            <w:tcBorders>
              <w:top w:val="double" w:sz="6" w:space="0" w:color="auto"/>
              <w:left w:val="nil"/>
              <w:bottom w:val="nil"/>
              <w:right w:val="nil"/>
            </w:tcBorders>
            <w:shd w:val="clear" w:color="auto" w:fill="auto"/>
            <w:noWrap/>
            <w:vAlign w:val="bottom"/>
            <w:hideMark/>
          </w:tcPr>
          <w:p w14:paraId="590DFA5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 </w:t>
            </w:r>
          </w:p>
        </w:tc>
        <w:tc>
          <w:tcPr>
            <w:tcW w:w="1081" w:type="pct"/>
            <w:gridSpan w:val="3"/>
            <w:tcBorders>
              <w:top w:val="double" w:sz="6" w:space="0" w:color="auto"/>
              <w:left w:val="nil"/>
              <w:bottom w:val="nil"/>
              <w:right w:val="nil"/>
            </w:tcBorders>
            <w:shd w:val="clear" w:color="auto" w:fill="auto"/>
            <w:noWrap/>
            <w:vAlign w:val="bottom"/>
            <w:hideMark/>
          </w:tcPr>
          <w:p w14:paraId="084A16E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CWV</w:t>
            </w:r>
          </w:p>
        </w:tc>
        <w:tc>
          <w:tcPr>
            <w:tcW w:w="362" w:type="pct"/>
            <w:tcBorders>
              <w:top w:val="double" w:sz="6" w:space="0" w:color="auto"/>
              <w:left w:val="nil"/>
              <w:bottom w:val="nil"/>
              <w:right w:val="nil"/>
            </w:tcBorders>
            <w:shd w:val="clear" w:color="auto" w:fill="auto"/>
            <w:noWrap/>
            <w:vAlign w:val="bottom"/>
            <w:hideMark/>
          </w:tcPr>
          <w:p w14:paraId="1D5E5FD6"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r>
      <w:tr w:rsidR="00AF3B8F" w:rsidRPr="009E4426" w14:paraId="71EB874D" w14:textId="77777777" w:rsidTr="006430B4">
        <w:trPr>
          <w:trHeight w:val="300"/>
        </w:trPr>
        <w:tc>
          <w:tcPr>
            <w:tcW w:w="676" w:type="pct"/>
            <w:tcBorders>
              <w:top w:val="nil"/>
              <w:left w:val="nil"/>
              <w:bottom w:val="single" w:sz="8" w:space="0" w:color="auto"/>
              <w:right w:val="nil"/>
            </w:tcBorders>
            <w:shd w:val="clear" w:color="auto" w:fill="auto"/>
            <w:noWrap/>
            <w:vAlign w:val="bottom"/>
            <w:hideMark/>
          </w:tcPr>
          <w:p w14:paraId="3D286EA0"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c>
          <w:tcPr>
            <w:tcW w:w="363" w:type="pct"/>
            <w:tcBorders>
              <w:top w:val="nil"/>
              <w:left w:val="nil"/>
              <w:bottom w:val="single" w:sz="8" w:space="0" w:color="auto"/>
              <w:right w:val="nil"/>
            </w:tcBorders>
            <w:shd w:val="clear" w:color="auto" w:fill="auto"/>
            <w:noWrap/>
            <w:vAlign w:val="bottom"/>
            <w:hideMark/>
          </w:tcPr>
          <w:p w14:paraId="5328D1D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414" w:type="pct"/>
            <w:tcBorders>
              <w:top w:val="nil"/>
              <w:left w:val="nil"/>
              <w:bottom w:val="single" w:sz="8" w:space="0" w:color="auto"/>
              <w:right w:val="nil"/>
            </w:tcBorders>
            <w:shd w:val="clear" w:color="auto" w:fill="auto"/>
            <w:noWrap/>
            <w:vAlign w:val="bottom"/>
            <w:hideMark/>
          </w:tcPr>
          <w:p w14:paraId="6006ACD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303" w:type="pct"/>
            <w:tcBorders>
              <w:top w:val="nil"/>
              <w:left w:val="nil"/>
              <w:bottom w:val="single" w:sz="8" w:space="0" w:color="auto"/>
              <w:right w:val="nil"/>
            </w:tcBorders>
            <w:shd w:val="clear" w:color="auto" w:fill="auto"/>
            <w:noWrap/>
            <w:vAlign w:val="bottom"/>
            <w:hideMark/>
          </w:tcPr>
          <w:p w14:paraId="7B20E953"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362" w:type="pct"/>
            <w:tcBorders>
              <w:top w:val="nil"/>
              <w:left w:val="nil"/>
              <w:bottom w:val="single" w:sz="8" w:space="0" w:color="auto"/>
              <w:right w:val="nil"/>
            </w:tcBorders>
            <w:shd w:val="clear" w:color="auto" w:fill="auto"/>
            <w:noWrap/>
            <w:vAlign w:val="bottom"/>
            <w:hideMark/>
          </w:tcPr>
          <w:p w14:paraId="38A40AB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c>
          <w:tcPr>
            <w:tcW w:w="363" w:type="pct"/>
            <w:tcBorders>
              <w:top w:val="nil"/>
              <w:left w:val="nil"/>
              <w:bottom w:val="single" w:sz="8" w:space="0" w:color="auto"/>
              <w:right w:val="nil"/>
            </w:tcBorders>
            <w:shd w:val="clear" w:color="auto" w:fill="auto"/>
            <w:noWrap/>
            <w:vAlign w:val="bottom"/>
            <w:hideMark/>
          </w:tcPr>
          <w:p w14:paraId="083BE82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413" w:type="pct"/>
            <w:tcBorders>
              <w:top w:val="nil"/>
              <w:left w:val="nil"/>
              <w:bottom w:val="single" w:sz="8" w:space="0" w:color="auto"/>
              <w:right w:val="nil"/>
            </w:tcBorders>
            <w:shd w:val="clear" w:color="auto" w:fill="auto"/>
            <w:noWrap/>
            <w:vAlign w:val="bottom"/>
            <w:hideMark/>
          </w:tcPr>
          <w:p w14:paraId="7D46A3B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302" w:type="pct"/>
            <w:tcBorders>
              <w:top w:val="nil"/>
              <w:left w:val="nil"/>
              <w:bottom w:val="single" w:sz="8" w:space="0" w:color="auto"/>
              <w:right w:val="nil"/>
            </w:tcBorders>
            <w:shd w:val="clear" w:color="auto" w:fill="auto"/>
            <w:noWrap/>
            <w:vAlign w:val="bottom"/>
            <w:hideMark/>
          </w:tcPr>
          <w:p w14:paraId="1A03AB7A"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361" w:type="pct"/>
            <w:tcBorders>
              <w:top w:val="nil"/>
              <w:left w:val="nil"/>
              <w:bottom w:val="single" w:sz="8" w:space="0" w:color="auto"/>
              <w:right w:val="nil"/>
            </w:tcBorders>
            <w:shd w:val="clear" w:color="auto" w:fill="auto"/>
            <w:noWrap/>
            <w:vAlign w:val="bottom"/>
            <w:hideMark/>
          </w:tcPr>
          <w:p w14:paraId="19D634E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c>
          <w:tcPr>
            <w:tcW w:w="363" w:type="pct"/>
            <w:tcBorders>
              <w:top w:val="nil"/>
              <w:left w:val="nil"/>
              <w:bottom w:val="single" w:sz="8" w:space="0" w:color="auto"/>
              <w:right w:val="nil"/>
            </w:tcBorders>
            <w:shd w:val="clear" w:color="auto" w:fill="auto"/>
            <w:noWrap/>
            <w:vAlign w:val="bottom"/>
            <w:hideMark/>
          </w:tcPr>
          <w:p w14:paraId="49B728C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414" w:type="pct"/>
            <w:tcBorders>
              <w:top w:val="nil"/>
              <w:left w:val="nil"/>
              <w:bottom w:val="single" w:sz="8" w:space="0" w:color="auto"/>
              <w:right w:val="nil"/>
            </w:tcBorders>
            <w:shd w:val="clear" w:color="auto" w:fill="auto"/>
            <w:noWrap/>
            <w:vAlign w:val="bottom"/>
            <w:hideMark/>
          </w:tcPr>
          <w:p w14:paraId="12A4250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303" w:type="pct"/>
            <w:tcBorders>
              <w:top w:val="nil"/>
              <w:left w:val="nil"/>
              <w:bottom w:val="single" w:sz="8" w:space="0" w:color="auto"/>
              <w:right w:val="nil"/>
            </w:tcBorders>
            <w:shd w:val="clear" w:color="auto" w:fill="auto"/>
            <w:noWrap/>
            <w:vAlign w:val="bottom"/>
            <w:hideMark/>
          </w:tcPr>
          <w:p w14:paraId="3E2C282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362" w:type="pct"/>
            <w:tcBorders>
              <w:top w:val="nil"/>
              <w:left w:val="nil"/>
              <w:bottom w:val="single" w:sz="8" w:space="0" w:color="auto"/>
              <w:right w:val="nil"/>
            </w:tcBorders>
            <w:shd w:val="clear" w:color="auto" w:fill="auto"/>
            <w:noWrap/>
            <w:vAlign w:val="bottom"/>
            <w:hideMark/>
          </w:tcPr>
          <w:p w14:paraId="3F0D07A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r>
      <w:tr w:rsidR="00AF3B8F" w:rsidRPr="009E4426" w14:paraId="1087E8D0" w14:textId="77777777" w:rsidTr="006430B4">
        <w:trPr>
          <w:trHeight w:val="290"/>
        </w:trPr>
        <w:tc>
          <w:tcPr>
            <w:tcW w:w="676" w:type="pct"/>
            <w:tcBorders>
              <w:top w:val="nil"/>
              <w:left w:val="nil"/>
              <w:bottom w:val="nil"/>
              <w:right w:val="nil"/>
            </w:tcBorders>
            <w:shd w:val="clear" w:color="auto" w:fill="auto"/>
            <w:noWrap/>
            <w:vAlign w:val="bottom"/>
            <w:hideMark/>
          </w:tcPr>
          <w:p w14:paraId="73B29BEA"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Everglades</w:t>
            </w:r>
          </w:p>
        </w:tc>
        <w:tc>
          <w:tcPr>
            <w:tcW w:w="363" w:type="pct"/>
            <w:tcBorders>
              <w:top w:val="nil"/>
              <w:left w:val="nil"/>
              <w:bottom w:val="nil"/>
              <w:right w:val="nil"/>
            </w:tcBorders>
            <w:shd w:val="clear" w:color="auto" w:fill="auto"/>
            <w:noWrap/>
            <w:vAlign w:val="bottom"/>
            <w:hideMark/>
          </w:tcPr>
          <w:p w14:paraId="2614657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0.18</w:t>
            </w:r>
          </w:p>
        </w:tc>
        <w:tc>
          <w:tcPr>
            <w:tcW w:w="414" w:type="pct"/>
            <w:tcBorders>
              <w:top w:val="nil"/>
              <w:left w:val="nil"/>
              <w:bottom w:val="nil"/>
              <w:right w:val="nil"/>
            </w:tcBorders>
            <w:shd w:val="clear" w:color="auto" w:fill="auto"/>
            <w:noWrap/>
            <w:vAlign w:val="bottom"/>
            <w:hideMark/>
          </w:tcPr>
          <w:p w14:paraId="7785004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246.52</w:t>
            </w:r>
          </w:p>
        </w:tc>
        <w:tc>
          <w:tcPr>
            <w:tcW w:w="303" w:type="pct"/>
            <w:tcBorders>
              <w:top w:val="nil"/>
              <w:left w:val="nil"/>
              <w:bottom w:val="nil"/>
              <w:right w:val="nil"/>
            </w:tcBorders>
            <w:shd w:val="clear" w:color="auto" w:fill="auto"/>
            <w:noWrap/>
            <w:vAlign w:val="bottom"/>
            <w:hideMark/>
          </w:tcPr>
          <w:p w14:paraId="4469C97D" w14:textId="77777777" w:rsidR="00AF3B8F" w:rsidRPr="00DF348F" w:rsidRDefault="00AF3B8F" w:rsidP="006430B4">
            <w:pPr>
              <w:spacing w:after="0" w:line="240" w:lineRule="auto"/>
              <w:jc w:val="center"/>
              <w:rPr>
                <w:rFonts w:ascii="Calibri" w:eastAsia="Times New Roman" w:hAnsi="Calibri" w:cs="Times New Roman"/>
                <w:b/>
                <w:color w:val="000000"/>
              </w:rPr>
            </w:pPr>
            <w:r w:rsidRPr="00DF348F">
              <w:rPr>
                <w:rFonts w:ascii="Calibri" w:eastAsia="Times New Roman" w:hAnsi="Calibri" w:cs="Times New Roman"/>
                <w:b/>
                <w:color w:val="000000"/>
              </w:rPr>
              <w:t>0.17</w:t>
            </w:r>
          </w:p>
        </w:tc>
        <w:tc>
          <w:tcPr>
            <w:tcW w:w="362" w:type="pct"/>
            <w:tcBorders>
              <w:top w:val="nil"/>
              <w:left w:val="nil"/>
              <w:bottom w:val="nil"/>
              <w:right w:val="nil"/>
            </w:tcBorders>
            <w:shd w:val="clear" w:color="auto" w:fill="auto"/>
            <w:noWrap/>
            <w:vAlign w:val="bottom"/>
            <w:hideMark/>
          </w:tcPr>
          <w:p w14:paraId="2963A4BE"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3765.82</w:t>
            </w:r>
          </w:p>
        </w:tc>
        <w:tc>
          <w:tcPr>
            <w:tcW w:w="363" w:type="pct"/>
            <w:tcBorders>
              <w:top w:val="nil"/>
              <w:left w:val="nil"/>
              <w:bottom w:val="nil"/>
              <w:right w:val="nil"/>
            </w:tcBorders>
            <w:shd w:val="clear" w:color="auto" w:fill="auto"/>
            <w:noWrap/>
            <w:vAlign w:val="bottom"/>
            <w:hideMark/>
          </w:tcPr>
          <w:p w14:paraId="6EB3C8D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0.17</w:t>
            </w:r>
          </w:p>
        </w:tc>
        <w:tc>
          <w:tcPr>
            <w:tcW w:w="413" w:type="pct"/>
            <w:tcBorders>
              <w:top w:val="nil"/>
              <w:left w:val="nil"/>
              <w:bottom w:val="nil"/>
              <w:right w:val="nil"/>
            </w:tcBorders>
            <w:shd w:val="clear" w:color="auto" w:fill="auto"/>
            <w:noWrap/>
            <w:vAlign w:val="bottom"/>
            <w:hideMark/>
          </w:tcPr>
          <w:p w14:paraId="022BD1D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243.66</w:t>
            </w:r>
          </w:p>
        </w:tc>
        <w:tc>
          <w:tcPr>
            <w:tcW w:w="302" w:type="pct"/>
            <w:tcBorders>
              <w:top w:val="nil"/>
              <w:left w:val="nil"/>
              <w:bottom w:val="nil"/>
              <w:right w:val="nil"/>
            </w:tcBorders>
            <w:shd w:val="clear" w:color="auto" w:fill="auto"/>
            <w:noWrap/>
            <w:vAlign w:val="bottom"/>
            <w:hideMark/>
          </w:tcPr>
          <w:p w14:paraId="661D1B4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0.17</w:t>
            </w:r>
          </w:p>
        </w:tc>
        <w:tc>
          <w:tcPr>
            <w:tcW w:w="361" w:type="pct"/>
            <w:tcBorders>
              <w:top w:val="nil"/>
              <w:left w:val="nil"/>
              <w:bottom w:val="nil"/>
              <w:right w:val="nil"/>
            </w:tcBorders>
            <w:shd w:val="clear" w:color="auto" w:fill="auto"/>
            <w:noWrap/>
            <w:vAlign w:val="bottom"/>
            <w:hideMark/>
          </w:tcPr>
          <w:p w14:paraId="05ADA47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3767.95</w:t>
            </w:r>
          </w:p>
        </w:tc>
        <w:tc>
          <w:tcPr>
            <w:tcW w:w="363" w:type="pct"/>
            <w:tcBorders>
              <w:top w:val="nil"/>
              <w:left w:val="nil"/>
              <w:bottom w:val="nil"/>
              <w:right w:val="nil"/>
            </w:tcBorders>
            <w:shd w:val="clear" w:color="auto" w:fill="auto"/>
            <w:noWrap/>
            <w:vAlign w:val="bottom"/>
            <w:hideMark/>
          </w:tcPr>
          <w:p w14:paraId="718BDA0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0.19</w:t>
            </w:r>
          </w:p>
        </w:tc>
        <w:tc>
          <w:tcPr>
            <w:tcW w:w="414" w:type="pct"/>
            <w:tcBorders>
              <w:top w:val="nil"/>
              <w:left w:val="nil"/>
              <w:bottom w:val="nil"/>
              <w:right w:val="nil"/>
            </w:tcBorders>
            <w:shd w:val="clear" w:color="auto" w:fill="auto"/>
            <w:noWrap/>
            <w:vAlign w:val="bottom"/>
            <w:hideMark/>
          </w:tcPr>
          <w:p w14:paraId="1D38F69F"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248.84</w:t>
            </w:r>
          </w:p>
        </w:tc>
        <w:tc>
          <w:tcPr>
            <w:tcW w:w="303" w:type="pct"/>
            <w:tcBorders>
              <w:top w:val="nil"/>
              <w:left w:val="nil"/>
              <w:bottom w:val="nil"/>
              <w:right w:val="nil"/>
            </w:tcBorders>
            <w:shd w:val="clear" w:color="auto" w:fill="auto"/>
            <w:noWrap/>
            <w:vAlign w:val="bottom"/>
            <w:hideMark/>
          </w:tcPr>
          <w:p w14:paraId="2D59F9C5"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0.17</w:t>
            </w:r>
          </w:p>
        </w:tc>
        <w:tc>
          <w:tcPr>
            <w:tcW w:w="362" w:type="pct"/>
            <w:tcBorders>
              <w:top w:val="nil"/>
              <w:left w:val="nil"/>
              <w:bottom w:val="nil"/>
              <w:right w:val="nil"/>
            </w:tcBorders>
            <w:shd w:val="clear" w:color="auto" w:fill="auto"/>
            <w:noWrap/>
            <w:vAlign w:val="bottom"/>
            <w:hideMark/>
          </w:tcPr>
          <w:p w14:paraId="6FCFC36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3771.97</w:t>
            </w:r>
          </w:p>
        </w:tc>
      </w:tr>
      <w:tr w:rsidR="00AF3B8F" w:rsidRPr="009E4426" w14:paraId="1E7AE3D9" w14:textId="77777777" w:rsidTr="006430B4">
        <w:trPr>
          <w:trHeight w:val="290"/>
        </w:trPr>
        <w:tc>
          <w:tcPr>
            <w:tcW w:w="676" w:type="pct"/>
            <w:tcBorders>
              <w:top w:val="nil"/>
              <w:left w:val="nil"/>
              <w:bottom w:val="nil"/>
              <w:right w:val="nil"/>
            </w:tcBorders>
            <w:shd w:val="clear" w:color="auto" w:fill="auto"/>
            <w:noWrap/>
            <w:vAlign w:val="bottom"/>
            <w:hideMark/>
          </w:tcPr>
          <w:p w14:paraId="48FB356D"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Urban</w:t>
            </w:r>
          </w:p>
        </w:tc>
        <w:tc>
          <w:tcPr>
            <w:tcW w:w="363" w:type="pct"/>
            <w:tcBorders>
              <w:top w:val="nil"/>
              <w:left w:val="nil"/>
              <w:bottom w:val="nil"/>
              <w:right w:val="nil"/>
            </w:tcBorders>
            <w:shd w:val="clear" w:color="auto" w:fill="auto"/>
            <w:noWrap/>
            <w:vAlign w:val="bottom"/>
            <w:hideMark/>
          </w:tcPr>
          <w:p w14:paraId="683D637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0.10</w:t>
            </w:r>
          </w:p>
        </w:tc>
        <w:tc>
          <w:tcPr>
            <w:tcW w:w="414" w:type="pct"/>
            <w:tcBorders>
              <w:top w:val="nil"/>
              <w:left w:val="nil"/>
              <w:bottom w:val="nil"/>
              <w:right w:val="nil"/>
            </w:tcBorders>
            <w:shd w:val="clear" w:color="auto" w:fill="auto"/>
            <w:noWrap/>
            <w:vAlign w:val="bottom"/>
            <w:hideMark/>
          </w:tcPr>
          <w:p w14:paraId="161E00B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199.07</w:t>
            </w:r>
          </w:p>
        </w:tc>
        <w:tc>
          <w:tcPr>
            <w:tcW w:w="303" w:type="pct"/>
            <w:tcBorders>
              <w:top w:val="nil"/>
              <w:left w:val="nil"/>
              <w:bottom w:val="nil"/>
              <w:right w:val="nil"/>
            </w:tcBorders>
            <w:shd w:val="clear" w:color="auto" w:fill="auto"/>
            <w:noWrap/>
            <w:vAlign w:val="bottom"/>
            <w:hideMark/>
          </w:tcPr>
          <w:p w14:paraId="180EF5B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362" w:type="pct"/>
            <w:tcBorders>
              <w:top w:val="nil"/>
              <w:left w:val="nil"/>
              <w:bottom w:val="nil"/>
              <w:right w:val="nil"/>
            </w:tcBorders>
            <w:shd w:val="clear" w:color="auto" w:fill="auto"/>
            <w:noWrap/>
            <w:vAlign w:val="bottom"/>
            <w:hideMark/>
          </w:tcPr>
          <w:p w14:paraId="10F5BAB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3961.75</w:t>
            </w:r>
          </w:p>
        </w:tc>
        <w:tc>
          <w:tcPr>
            <w:tcW w:w="363" w:type="pct"/>
            <w:tcBorders>
              <w:top w:val="nil"/>
              <w:left w:val="nil"/>
              <w:bottom w:val="nil"/>
              <w:right w:val="nil"/>
            </w:tcBorders>
            <w:shd w:val="clear" w:color="auto" w:fill="auto"/>
            <w:noWrap/>
            <w:vAlign w:val="bottom"/>
            <w:hideMark/>
          </w:tcPr>
          <w:p w14:paraId="3E089F4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0.11</w:t>
            </w:r>
          </w:p>
        </w:tc>
        <w:tc>
          <w:tcPr>
            <w:tcW w:w="413" w:type="pct"/>
            <w:tcBorders>
              <w:top w:val="nil"/>
              <w:left w:val="nil"/>
              <w:bottom w:val="nil"/>
              <w:right w:val="nil"/>
            </w:tcBorders>
            <w:shd w:val="clear" w:color="auto" w:fill="auto"/>
            <w:noWrap/>
            <w:vAlign w:val="bottom"/>
            <w:hideMark/>
          </w:tcPr>
          <w:p w14:paraId="6BD415E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196.83</w:t>
            </w:r>
          </w:p>
        </w:tc>
        <w:tc>
          <w:tcPr>
            <w:tcW w:w="302" w:type="pct"/>
            <w:tcBorders>
              <w:top w:val="nil"/>
              <w:left w:val="nil"/>
              <w:bottom w:val="nil"/>
              <w:right w:val="nil"/>
            </w:tcBorders>
            <w:shd w:val="clear" w:color="auto" w:fill="auto"/>
            <w:noWrap/>
            <w:vAlign w:val="bottom"/>
            <w:hideMark/>
          </w:tcPr>
          <w:p w14:paraId="4258287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361" w:type="pct"/>
            <w:tcBorders>
              <w:top w:val="nil"/>
              <w:left w:val="nil"/>
              <w:bottom w:val="nil"/>
              <w:right w:val="nil"/>
            </w:tcBorders>
            <w:shd w:val="clear" w:color="auto" w:fill="auto"/>
            <w:noWrap/>
            <w:vAlign w:val="bottom"/>
            <w:hideMark/>
          </w:tcPr>
          <w:p w14:paraId="4B151AE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3961.25</w:t>
            </w:r>
          </w:p>
        </w:tc>
        <w:tc>
          <w:tcPr>
            <w:tcW w:w="363" w:type="pct"/>
            <w:tcBorders>
              <w:top w:val="nil"/>
              <w:left w:val="nil"/>
              <w:bottom w:val="nil"/>
              <w:right w:val="nil"/>
            </w:tcBorders>
            <w:shd w:val="clear" w:color="auto" w:fill="auto"/>
            <w:noWrap/>
            <w:vAlign w:val="bottom"/>
            <w:hideMark/>
          </w:tcPr>
          <w:p w14:paraId="03B5AFD7"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0.19</w:t>
            </w:r>
          </w:p>
        </w:tc>
        <w:tc>
          <w:tcPr>
            <w:tcW w:w="414" w:type="pct"/>
            <w:tcBorders>
              <w:top w:val="nil"/>
              <w:left w:val="nil"/>
              <w:bottom w:val="nil"/>
              <w:right w:val="nil"/>
            </w:tcBorders>
            <w:shd w:val="clear" w:color="auto" w:fill="auto"/>
            <w:noWrap/>
            <w:vAlign w:val="bottom"/>
            <w:hideMark/>
          </w:tcPr>
          <w:p w14:paraId="6C278D1D"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220.52</w:t>
            </w:r>
          </w:p>
        </w:tc>
        <w:tc>
          <w:tcPr>
            <w:tcW w:w="303" w:type="pct"/>
            <w:tcBorders>
              <w:top w:val="nil"/>
              <w:left w:val="nil"/>
              <w:bottom w:val="nil"/>
              <w:right w:val="nil"/>
            </w:tcBorders>
            <w:shd w:val="clear" w:color="auto" w:fill="auto"/>
            <w:noWrap/>
            <w:vAlign w:val="bottom"/>
            <w:hideMark/>
          </w:tcPr>
          <w:p w14:paraId="445D92B6"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0.15</w:t>
            </w:r>
          </w:p>
        </w:tc>
        <w:tc>
          <w:tcPr>
            <w:tcW w:w="362" w:type="pct"/>
            <w:tcBorders>
              <w:top w:val="nil"/>
              <w:left w:val="nil"/>
              <w:bottom w:val="nil"/>
              <w:right w:val="nil"/>
            </w:tcBorders>
            <w:shd w:val="clear" w:color="auto" w:fill="auto"/>
            <w:noWrap/>
            <w:vAlign w:val="bottom"/>
            <w:hideMark/>
          </w:tcPr>
          <w:p w14:paraId="54D22FA6"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3950.30</w:t>
            </w:r>
          </w:p>
        </w:tc>
      </w:tr>
      <w:tr w:rsidR="00AF3B8F" w:rsidRPr="009E4426" w14:paraId="3273284D" w14:textId="77777777" w:rsidTr="006430B4">
        <w:trPr>
          <w:trHeight w:val="290"/>
        </w:trPr>
        <w:tc>
          <w:tcPr>
            <w:tcW w:w="676" w:type="pct"/>
            <w:tcBorders>
              <w:top w:val="nil"/>
              <w:left w:val="nil"/>
              <w:bottom w:val="nil"/>
              <w:right w:val="nil"/>
            </w:tcBorders>
            <w:shd w:val="clear" w:color="auto" w:fill="auto"/>
            <w:noWrap/>
            <w:vAlign w:val="bottom"/>
            <w:hideMark/>
          </w:tcPr>
          <w:p w14:paraId="6B83CEED"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Water Resources</w:t>
            </w:r>
          </w:p>
        </w:tc>
        <w:tc>
          <w:tcPr>
            <w:tcW w:w="363" w:type="pct"/>
            <w:tcBorders>
              <w:top w:val="nil"/>
              <w:left w:val="nil"/>
              <w:bottom w:val="nil"/>
              <w:right w:val="nil"/>
            </w:tcBorders>
            <w:shd w:val="clear" w:color="auto" w:fill="auto"/>
            <w:noWrap/>
            <w:vAlign w:val="bottom"/>
            <w:hideMark/>
          </w:tcPr>
          <w:p w14:paraId="3AA644C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0.10</w:t>
            </w:r>
          </w:p>
        </w:tc>
        <w:tc>
          <w:tcPr>
            <w:tcW w:w="414" w:type="pct"/>
            <w:tcBorders>
              <w:top w:val="nil"/>
              <w:left w:val="nil"/>
              <w:bottom w:val="nil"/>
              <w:right w:val="nil"/>
            </w:tcBorders>
            <w:shd w:val="clear" w:color="auto" w:fill="auto"/>
            <w:noWrap/>
            <w:vAlign w:val="bottom"/>
            <w:hideMark/>
          </w:tcPr>
          <w:p w14:paraId="17AA12C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214.35</w:t>
            </w:r>
          </w:p>
        </w:tc>
        <w:tc>
          <w:tcPr>
            <w:tcW w:w="303" w:type="pct"/>
            <w:tcBorders>
              <w:top w:val="nil"/>
              <w:left w:val="nil"/>
              <w:bottom w:val="nil"/>
              <w:right w:val="nil"/>
            </w:tcBorders>
            <w:shd w:val="clear" w:color="auto" w:fill="auto"/>
            <w:noWrap/>
            <w:vAlign w:val="bottom"/>
            <w:hideMark/>
          </w:tcPr>
          <w:p w14:paraId="729E95B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362" w:type="pct"/>
            <w:tcBorders>
              <w:top w:val="nil"/>
              <w:left w:val="nil"/>
              <w:bottom w:val="nil"/>
              <w:right w:val="nil"/>
            </w:tcBorders>
            <w:shd w:val="clear" w:color="auto" w:fill="auto"/>
            <w:noWrap/>
            <w:vAlign w:val="bottom"/>
            <w:hideMark/>
          </w:tcPr>
          <w:p w14:paraId="48E23CE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3768.47</w:t>
            </w:r>
          </w:p>
        </w:tc>
        <w:tc>
          <w:tcPr>
            <w:tcW w:w="363" w:type="pct"/>
            <w:tcBorders>
              <w:top w:val="nil"/>
              <w:left w:val="nil"/>
              <w:bottom w:val="nil"/>
              <w:right w:val="nil"/>
            </w:tcBorders>
            <w:shd w:val="clear" w:color="auto" w:fill="auto"/>
            <w:noWrap/>
            <w:vAlign w:val="bottom"/>
            <w:hideMark/>
          </w:tcPr>
          <w:p w14:paraId="2A478FB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0.06</w:t>
            </w:r>
          </w:p>
        </w:tc>
        <w:tc>
          <w:tcPr>
            <w:tcW w:w="413" w:type="pct"/>
            <w:tcBorders>
              <w:top w:val="nil"/>
              <w:left w:val="nil"/>
              <w:bottom w:val="nil"/>
              <w:right w:val="nil"/>
            </w:tcBorders>
            <w:shd w:val="clear" w:color="auto" w:fill="auto"/>
            <w:noWrap/>
            <w:vAlign w:val="bottom"/>
            <w:hideMark/>
          </w:tcPr>
          <w:p w14:paraId="1661F80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204.22</w:t>
            </w:r>
          </w:p>
        </w:tc>
        <w:tc>
          <w:tcPr>
            <w:tcW w:w="302" w:type="pct"/>
            <w:tcBorders>
              <w:top w:val="nil"/>
              <w:left w:val="nil"/>
              <w:bottom w:val="nil"/>
              <w:right w:val="nil"/>
            </w:tcBorders>
            <w:shd w:val="clear" w:color="auto" w:fill="auto"/>
            <w:noWrap/>
            <w:vAlign w:val="bottom"/>
            <w:hideMark/>
          </w:tcPr>
          <w:p w14:paraId="4774675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361" w:type="pct"/>
            <w:tcBorders>
              <w:top w:val="nil"/>
              <w:left w:val="nil"/>
              <w:bottom w:val="nil"/>
              <w:right w:val="nil"/>
            </w:tcBorders>
            <w:shd w:val="clear" w:color="auto" w:fill="auto"/>
            <w:noWrap/>
            <w:vAlign w:val="bottom"/>
            <w:hideMark/>
          </w:tcPr>
          <w:p w14:paraId="57ACCBF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3767.80</w:t>
            </w:r>
          </w:p>
        </w:tc>
        <w:tc>
          <w:tcPr>
            <w:tcW w:w="363" w:type="pct"/>
            <w:tcBorders>
              <w:top w:val="nil"/>
              <w:left w:val="nil"/>
              <w:bottom w:val="nil"/>
              <w:right w:val="nil"/>
            </w:tcBorders>
            <w:shd w:val="clear" w:color="auto" w:fill="auto"/>
            <w:noWrap/>
            <w:vAlign w:val="bottom"/>
            <w:hideMark/>
          </w:tcPr>
          <w:p w14:paraId="1B1ABE3F"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0.20</w:t>
            </w:r>
          </w:p>
        </w:tc>
        <w:tc>
          <w:tcPr>
            <w:tcW w:w="414" w:type="pct"/>
            <w:tcBorders>
              <w:top w:val="nil"/>
              <w:left w:val="nil"/>
              <w:bottom w:val="nil"/>
              <w:right w:val="nil"/>
            </w:tcBorders>
            <w:shd w:val="clear" w:color="auto" w:fill="auto"/>
            <w:noWrap/>
            <w:vAlign w:val="bottom"/>
            <w:hideMark/>
          </w:tcPr>
          <w:p w14:paraId="6C012AB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239.73</w:t>
            </w:r>
          </w:p>
        </w:tc>
        <w:tc>
          <w:tcPr>
            <w:tcW w:w="303" w:type="pct"/>
            <w:tcBorders>
              <w:top w:val="nil"/>
              <w:left w:val="nil"/>
              <w:bottom w:val="nil"/>
              <w:right w:val="nil"/>
            </w:tcBorders>
            <w:shd w:val="clear" w:color="auto" w:fill="auto"/>
            <w:noWrap/>
            <w:vAlign w:val="bottom"/>
            <w:hideMark/>
          </w:tcPr>
          <w:p w14:paraId="03D162D0"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0.16</w:t>
            </w:r>
          </w:p>
        </w:tc>
        <w:tc>
          <w:tcPr>
            <w:tcW w:w="362" w:type="pct"/>
            <w:tcBorders>
              <w:top w:val="nil"/>
              <w:left w:val="nil"/>
              <w:bottom w:val="nil"/>
              <w:right w:val="nil"/>
            </w:tcBorders>
            <w:shd w:val="clear" w:color="auto" w:fill="auto"/>
            <w:noWrap/>
            <w:vAlign w:val="bottom"/>
            <w:hideMark/>
          </w:tcPr>
          <w:p w14:paraId="12C88A6D"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3753.09</w:t>
            </w:r>
          </w:p>
        </w:tc>
      </w:tr>
      <w:tr w:rsidR="00AF3B8F" w:rsidRPr="009E4426" w14:paraId="5DF96874" w14:textId="77777777" w:rsidTr="006430B4">
        <w:trPr>
          <w:trHeight w:val="290"/>
        </w:trPr>
        <w:tc>
          <w:tcPr>
            <w:tcW w:w="676" w:type="pct"/>
            <w:tcBorders>
              <w:top w:val="nil"/>
              <w:left w:val="nil"/>
              <w:bottom w:val="nil"/>
              <w:right w:val="nil"/>
            </w:tcBorders>
            <w:shd w:val="clear" w:color="auto" w:fill="auto"/>
            <w:noWrap/>
            <w:vAlign w:val="bottom"/>
            <w:hideMark/>
          </w:tcPr>
          <w:p w14:paraId="06DDEE5D"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Water Quality</w:t>
            </w:r>
          </w:p>
        </w:tc>
        <w:tc>
          <w:tcPr>
            <w:tcW w:w="363" w:type="pct"/>
            <w:tcBorders>
              <w:top w:val="nil"/>
              <w:left w:val="nil"/>
              <w:bottom w:val="nil"/>
              <w:right w:val="nil"/>
            </w:tcBorders>
            <w:shd w:val="clear" w:color="auto" w:fill="auto"/>
            <w:noWrap/>
            <w:vAlign w:val="bottom"/>
            <w:hideMark/>
          </w:tcPr>
          <w:p w14:paraId="0B0E17D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0.07</w:t>
            </w:r>
          </w:p>
        </w:tc>
        <w:tc>
          <w:tcPr>
            <w:tcW w:w="414" w:type="pct"/>
            <w:tcBorders>
              <w:top w:val="nil"/>
              <w:left w:val="nil"/>
              <w:bottom w:val="nil"/>
              <w:right w:val="nil"/>
            </w:tcBorders>
            <w:shd w:val="clear" w:color="auto" w:fill="auto"/>
            <w:noWrap/>
            <w:vAlign w:val="bottom"/>
            <w:hideMark/>
          </w:tcPr>
          <w:p w14:paraId="36B5537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183.62</w:t>
            </w:r>
          </w:p>
        </w:tc>
        <w:tc>
          <w:tcPr>
            <w:tcW w:w="303" w:type="pct"/>
            <w:tcBorders>
              <w:top w:val="nil"/>
              <w:left w:val="nil"/>
              <w:bottom w:val="nil"/>
              <w:right w:val="nil"/>
            </w:tcBorders>
            <w:shd w:val="clear" w:color="auto" w:fill="auto"/>
            <w:noWrap/>
            <w:vAlign w:val="bottom"/>
            <w:hideMark/>
          </w:tcPr>
          <w:p w14:paraId="654FFD8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362" w:type="pct"/>
            <w:tcBorders>
              <w:top w:val="nil"/>
              <w:left w:val="nil"/>
              <w:bottom w:val="nil"/>
              <w:right w:val="nil"/>
            </w:tcBorders>
            <w:shd w:val="clear" w:color="auto" w:fill="auto"/>
            <w:noWrap/>
            <w:vAlign w:val="bottom"/>
            <w:hideMark/>
          </w:tcPr>
          <w:p w14:paraId="48BF1E0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3865.06</w:t>
            </w:r>
          </w:p>
        </w:tc>
        <w:tc>
          <w:tcPr>
            <w:tcW w:w="363" w:type="pct"/>
            <w:tcBorders>
              <w:top w:val="nil"/>
              <w:left w:val="nil"/>
              <w:bottom w:val="nil"/>
              <w:right w:val="nil"/>
            </w:tcBorders>
            <w:shd w:val="clear" w:color="auto" w:fill="auto"/>
            <w:noWrap/>
            <w:vAlign w:val="bottom"/>
            <w:hideMark/>
          </w:tcPr>
          <w:p w14:paraId="66F0E76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0.09</w:t>
            </w:r>
          </w:p>
        </w:tc>
        <w:tc>
          <w:tcPr>
            <w:tcW w:w="413" w:type="pct"/>
            <w:tcBorders>
              <w:top w:val="nil"/>
              <w:left w:val="nil"/>
              <w:bottom w:val="nil"/>
              <w:right w:val="nil"/>
            </w:tcBorders>
            <w:shd w:val="clear" w:color="auto" w:fill="auto"/>
            <w:noWrap/>
            <w:vAlign w:val="bottom"/>
            <w:hideMark/>
          </w:tcPr>
          <w:p w14:paraId="42E994C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186.22</w:t>
            </w:r>
          </w:p>
        </w:tc>
        <w:tc>
          <w:tcPr>
            <w:tcW w:w="302" w:type="pct"/>
            <w:tcBorders>
              <w:top w:val="nil"/>
              <w:left w:val="nil"/>
              <w:bottom w:val="nil"/>
              <w:right w:val="nil"/>
            </w:tcBorders>
            <w:shd w:val="clear" w:color="auto" w:fill="auto"/>
            <w:noWrap/>
            <w:vAlign w:val="bottom"/>
            <w:hideMark/>
          </w:tcPr>
          <w:p w14:paraId="15FEACD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361" w:type="pct"/>
            <w:tcBorders>
              <w:top w:val="nil"/>
              <w:left w:val="nil"/>
              <w:bottom w:val="nil"/>
              <w:right w:val="nil"/>
            </w:tcBorders>
            <w:shd w:val="clear" w:color="auto" w:fill="auto"/>
            <w:noWrap/>
            <w:vAlign w:val="bottom"/>
            <w:hideMark/>
          </w:tcPr>
          <w:p w14:paraId="663A175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3855.30</w:t>
            </w:r>
          </w:p>
        </w:tc>
        <w:tc>
          <w:tcPr>
            <w:tcW w:w="363" w:type="pct"/>
            <w:tcBorders>
              <w:top w:val="nil"/>
              <w:left w:val="nil"/>
              <w:bottom w:val="nil"/>
              <w:right w:val="nil"/>
            </w:tcBorders>
            <w:shd w:val="clear" w:color="auto" w:fill="auto"/>
            <w:noWrap/>
            <w:vAlign w:val="bottom"/>
            <w:hideMark/>
          </w:tcPr>
          <w:p w14:paraId="5D9F2167"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0.19</w:t>
            </w:r>
          </w:p>
        </w:tc>
        <w:tc>
          <w:tcPr>
            <w:tcW w:w="414" w:type="pct"/>
            <w:tcBorders>
              <w:top w:val="nil"/>
              <w:left w:val="nil"/>
              <w:bottom w:val="nil"/>
              <w:right w:val="nil"/>
            </w:tcBorders>
            <w:shd w:val="clear" w:color="auto" w:fill="auto"/>
            <w:noWrap/>
            <w:vAlign w:val="bottom"/>
            <w:hideMark/>
          </w:tcPr>
          <w:p w14:paraId="3CD1455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209.87</w:t>
            </w:r>
          </w:p>
        </w:tc>
        <w:tc>
          <w:tcPr>
            <w:tcW w:w="303" w:type="pct"/>
            <w:tcBorders>
              <w:top w:val="nil"/>
              <w:left w:val="nil"/>
              <w:bottom w:val="nil"/>
              <w:right w:val="nil"/>
            </w:tcBorders>
            <w:shd w:val="clear" w:color="auto" w:fill="auto"/>
            <w:noWrap/>
            <w:vAlign w:val="bottom"/>
            <w:hideMark/>
          </w:tcPr>
          <w:p w14:paraId="435EA533"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0.15</w:t>
            </w:r>
          </w:p>
        </w:tc>
        <w:tc>
          <w:tcPr>
            <w:tcW w:w="362" w:type="pct"/>
            <w:tcBorders>
              <w:top w:val="nil"/>
              <w:left w:val="nil"/>
              <w:bottom w:val="nil"/>
              <w:right w:val="nil"/>
            </w:tcBorders>
            <w:shd w:val="clear" w:color="auto" w:fill="auto"/>
            <w:noWrap/>
            <w:vAlign w:val="bottom"/>
            <w:hideMark/>
          </w:tcPr>
          <w:p w14:paraId="20F47A02"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3848.81</w:t>
            </w:r>
          </w:p>
        </w:tc>
      </w:tr>
      <w:tr w:rsidR="00AF3B8F" w:rsidRPr="009E4426" w14:paraId="26F08568" w14:textId="77777777" w:rsidTr="006430B4">
        <w:trPr>
          <w:trHeight w:val="290"/>
        </w:trPr>
        <w:tc>
          <w:tcPr>
            <w:tcW w:w="676" w:type="pct"/>
            <w:tcBorders>
              <w:top w:val="nil"/>
              <w:left w:val="nil"/>
              <w:bottom w:val="nil"/>
              <w:right w:val="nil"/>
            </w:tcBorders>
            <w:shd w:val="clear" w:color="auto" w:fill="auto"/>
            <w:noWrap/>
            <w:vAlign w:val="bottom"/>
            <w:hideMark/>
          </w:tcPr>
          <w:p w14:paraId="44292027"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Invasive Species</w:t>
            </w:r>
          </w:p>
        </w:tc>
        <w:tc>
          <w:tcPr>
            <w:tcW w:w="363" w:type="pct"/>
            <w:tcBorders>
              <w:top w:val="nil"/>
              <w:left w:val="nil"/>
              <w:bottom w:val="nil"/>
              <w:right w:val="nil"/>
            </w:tcBorders>
            <w:shd w:val="clear" w:color="auto" w:fill="auto"/>
            <w:noWrap/>
            <w:vAlign w:val="bottom"/>
            <w:hideMark/>
          </w:tcPr>
          <w:p w14:paraId="78C3553A"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0.12</w:t>
            </w:r>
          </w:p>
        </w:tc>
        <w:tc>
          <w:tcPr>
            <w:tcW w:w="414" w:type="pct"/>
            <w:tcBorders>
              <w:top w:val="nil"/>
              <w:left w:val="nil"/>
              <w:bottom w:val="nil"/>
              <w:right w:val="nil"/>
            </w:tcBorders>
            <w:shd w:val="clear" w:color="auto" w:fill="auto"/>
            <w:noWrap/>
            <w:vAlign w:val="bottom"/>
            <w:hideMark/>
          </w:tcPr>
          <w:p w14:paraId="78A982D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199.04</w:t>
            </w:r>
          </w:p>
        </w:tc>
        <w:tc>
          <w:tcPr>
            <w:tcW w:w="303" w:type="pct"/>
            <w:tcBorders>
              <w:top w:val="nil"/>
              <w:left w:val="nil"/>
              <w:bottom w:val="nil"/>
              <w:right w:val="nil"/>
            </w:tcBorders>
            <w:shd w:val="clear" w:color="auto" w:fill="auto"/>
            <w:noWrap/>
            <w:vAlign w:val="bottom"/>
            <w:hideMark/>
          </w:tcPr>
          <w:p w14:paraId="1A0D33D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362" w:type="pct"/>
            <w:tcBorders>
              <w:top w:val="nil"/>
              <w:left w:val="nil"/>
              <w:bottom w:val="nil"/>
              <w:right w:val="nil"/>
            </w:tcBorders>
            <w:shd w:val="clear" w:color="auto" w:fill="auto"/>
            <w:noWrap/>
            <w:vAlign w:val="bottom"/>
            <w:hideMark/>
          </w:tcPr>
          <w:p w14:paraId="0789BE4F"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3665.55</w:t>
            </w:r>
          </w:p>
        </w:tc>
        <w:tc>
          <w:tcPr>
            <w:tcW w:w="363" w:type="pct"/>
            <w:tcBorders>
              <w:top w:val="nil"/>
              <w:left w:val="nil"/>
              <w:bottom w:val="nil"/>
              <w:right w:val="nil"/>
            </w:tcBorders>
            <w:shd w:val="clear" w:color="auto" w:fill="auto"/>
            <w:noWrap/>
            <w:vAlign w:val="bottom"/>
            <w:hideMark/>
          </w:tcPr>
          <w:p w14:paraId="4A5686F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0.05</w:t>
            </w:r>
          </w:p>
        </w:tc>
        <w:tc>
          <w:tcPr>
            <w:tcW w:w="413" w:type="pct"/>
            <w:tcBorders>
              <w:top w:val="nil"/>
              <w:left w:val="nil"/>
              <w:bottom w:val="nil"/>
              <w:right w:val="nil"/>
            </w:tcBorders>
            <w:shd w:val="clear" w:color="auto" w:fill="auto"/>
            <w:noWrap/>
            <w:vAlign w:val="bottom"/>
            <w:hideMark/>
          </w:tcPr>
          <w:p w14:paraId="74844FE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183.30</w:t>
            </w:r>
          </w:p>
        </w:tc>
        <w:tc>
          <w:tcPr>
            <w:tcW w:w="302" w:type="pct"/>
            <w:tcBorders>
              <w:top w:val="nil"/>
              <w:left w:val="nil"/>
              <w:bottom w:val="nil"/>
              <w:right w:val="nil"/>
            </w:tcBorders>
            <w:shd w:val="clear" w:color="auto" w:fill="auto"/>
            <w:noWrap/>
            <w:vAlign w:val="bottom"/>
            <w:hideMark/>
          </w:tcPr>
          <w:p w14:paraId="12FB18A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361" w:type="pct"/>
            <w:tcBorders>
              <w:top w:val="nil"/>
              <w:left w:val="nil"/>
              <w:bottom w:val="nil"/>
              <w:right w:val="nil"/>
            </w:tcBorders>
            <w:shd w:val="clear" w:color="auto" w:fill="auto"/>
            <w:noWrap/>
            <w:vAlign w:val="bottom"/>
            <w:hideMark/>
          </w:tcPr>
          <w:p w14:paraId="45EDABB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3680.16</w:t>
            </w:r>
          </w:p>
        </w:tc>
        <w:tc>
          <w:tcPr>
            <w:tcW w:w="363" w:type="pct"/>
            <w:tcBorders>
              <w:top w:val="nil"/>
              <w:left w:val="nil"/>
              <w:bottom w:val="nil"/>
              <w:right w:val="nil"/>
            </w:tcBorders>
            <w:shd w:val="clear" w:color="auto" w:fill="auto"/>
            <w:noWrap/>
            <w:vAlign w:val="bottom"/>
            <w:hideMark/>
          </w:tcPr>
          <w:p w14:paraId="49E063CA"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0.13</w:t>
            </w:r>
          </w:p>
        </w:tc>
        <w:tc>
          <w:tcPr>
            <w:tcW w:w="414" w:type="pct"/>
            <w:tcBorders>
              <w:top w:val="nil"/>
              <w:left w:val="nil"/>
              <w:bottom w:val="nil"/>
              <w:right w:val="nil"/>
            </w:tcBorders>
            <w:shd w:val="clear" w:color="auto" w:fill="auto"/>
            <w:noWrap/>
            <w:vAlign w:val="bottom"/>
            <w:hideMark/>
          </w:tcPr>
          <w:p w14:paraId="406128F4"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199.88</w:t>
            </w:r>
          </w:p>
        </w:tc>
        <w:tc>
          <w:tcPr>
            <w:tcW w:w="303" w:type="pct"/>
            <w:tcBorders>
              <w:top w:val="nil"/>
              <w:left w:val="nil"/>
              <w:bottom w:val="nil"/>
              <w:right w:val="nil"/>
            </w:tcBorders>
            <w:shd w:val="clear" w:color="auto" w:fill="auto"/>
            <w:noWrap/>
            <w:vAlign w:val="bottom"/>
            <w:hideMark/>
          </w:tcPr>
          <w:p w14:paraId="6A6CFA0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0.14</w:t>
            </w:r>
          </w:p>
        </w:tc>
        <w:tc>
          <w:tcPr>
            <w:tcW w:w="362" w:type="pct"/>
            <w:tcBorders>
              <w:top w:val="nil"/>
              <w:left w:val="nil"/>
              <w:bottom w:val="nil"/>
              <w:right w:val="nil"/>
            </w:tcBorders>
            <w:shd w:val="clear" w:color="auto" w:fill="auto"/>
            <w:noWrap/>
            <w:vAlign w:val="bottom"/>
            <w:hideMark/>
          </w:tcPr>
          <w:p w14:paraId="71C17D4A"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3674.71</w:t>
            </w:r>
          </w:p>
        </w:tc>
      </w:tr>
      <w:tr w:rsidR="00AF3B8F" w:rsidRPr="009E4426" w14:paraId="4C910D42" w14:textId="77777777" w:rsidTr="006430B4">
        <w:trPr>
          <w:trHeight w:val="290"/>
        </w:trPr>
        <w:tc>
          <w:tcPr>
            <w:tcW w:w="676" w:type="pct"/>
            <w:tcBorders>
              <w:top w:val="nil"/>
              <w:left w:val="nil"/>
              <w:bottom w:val="nil"/>
              <w:right w:val="nil"/>
            </w:tcBorders>
            <w:shd w:val="clear" w:color="auto" w:fill="auto"/>
            <w:noWrap/>
            <w:vAlign w:val="bottom"/>
            <w:hideMark/>
          </w:tcPr>
          <w:p w14:paraId="743AB4A1"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Precipitation</w:t>
            </w:r>
          </w:p>
        </w:tc>
        <w:tc>
          <w:tcPr>
            <w:tcW w:w="363" w:type="pct"/>
            <w:tcBorders>
              <w:top w:val="nil"/>
              <w:left w:val="nil"/>
              <w:bottom w:val="nil"/>
              <w:right w:val="nil"/>
            </w:tcBorders>
            <w:shd w:val="clear" w:color="auto" w:fill="auto"/>
            <w:noWrap/>
            <w:vAlign w:val="bottom"/>
            <w:hideMark/>
          </w:tcPr>
          <w:p w14:paraId="0B307A2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0.27</w:t>
            </w:r>
          </w:p>
        </w:tc>
        <w:tc>
          <w:tcPr>
            <w:tcW w:w="414" w:type="pct"/>
            <w:tcBorders>
              <w:top w:val="nil"/>
              <w:left w:val="nil"/>
              <w:bottom w:val="nil"/>
              <w:right w:val="nil"/>
            </w:tcBorders>
            <w:shd w:val="clear" w:color="auto" w:fill="auto"/>
            <w:noWrap/>
            <w:vAlign w:val="bottom"/>
            <w:hideMark/>
          </w:tcPr>
          <w:p w14:paraId="5DC9FE5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217.30</w:t>
            </w:r>
          </w:p>
        </w:tc>
        <w:tc>
          <w:tcPr>
            <w:tcW w:w="303" w:type="pct"/>
            <w:tcBorders>
              <w:top w:val="nil"/>
              <w:left w:val="nil"/>
              <w:bottom w:val="nil"/>
              <w:right w:val="nil"/>
            </w:tcBorders>
            <w:shd w:val="clear" w:color="auto" w:fill="auto"/>
            <w:noWrap/>
            <w:vAlign w:val="bottom"/>
            <w:hideMark/>
          </w:tcPr>
          <w:p w14:paraId="292FD60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362" w:type="pct"/>
            <w:tcBorders>
              <w:top w:val="nil"/>
              <w:left w:val="nil"/>
              <w:bottom w:val="nil"/>
              <w:right w:val="nil"/>
            </w:tcBorders>
            <w:shd w:val="clear" w:color="auto" w:fill="auto"/>
            <w:noWrap/>
            <w:vAlign w:val="bottom"/>
            <w:hideMark/>
          </w:tcPr>
          <w:p w14:paraId="2B31C24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3779.32</w:t>
            </w:r>
          </w:p>
        </w:tc>
        <w:tc>
          <w:tcPr>
            <w:tcW w:w="363" w:type="pct"/>
            <w:tcBorders>
              <w:top w:val="nil"/>
              <w:left w:val="nil"/>
              <w:bottom w:val="nil"/>
              <w:right w:val="nil"/>
            </w:tcBorders>
            <w:shd w:val="clear" w:color="auto" w:fill="auto"/>
            <w:noWrap/>
            <w:vAlign w:val="bottom"/>
            <w:hideMark/>
          </w:tcPr>
          <w:p w14:paraId="2EF5DB9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0.23</w:t>
            </w:r>
          </w:p>
        </w:tc>
        <w:tc>
          <w:tcPr>
            <w:tcW w:w="413" w:type="pct"/>
            <w:tcBorders>
              <w:top w:val="nil"/>
              <w:left w:val="nil"/>
              <w:bottom w:val="nil"/>
              <w:right w:val="nil"/>
            </w:tcBorders>
            <w:shd w:val="clear" w:color="auto" w:fill="auto"/>
            <w:noWrap/>
            <w:vAlign w:val="bottom"/>
            <w:hideMark/>
          </w:tcPr>
          <w:p w14:paraId="28F59DC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197.15</w:t>
            </w:r>
          </w:p>
        </w:tc>
        <w:tc>
          <w:tcPr>
            <w:tcW w:w="302" w:type="pct"/>
            <w:tcBorders>
              <w:top w:val="nil"/>
              <w:left w:val="nil"/>
              <w:bottom w:val="nil"/>
              <w:right w:val="nil"/>
            </w:tcBorders>
            <w:shd w:val="clear" w:color="auto" w:fill="auto"/>
            <w:noWrap/>
            <w:vAlign w:val="bottom"/>
            <w:hideMark/>
          </w:tcPr>
          <w:p w14:paraId="71B37D9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361" w:type="pct"/>
            <w:tcBorders>
              <w:top w:val="nil"/>
              <w:left w:val="nil"/>
              <w:bottom w:val="nil"/>
              <w:right w:val="nil"/>
            </w:tcBorders>
            <w:shd w:val="clear" w:color="auto" w:fill="auto"/>
            <w:noWrap/>
            <w:vAlign w:val="bottom"/>
            <w:hideMark/>
          </w:tcPr>
          <w:p w14:paraId="0DE4F11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3794.57</w:t>
            </w:r>
          </w:p>
        </w:tc>
        <w:tc>
          <w:tcPr>
            <w:tcW w:w="363" w:type="pct"/>
            <w:tcBorders>
              <w:top w:val="nil"/>
              <w:left w:val="nil"/>
              <w:bottom w:val="nil"/>
              <w:right w:val="nil"/>
            </w:tcBorders>
            <w:shd w:val="clear" w:color="auto" w:fill="auto"/>
            <w:noWrap/>
            <w:vAlign w:val="bottom"/>
            <w:hideMark/>
          </w:tcPr>
          <w:p w14:paraId="2301582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0.31</w:t>
            </w:r>
          </w:p>
        </w:tc>
        <w:tc>
          <w:tcPr>
            <w:tcW w:w="414" w:type="pct"/>
            <w:tcBorders>
              <w:top w:val="nil"/>
              <w:left w:val="nil"/>
              <w:bottom w:val="nil"/>
              <w:right w:val="nil"/>
            </w:tcBorders>
            <w:shd w:val="clear" w:color="auto" w:fill="auto"/>
            <w:noWrap/>
            <w:vAlign w:val="bottom"/>
            <w:hideMark/>
          </w:tcPr>
          <w:p w14:paraId="05A0438A"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227.80</w:t>
            </w:r>
          </w:p>
        </w:tc>
        <w:tc>
          <w:tcPr>
            <w:tcW w:w="303" w:type="pct"/>
            <w:tcBorders>
              <w:top w:val="nil"/>
              <w:left w:val="nil"/>
              <w:bottom w:val="nil"/>
              <w:right w:val="nil"/>
            </w:tcBorders>
            <w:shd w:val="clear" w:color="auto" w:fill="auto"/>
            <w:noWrap/>
            <w:vAlign w:val="bottom"/>
            <w:hideMark/>
          </w:tcPr>
          <w:p w14:paraId="704BB768"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0.16</w:t>
            </w:r>
          </w:p>
        </w:tc>
        <w:tc>
          <w:tcPr>
            <w:tcW w:w="362" w:type="pct"/>
            <w:tcBorders>
              <w:top w:val="nil"/>
              <w:left w:val="nil"/>
              <w:bottom w:val="nil"/>
              <w:right w:val="nil"/>
            </w:tcBorders>
            <w:shd w:val="clear" w:color="auto" w:fill="auto"/>
            <w:noWrap/>
            <w:vAlign w:val="bottom"/>
            <w:hideMark/>
          </w:tcPr>
          <w:p w14:paraId="23C80C6A"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3778.83</w:t>
            </w:r>
          </w:p>
        </w:tc>
      </w:tr>
      <w:tr w:rsidR="00AF3B8F" w:rsidRPr="009E4426" w14:paraId="4FC26419" w14:textId="77777777" w:rsidTr="006430B4">
        <w:trPr>
          <w:trHeight w:val="300"/>
        </w:trPr>
        <w:tc>
          <w:tcPr>
            <w:tcW w:w="676" w:type="pct"/>
            <w:tcBorders>
              <w:top w:val="nil"/>
              <w:left w:val="nil"/>
              <w:bottom w:val="double" w:sz="6" w:space="0" w:color="auto"/>
              <w:right w:val="nil"/>
            </w:tcBorders>
            <w:shd w:val="clear" w:color="auto" w:fill="auto"/>
            <w:noWrap/>
            <w:vAlign w:val="bottom"/>
            <w:hideMark/>
          </w:tcPr>
          <w:p w14:paraId="73B67324"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Sea Level Rise</w:t>
            </w:r>
          </w:p>
        </w:tc>
        <w:tc>
          <w:tcPr>
            <w:tcW w:w="363" w:type="pct"/>
            <w:tcBorders>
              <w:top w:val="nil"/>
              <w:left w:val="nil"/>
              <w:bottom w:val="double" w:sz="6" w:space="0" w:color="auto"/>
              <w:right w:val="nil"/>
            </w:tcBorders>
            <w:shd w:val="clear" w:color="auto" w:fill="auto"/>
            <w:noWrap/>
            <w:vAlign w:val="bottom"/>
            <w:hideMark/>
          </w:tcPr>
          <w:p w14:paraId="396C27EF"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0.63</w:t>
            </w:r>
          </w:p>
        </w:tc>
        <w:tc>
          <w:tcPr>
            <w:tcW w:w="414" w:type="pct"/>
            <w:tcBorders>
              <w:top w:val="nil"/>
              <w:left w:val="nil"/>
              <w:bottom w:val="double" w:sz="6" w:space="0" w:color="auto"/>
              <w:right w:val="nil"/>
            </w:tcBorders>
            <w:shd w:val="clear" w:color="auto" w:fill="auto"/>
            <w:noWrap/>
            <w:vAlign w:val="bottom"/>
            <w:hideMark/>
          </w:tcPr>
          <w:p w14:paraId="0544DF68"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178.68</w:t>
            </w:r>
          </w:p>
        </w:tc>
        <w:tc>
          <w:tcPr>
            <w:tcW w:w="303" w:type="pct"/>
            <w:tcBorders>
              <w:top w:val="nil"/>
              <w:left w:val="nil"/>
              <w:bottom w:val="double" w:sz="6" w:space="0" w:color="auto"/>
              <w:right w:val="nil"/>
            </w:tcBorders>
            <w:shd w:val="clear" w:color="auto" w:fill="auto"/>
            <w:noWrap/>
            <w:vAlign w:val="bottom"/>
            <w:hideMark/>
          </w:tcPr>
          <w:p w14:paraId="3E3B5B9E"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0.12</w:t>
            </w:r>
          </w:p>
        </w:tc>
        <w:tc>
          <w:tcPr>
            <w:tcW w:w="362" w:type="pct"/>
            <w:tcBorders>
              <w:top w:val="nil"/>
              <w:left w:val="nil"/>
              <w:bottom w:val="double" w:sz="6" w:space="0" w:color="auto"/>
              <w:right w:val="nil"/>
            </w:tcBorders>
            <w:shd w:val="clear" w:color="auto" w:fill="auto"/>
            <w:noWrap/>
            <w:vAlign w:val="bottom"/>
            <w:hideMark/>
          </w:tcPr>
          <w:p w14:paraId="06369724"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3914.98</w:t>
            </w:r>
          </w:p>
        </w:tc>
        <w:tc>
          <w:tcPr>
            <w:tcW w:w="363" w:type="pct"/>
            <w:tcBorders>
              <w:top w:val="nil"/>
              <w:left w:val="nil"/>
              <w:bottom w:val="double" w:sz="6" w:space="0" w:color="auto"/>
              <w:right w:val="nil"/>
            </w:tcBorders>
            <w:shd w:val="clear" w:color="auto" w:fill="auto"/>
            <w:noWrap/>
            <w:vAlign w:val="bottom"/>
            <w:hideMark/>
          </w:tcPr>
          <w:p w14:paraId="7750F24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0.51</w:t>
            </w:r>
          </w:p>
        </w:tc>
        <w:tc>
          <w:tcPr>
            <w:tcW w:w="413" w:type="pct"/>
            <w:tcBorders>
              <w:top w:val="nil"/>
              <w:left w:val="nil"/>
              <w:bottom w:val="double" w:sz="6" w:space="0" w:color="auto"/>
              <w:right w:val="nil"/>
            </w:tcBorders>
            <w:shd w:val="clear" w:color="auto" w:fill="auto"/>
            <w:noWrap/>
            <w:vAlign w:val="bottom"/>
            <w:hideMark/>
          </w:tcPr>
          <w:p w14:paraId="776B827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135.03</w:t>
            </w:r>
          </w:p>
        </w:tc>
        <w:tc>
          <w:tcPr>
            <w:tcW w:w="302" w:type="pct"/>
            <w:tcBorders>
              <w:top w:val="nil"/>
              <w:left w:val="nil"/>
              <w:bottom w:val="double" w:sz="6" w:space="0" w:color="auto"/>
              <w:right w:val="nil"/>
            </w:tcBorders>
            <w:shd w:val="clear" w:color="auto" w:fill="auto"/>
            <w:noWrap/>
            <w:vAlign w:val="bottom"/>
            <w:hideMark/>
          </w:tcPr>
          <w:p w14:paraId="7278954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0.10</w:t>
            </w:r>
          </w:p>
        </w:tc>
        <w:tc>
          <w:tcPr>
            <w:tcW w:w="361" w:type="pct"/>
            <w:tcBorders>
              <w:top w:val="nil"/>
              <w:left w:val="nil"/>
              <w:bottom w:val="double" w:sz="6" w:space="0" w:color="auto"/>
              <w:right w:val="nil"/>
            </w:tcBorders>
            <w:shd w:val="clear" w:color="auto" w:fill="auto"/>
            <w:noWrap/>
            <w:vAlign w:val="bottom"/>
            <w:hideMark/>
          </w:tcPr>
          <w:p w14:paraId="170479E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3960.63</w:t>
            </w:r>
          </w:p>
        </w:tc>
        <w:tc>
          <w:tcPr>
            <w:tcW w:w="363" w:type="pct"/>
            <w:tcBorders>
              <w:top w:val="nil"/>
              <w:left w:val="nil"/>
              <w:bottom w:val="double" w:sz="6" w:space="0" w:color="auto"/>
              <w:right w:val="nil"/>
            </w:tcBorders>
            <w:shd w:val="clear" w:color="auto" w:fill="auto"/>
            <w:noWrap/>
            <w:vAlign w:val="bottom"/>
            <w:hideMark/>
          </w:tcPr>
          <w:p w14:paraId="21C4443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0.51</w:t>
            </w:r>
          </w:p>
        </w:tc>
        <w:tc>
          <w:tcPr>
            <w:tcW w:w="414" w:type="pct"/>
            <w:tcBorders>
              <w:top w:val="nil"/>
              <w:left w:val="nil"/>
              <w:bottom w:val="double" w:sz="6" w:space="0" w:color="auto"/>
              <w:right w:val="nil"/>
            </w:tcBorders>
            <w:shd w:val="clear" w:color="auto" w:fill="auto"/>
            <w:noWrap/>
            <w:vAlign w:val="bottom"/>
            <w:hideMark/>
          </w:tcPr>
          <w:p w14:paraId="0178E00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131.22</w:t>
            </w:r>
          </w:p>
        </w:tc>
        <w:tc>
          <w:tcPr>
            <w:tcW w:w="303" w:type="pct"/>
            <w:tcBorders>
              <w:top w:val="nil"/>
              <w:left w:val="nil"/>
              <w:bottom w:val="double" w:sz="6" w:space="0" w:color="auto"/>
              <w:right w:val="nil"/>
            </w:tcBorders>
            <w:shd w:val="clear" w:color="auto" w:fill="auto"/>
            <w:noWrap/>
            <w:vAlign w:val="bottom"/>
            <w:hideMark/>
          </w:tcPr>
          <w:p w14:paraId="1536FFF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0.09</w:t>
            </w:r>
          </w:p>
        </w:tc>
        <w:tc>
          <w:tcPr>
            <w:tcW w:w="362" w:type="pct"/>
            <w:tcBorders>
              <w:top w:val="nil"/>
              <w:left w:val="nil"/>
              <w:bottom w:val="double" w:sz="6" w:space="0" w:color="auto"/>
              <w:right w:val="nil"/>
            </w:tcBorders>
            <w:shd w:val="clear" w:color="auto" w:fill="auto"/>
            <w:noWrap/>
            <w:vAlign w:val="bottom"/>
            <w:hideMark/>
          </w:tcPr>
          <w:p w14:paraId="7A05E8D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3972.43</w:t>
            </w:r>
          </w:p>
        </w:tc>
      </w:tr>
    </w:tbl>
    <w:p w14:paraId="6F86E92C" w14:textId="77777777" w:rsidR="00AF3B8F" w:rsidRPr="00F37C9A" w:rsidRDefault="00AF3B8F" w:rsidP="00AF3B8F">
      <w:pPr>
        <w:rPr>
          <w:rFonts w:cstheme="minorHAnsi"/>
          <w:color w:val="222222"/>
          <w:shd w:val="clear" w:color="auto" w:fill="FFFFFF"/>
        </w:rPr>
      </w:pPr>
    </w:p>
    <w:p w14:paraId="25AC31E0" w14:textId="77777777" w:rsidR="00AF3B8F" w:rsidRDefault="00AF3B8F" w:rsidP="00AF3B8F">
      <w:pPr>
        <w:rPr>
          <w:rFonts w:cstheme="minorHAnsi"/>
          <w:color w:val="222222"/>
          <w:shd w:val="clear" w:color="auto" w:fill="FFFFFF"/>
        </w:rPr>
      </w:pPr>
    </w:p>
    <w:p w14:paraId="5A021FA3" w14:textId="77777777" w:rsidR="00AF3B8F" w:rsidRPr="00F37C9A" w:rsidRDefault="00AF3B8F" w:rsidP="00AF3B8F">
      <w:pPr>
        <w:rPr>
          <w:rFonts w:cstheme="minorHAnsi"/>
          <w:color w:val="222222"/>
          <w:shd w:val="clear" w:color="auto" w:fill="FFFFFF"/>
        </w:rPr>
      </w:pPr>
      <w:r>
        <w:rPr>
          <w:rFonts w:cstheme="minorHAnsi"/>
          <w:color w:val="222222"/>
          <w:shd w:val="clear" w:color="auto" w:fill="FFFFFF"/>
        </w:rPr>
        <w:t xml:space="preserve">Table A2. All models below have control variables.  Here we compare the influence of Typical Voting Preferences, Cultural Worldviews, and Environmental Knowledge on concern for the Everglades (Everglades) and the perceived impacts of six threats to the Everglades.  We use the adequacy index (Fraction), </w:t>
      </w:r>
      <w:r w:rsidRPr="00453BF6">
        <w:t xml:space="preserve">log likelihood ratio (LR) </w:t>
      </w:r>
      <m:oMath>
        <m:sSup>
          <m:sSupPr>
            <m:ctrlPr>
              <w:rPr>
                <w:rFonts w:ascii="Cambria Math" w:eastAsia="Times New Roman" w:hAnsi="Cambria Math"/>
                <w:i/>
              </w:rPr>
            </m:ctrlPr>
          </m:sSupPr>
          <m:e>
            <m:r>
              <w:rPr>
                <w:rFonts w:ascii="Cambria Math" w:hAnsi="Cambria Math"/>
              </w:rPr>
              <m:t>χ</m:t>
            </m:r>
          </m:e>
          <m:sup>
            <m:r>
              <w:rPr>
                <w:rFonts w:ascii="Cambria Math" w:hAnsi="Cambria Math"/>
              </w:rPr>
              <m:t>2</m:t>
            </m:r>
          </m:sup>
        </m:sSup>
      </m:oMath>
      <w:r w:rsidRPr="00453BF6">
        <w:t xml:space="preserve"> statistics (pre-test and post-test measures),</w:t>
      </w:r>
      <w:r w:rsidRPr="00B2483C">
        <w:t xml:space="preserve"> </w:t>
      </w:r>
      <w:r w:rsidRPr="00453BF6">
        <w:t xml:space="preserve">Nagelkerke pseudo </w:t>
      </w:r>
      <m:oMath>
        <m:sSup>
          <m:sSupPr>
            <m:ctrlPr>
              <w:rPr>
                <w:rFonts w:ascii="Cambria Math" w:eastAsia="Times New Roman" w:hAnsi="Cambria Math"/>
                <w:i/>
              </w:rPr>
            </m:ctrlPr>
          </m:sSupPr>
          <m:e>
            <m:r>
              <w:rPr>
                <w:rFonts w:ascii="Cambria Math" w:hAnsi="Cambria Math"/>
              </w:rPr>
              <m:t>R</m:t>
            </m:r>
          </m:e>
          <m:sup>
            <m:r>
              <w:rPr>
                <w:rFonts w:ascii="Cambria Math" w:hAnsi="Cambria Math"/>
              </w:rPr>
              <m:t>2</m:t>
            </m:r>
          </m:sup>
        </m:sSup>
      </m:oMath>
      <w:r w:rsidRPr="00453BF6">
        <w:t xml:space="preserve"> measure</w:t>
      </w:r>
      <w:r>
        <w:t xml:space="preserve">, and the </w:t>
      </w:r>
      <w:r w:rsidRPr="00453BF6">
        <w:t>AIC measure</w:t>
      </w:r>
      <w:r>
        <w:t xml:space="preserve"> for this comparison.  Measures with the largest impact are represented in bold.</w:t>
      </w:r>
    </w:p>
    <w:p w14:paraId="1E849213" w14:textId="77777777" w:rsidR="00AF3B8F" w:rsidRPr="00F37C9A" w:rsidRDefault="00AF3B8F" w:rsidP="00AF3B8F">
      <w:pPr>
        <w:rPr>
          <w:rFonts w:cstheme="minorHAnsi"/>
          <w:color w:val="222222"/>
          <w:shd w:val="clear" w:color="auto" w:fill="FFFFFF"/>
        </w:rPr>
      </w:pPr>
    </w:p>
    <w:p w14:paraId="5EE49EEB" w14:textId="77777777" w:rsidR="00AF3B8F" w:rsidRDefault="00AF3B8F" w:rsidP="00AF3B8F">
      <w:pPr>
        <w:rPr>
          <w:rFonts w:cstheme="minorHAnsi"/>
          <w:color w:val="222222"/>
          <w:shd w:val="clear" w:color="auto" w:fill="FFFFFF"/>
        </w:rPr>
      </w:pPr>
    </w:p>
    <w:tbl>
      <w:tblPr>
        <w:tblW w:w="5000" w:type="pct"/>
        <w:tblLook w:val="04A0" w:firstRow="1" w:lastRow="0" w:firstColumn="1" w:lastColumn="0" w:noHBand="0" w:noVBand="1"/>
      </w:tblPr>
      <w:tblGrid>
        <w:gridCol w:w="1332"/>
        <w:gridCol w:w="753"/>
        <w:gridCol w:w="668"/>
        <w:gridCol w:w="505"/>
        <w:gridCol w:w="750"/>
        <w:gridCol w:w="753"/>
        <w:gridCol w:w="668"/>
        <w:gridCol w:w="505"/>
        <w:gridCol w:w="750"/>
        <w:gridCol w:w="753"/>
        <w:gridCol w:w="668"/>
        <w:gridCol w:w="505"/>
        <w:gridCol w:w="750"/>
      </w:tblGrid>
      <w:tr w:rsidR="00AF3B8F" w:rsidRPr="009E4426" w14:paraId="5AC68461" w14:textId="77777777" w:rsidTr="006430B4">
        <w:trPr>
          <w:trHeight w:val="300"/>
        </w:trPr>
        <w:tc>
          <w:tcPr>
            <w:tcW w:w="481" w:type="pct"/>
            <w:tcBorders>
              <w:top w:val="double" w:sz="6" w:space="0" w:color="auto"/>
              <w:left w:val="nil"/>
              <w:bottom w:val="nil"/>
              <w:right w:val="nil"/>
            </w:tcBorders>
            <w:shd w:val="clear" w:color="auto" w:fill="auto"/>
            <w:noWrap/>
            <w:vAlign w:val="bottom"/>
            <w:hideMark/>
          </w:tcPr>
          <w:p w14:paraId="03B18A2C"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c>
          <w:tcPr>
            <w:tcW w:w="1230" w:type="pct"/>
            <w:gridSpan w:val="3"/>
            <w:tcBorders>
              <w:top w:val="double" w:sz="6" w:space="0" w:color="auto"/>
              <w:left w:val="nil"/>
              <w:bottom w:val="nil"/>
              <w:right w:val="nil"/>
            </w:tcBorders>
            <w:shd w:val="clear" w:color="auto" w:fill="auto"/>
            <w:noWrap/>
            <w:vAlign w:val="bottom"/>
            <w:hideMark/>
          </w:tcPr>
          <w:p w14:paraId="4D0E639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Vote</w:t>
            </w:r>
          </w:p>
        </w:tc>
        <w:tc>
          <w:tcPr>
            <w:tcW w:w="274" w:type="pct"/>
            <w:tcBorders>
              <w:top w:val="double" w:sz="6" w:space="0" w:color="auto"/>
              <w:left w:val="nil"/>
              <w:bottom w:val="nil"/>
              <w:right w:val="nil"/>
            </w:tcBorders>
            <w:shd w:val="clear" w:color="auto" w:fill="auto"/>
            <w:noWrap/>
            <w:vAlign w:val="bottom"/>
            <w:hideMark/>
          </w:tcPr>
          <w:p w14:paraId="3C0EAA9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 </w:t>
            </w:r>
          </w:p>
        </w:tc>
        <w:tc>
          <w:tcPr>
            <w:tcW w:w="1230" w:type="pct"/>
            <w:gridSpan w:val="3"/>
            <w:tcBorders>
              <w:top w:val="double" w:sz="6" w:space="0" w:color="auto"/>
              <w:left w:val="nil"/>
              <w:bottom w:val="nil"/>
              <w:right w:val="nil"/>
            </w:tcBorders>
            <w:shd w:val="clear" w:color="auto" w:fill="auto"/>
            <w:noWrap/>
            <w:vAlign w:val="bottom"/>
            <w:hideMark/>
          </w:tcPr>
          <w:p w14:paraId="19B402F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CWV</w:t>
            </w:r>
          </w:p>
        </w:tc>
        <w:tc>
          <w:tcPr>
            <w:tcW w:w="313" w:type="pct"/>
            <w:tcBorders>
              <w:top w:val="double" w:sz="6" w:space="0" w:color="auto"/>
              <w:left w:val="nil"/>
              <w:bottom w:val="nil"/>
              <w:right w:val="nil"/>
            </w:tcBorders>
            <w:shd w:val="clear" w:color="auto" w:fill="auto"/>
            <w:noWrap/>
            <w:vAlign w:val="bottom"/>
            <w:hideMark/>
          </w:tcPr>
          <w:p w14:paraId="29E23424"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c>
          <w:tcPr>
            <w:tcW w:w="1195" w:type="pct"/>
            <w:gridSpan w:val="3"/>
            <w:tcBorders>
              <w:top w:val="double" w:sz="6" w:space="0" w:color="auto"/>
              <w:left w:val="nil"/>
              <w:bottom w:val="nil"/>
              <w:right w:val="nil"/>
            </w:tcBorders>
            <w:shd w:val="clear" w:color="auto" w:fill="auto"/>
            <w:noWrap/>
            <w:vAlign w:val="bottom"/>
            <w:hideMark/>
          </w:tcPr>
          <w:p w14:paraId="65F71953"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Env Knowledge</w:t>
            </w:r>
          </w:p>
        </w:tc>
        <w:tc>
          <w:tcPr>
            <w:tcW w:w="278" w:type="pct"/>
            <w:tcBorders>
              <w:top w:val="double" w:sz="6" w:space="0" w:color="auto"/>
              <w:left w:val="nil"/>
              <w:bottom w:val="nil"/>
              <w:right w:val="nil"/>
            </w:tcBorders>
            <w:shd w:val="clear" w:color="auto" w:fill="auto"/>
            <w:noWrap/>
            <w:vAlign w:val="bottom"/>
            <w:hideMark/>
          </w:tcPr>
          <w:p w14:paraId="53937399"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r>
      <w:tr w:rsidR="00AF3B8F" w:rsidRPr="009E4426" w14:paraId="46272D63" w14:textId="77777777" w:rsidTr="006430B4">
        <w:trPr>
          <w:trHeight w:val="300"/>
        </w:trPr>
        <w:tc>
          <w:tcPr>
            <w:tcW w:w="481" w:type="pct"/>
            <w:tcBorders>
              <w:top w:val="nil"/>
              <w:left w:val="nil"/>
              <w:bottom w:val="single" w:sz="8" w:space="0" w:color="auto"/>
              <w:right w:val="nil"/>
            </w:tcBorders>
            <w:shd w:val="clear" w:color="auto" w:fill="auto"/>
            <w:noWrap/>
            <w:vAlign w:val="bottom"/>
            <w:hideMark/>
          </w:tcPr>
          <w:p w14:paraId="0CD1683D"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 </w:t>
            </w:r>
          </w:p>
        </w:tc>
        <w:tc>
          <w:tcPr>
            <w:tcW w:w="811" w:type="pct"/>
            <w:tcBorders>
              <w:top w:val="nil"/>
              <w:left w:val="nil"/>
              <w:bottom w:val="single" w:sz="8" w:space="0" w:color="auto"/>
              <w:right w:val="nil"/>
            </w:tcBorders>
            <w:shd w:val="clear" w:color="auto" w:fill="auto"/>
            <w:noWrap/>
            <w:vAlign w:val="bottom"/>
            <w:hideMark/>
          </w:tcPr>
          <w:p w14:paraId="5898AE5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241" w:type="pct"/>
            <w:tcBorders>
              <w:top w:val="nil"/>
              <w:left w:val="nil"/>
              <w:bottom w:val="single" w:sz="8" w:space="0" w:color="auto"/>
              <w:right w:val="nil"/>
            </w:tcBorders>
            <w:shd w:val="clear" w:color="auto" w:fill="auto"/>
            <w:noWrap/>
            <w:vAlign w:val="bottom"/>
            <w:hideMark/>
          </w:tcPr>
          <w:p w14:paraId="7464688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177" w:type="pct"/>
            <w:tcBorders>
              <w:top w:val="nil"/>
              <w:left w:val="nil"/>
              <w:bottom w:val="single" w:sz="8" w:space="0" w:color="auto"/>
              <w:right w:val="nil"/>
            </w:tcBorders>
            <w:shd w:val="clear" w:color="auto" w:fill="auto"/>
            <w:noWrap/>
            <w:vAlign w:val="bottom"/>
            <w:hideMark/>
          </w:tcPr>
          <w:p w14:paraId="4B0B4D6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274" w:type="pct"/>
            <w:tcBorders>
              <w:top w:val="nil"/>
              <w:left w:val="nil"/>
              <w:bottom w:val="single" w:sz="8" w:space="0" w:color="auto"/>
              <w:right w:val="nil"/>
            </w:tcBorders>
            <w:shd w:val="clear" w:color="auto" w:fill="auto"/>
            <w:noWrap/>
            <w:vAlign w:val="bottom"/>
            <w:hideMark/>
          </w:tcPr>
          <w:p w14:paraId="0BA6199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c>
          <w:tcPr>
            <w:tcW w:w="811" w:type="pct"/>
            <w:tcBorders>
              <w:top w:val="nil"/>
              <w:left w:val="nil"/>
              <w:bottom w:val="single" w:sz="8" w:space="0" w:color="auto"/>
              <w:right w:val="nil"/>
            </w:tcBorders>
            <w:shd w:val="clear" w:color="auto" w:fill="auto"/>
            <w:noWrap/>
            <w:vAlign w:val="bottom"/>
            <w:hideMark/>
          </w:tcPr>
          <w:p w14:paraId="7E30FBF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241" w:type="pct"/>
            <w:tcBorders>
              <w:top w:val="nil"/>
              <w:left w:val="nil"/>
              <w:bottom w:val="single" w:sz="8" w:space="0" w:color="auto"/>
              <w:right w:val="nil"/>
            </w:tcBorders>
            <w:shd w:val="clear" w:color="auto" w:fill="auto"/>
            <w:noWrap/>
            <w:vAlign w:val="bottom"/>
            <w:hideMark/>
          </w:tcPr>
          <w:p w14:paraId="383F167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177" w:type="pct"/>
            <w:tcBorders>
              <w:top w:val="nil"/>
              <w:left w:val="nil"/>
              <w:bottom w:val="single" w:sz="8" w:space="0" w:color="auto"/>
              <w:right w:val="nil"/>
            </w:tcBorders>
            <w:shd w:val="clear" w:color="auto" w:fill="auto"/>
            <w:noWrap/>
            <w:vAlign w:val="bottom"/>
            <w:hideMark/>
          </w:tcPr>
          <w:p w14:paraId="674D7DB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313" w:type="pct"/>
            <w:tcBorders>
              <w:top w:val="nil"/>
              <w:left w:val="nil"/>
              <w:bottom w:val="single" w:sz="8" w:space="0" w:color="auto"/>
              <w:right w:val="nil"/>
            </w:tcBorders>
            <w:shd w:val="clear" w:color="auto" w:fill="auto"/>
            <w:noWrap/>
            <w:vAlign w:val="bottom"/>
            <w:hideMark/>
          </w:tcPr>
          <w:p w14:paraId="22DCAEF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c>
          <w:tcPr>
            <w:tcW w:w="777" w:type="pct"/>
            <w:tcBorders>
              <w:top w:val="nil"/>
              <w:left w:val="nil"/>
              <w:bottom w:val="single" w:sz="8" w:space="0" w:color="auto"/>
              <w:right w:val="nil"/>
            </w:tcBorders>
            <w:shd w:val="clear" w:color="auto" w:fill="auto"/>
            <w:noWrap/>
            <w:vAlign w:val="bottom"/>
            <w:hideMark/>
          </w:tcPr>
          <w:p w14:paraId="07304F1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Fraction</w:t>
            </w:r>
          </w:p>
        </w:tc>
        <w:tc>
          <w:tcPr>
            <w:tcW w:w="241" w:type="pct"/>
            <w:tcBorders>
              <w:top w:val="nil"/>
              <w:left w:val="nil"/>
              <w:bottom w:val="single" w:sz="8" w:space="0" w:color="auto"/>
              <w:right w:val="nil"/>
            </w:tcBorders>
            <w:shd w:val="clear" w:color="auto" w:fill="auto"/>
            <w:noWrap/>
            <w:vAlign w:val="bottom"/>
            <w:hideMark/>
          </w:tcPr>
          <w:p w14:paraId="6357ACC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LR</w:t>
            </w:r>
          </w:p>
        </w:tc>
        <w:tc>
          <w:tcPr>
            <w:tcW w:w="177" w:type="pct"/>
            <w:tcBorders>
              <w:top w:val="nil"/>
              <w:left w:val="nil"/>
              <w:bottom w:val="single" w:sz="8" w:space="0" w:color="auto"/>
              <w:right w:val="nil"/>
            </w:tcBorders>
            <w:shd w:val="clear" w:color="auto" w:fill="auto"/>
            <w:noWrap/>
            <w:vAlign w:val="bottom"/>
            <w:hideMark/>
          </w:tcPr>
          <w:p w14:paraId="358D273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R2</w:t>
            </w:r>
          </w:p>
        </w:tc>
        <w:tc>
          <w:tcPr>
            <w:tcW w:w="278" w:type="pct"/>
            <w:tcBorders>
              <w:top w:val="nil"/>
              <w:left w:val="nil"/>
              <w:bottom w:val="single" w:sz="8" w:space="0" w:color="auto"/>
              <w:right w:val="nil"/>
            </w:tcBorders>
            <w:shd w:val="clear" w:color="auto" w:fill="auto"/>
            <w:noWrap/>
            <w:vAlign w:val="bottom"/>
            <w:hideMark/>
          </w:tcPr>
          <w:p w14:paraId="032539C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aic</w:t>
            </w:r>
          </w:p>
        </w:tc>
      </w:tr>
      <w:tr w:rsidR="00AF3B8F" w:rsidRPr="009E4426" w14:paraId="4676F375" w14:textId="77777777" w:rsidTr="006430B4">
        <w:trPr>
          <w:trHeight w:val="290"/>
        </w:trPr>
        <w:tc>
          <w:tcPr>
            <w:tcW w:w="481" w:type="pct"/>
            <w:tcBorders>
              <w:top w:val="nil"/>
              <w:left w:val="nil"/>
              <w:bottom w:val="nil"/>
              <w:right w:val="nil"/>
            </w:tcBorders>
            <w:shd w:val="clear" w:color="auto" w:fill="auto"/>
            <w:noWrap/>
            <w:vAlign w:val="bottom"/>
            <w:hideMark/>
          </w:tcPr>
          <w:p w14:paraId="6805067B"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Everglades</w:t>
            </w:r>
          </w:p>
        </w:tc>
        <w:tc>
          <w:tcPr>
            <w:tcW w:w="811" w:type="pct"/>
            <w:tcBorders>
              <w:top w:val="nil"/>
              <w:left w:val="nil"/>
              <w:bottom w:val="nil"/>
              <w:right w:val="nil"/>
            </w:tcBorders>
            <w:shd w:val="clear" w:color="auto" w:fill="auto"/>
            <w:noWrap/>
            <w:vAlign w:val="bottom"/>
            <w:hideMark/>
          </w:tcPr>
          <w:p w14:paraId="23D6938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0.18</w:t>
            </w:r>
          </w:p>
        </w:tc>
        <w:tc>
          <w:tcPr>
            <w:tcW w:w="241" w:type="pct"/>
            <w:tcBorders>
              <w:top w:val="nil"/>
              <w:left w:val="nil"/>
              <w:bottom w:val="nil"/>
              <w:right w:val="nil"/>
            </w:tcBorders>
            <w:shd w:val="clear" w:color="auto" w:fill="auto"/>
            <w:noWrap/>
            <w:vAlign w:val="bottom"/>
            <w:hideMark/>
          </w:tcPr>
          <w:p w14:paraId="79E6324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246.52</w:t>
            </w:r>
          </w:p>
        </w:tc>
        <w:tc>
          <w:tcPr>
            <w:tcW w:w="177" w:type="pct"/>
            <w:tcBorders>
              <w:top w:val="nil"/>
              <w:left w:val="nil"/>
              <w:bottom w:val="nil"/>
              <w:right w:val="nil"/>
            </w:tcBorders>
            <w:shd w:val="clear" w:color="auto" w:fill="auto"/>
            <w:noWrap/>
            <w:vAlign w:val="bottom"/>
            <w:hideMark/>
          </w:tcPr>
          <w:p w14:paraId="0F249DC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0.17</w:t>
            </w:r>
          </w:p>
        </w:tc>
        <w:tc>
          <w:tcPr>
            <w:tcW w:w="274" w:type="pct"/>
            <w:tcBorders>
              <w:top w:val="nil"/>
              <w:left w:val="nil"/>
              <w:bottom w:val="nil"/>
              <w:right w:val="nil"/>
            </w:tcBorders>
            <w:shd w:val="clear" w:color="auto" w:fill="auto"/>
            <w:noWrap/>
            <w:vAlign w:val="bottom"/>
            <w:hideMark/>
          </w:tcPr>
          <w:p w14:paraId="0AC57AB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3765.82</w:t>
            </w:r>
          </w:p>
        </w:tc>
        <w:tc>
          <w:tcPr>
            <w:tcW w:w="811" w:type="pct"/>
            <w:tcBorders>
              <w:top w:val="nil"/>
              <w:left w:val="nil"/>
              <w:bottom w:val="nil"/>
              <w:right w:val="nil"/>
            </w:tcBorders>
            <w:shd w:val="clear" w:color="auto" w:fill="auto"/>
            <w:noWrap/>
            <w:vAlign w:val="bottom"/>
            <w:hideMark/>
          </w:tcPr>
          <w:p w14:paraId="55008FE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0.19</w:t>
            </w:r>
          </w:p>
        </w:tc>
        <w:tc>
          <w:tcPr>
            <w:tcW w:w="241" w:type="pct"/>
            <w:tcBorders>
              <w:top w:val="nil"/>
              <w:left w:val="nil"/>
              <w:bottom w:val="nil"/>
              <w:right w:val="nil"/>
            </w:tcBorders>
            <w:shd w:val="clear" w:color="auto" w:fill="auto"/>
            <w:noWrap/>
            <w:vAlign w:val="bottom"/>
            <w:hideMark/>
          </w:tcPr>
          <w:p w14:paraId="119D3BD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248.84</w:t>
            </w:r>
          </w:p>
        </w:tc>
        <w:tc>
          <w:tcPr>
            <w:tcW w:w="177" w:type="pct"/>
            <w:tcBorders>
              <w:top w:val="nil"/>
              <w:left w:val="nil"/>
              <w:bottom w:val="nil"/>
              <w:right w:val="nil"/>
            </w:tcBorders>
            <w:shd w:val="clear" w:color="auto" w:fill="auto"/>
            <w:noWrap/>
            <w:vAlign w:val="bottom"/>
            <w:hideMark/>
          </w:tcPr>
          <w:p w14:paraId="580DF71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0.17</w:t>
            </w:r>
          </w:p>
        </w:tc>
        <w:tc>
          <w:tcPr>
            <w:tcW w:w="313" w:type="pct"/>
            <w:tcBorders>
              <w:top w:val="nil"/>
              <w:left w:val="nil"/>
              <w:bottom w:val="nil"/>
              <w:right w:val="nil"/>
            </w:tcBorders>
            <w:shd w:val="clear" w:color="auto" w:fill="auto"/>
            <w:noWrap/>
            <w:vAlign w:val="bottom"/>
            <w:hideMark/>
          </w:tcPr>
          <w:p w14:paraId="2ACDA9A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3771.97</w:t>
            </w:r>
          </w:p>
        </w:tc>
        <w:tc>
          <w:tcPr>
            <w:tcW w:w="777" w:type="pct"/>
            <w:tcBorders>
              <w:top w:val="nil"/>
              <w:left w:val="nil"/>
              <w:bottom w:val="nil"/>
              <w:right w:val="nil"/>
            </w:tcBorders>
            <w:shd w:val="clear" w:color="auto" w:fill="auto"/>
            <w:noWrap/>
            <w:vAlign w:val="bottom"/>
            <w:hideMark/>
          </w:tcPr>
          <w:p w14:paraId="2EF1C275"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0.21</w:t>
            </w:r>
          </w:p>
        </w:tc>
        <w:tc>
          <w:tcPr>
            <w:tcW w:w="241" w:type="pct"/>
            <w:tcBorders>
              <w:top w:val="nil"/>
              <w:left w:val="nil"/>
              <w:bottom w:val="nil"/>
              <w:right w:val="nil"/>
            </w:tcBorders>
            <w:shd w:val="clear" w:color="auto" w:fill="auto"/>
            <w:noWrap/>
            <w:vAlign w:val="bottom"/>
            <w:hideMark/>
          </w:tcPr>
          <w:p w14:paraId="0BBDE018"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253.90</w:t>
            </w:r>
          </w:p>
        </w:tc>
        <w:tc>
          <w:tcPr>
            <w:tcW w:w="177" w:type="pct"/>
            <w:tcBorders>
              <w:top w:val="nil"/>
              <w:left w:val="nil"/>
              <w:bottom w:val="nil"/>
              <w:right w:val="nil"/>
            </w:tcBorders>
            <w:shd w:val="clear" w:color="auto" w:fill="auto"/>
            <w:noWrap/>
            <w:vAlign w:val="bottom"/>
            <w:hideMark/>
          </w:tcPr>
          <w:p w14:paraId="0E4AA72D"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0.17</w:t>
            </w:r>
          </w:p>
        </w:tc>
        <w:tc>
          <w:tcPr>
            <w:tcW w:w="278" w:type="pct"/>
            <w:tcBorders>
              <w:top w:val="nil"/>
              <w:left w:val="nil"/>
              <w:bottom w:val="nil"/>
              <w:right w:val="nil"/>
            </w:tcBorders>
            <w:shd w:val="clear" w:color="auto" w:fill="auto"/>
            <w:noWrap/>
            <w:vAlign w:val="bottom"/>
            <w:hideMark/>
          </w:tcPr>
          <w:p w14:paraId="60FC3480"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3752.92</w:t>
            </w:r>
          </w:p>
        </w:tc>
      </w:tr>
      <w:tr w:rsidR="00AF3B8F" w:rsidRPr="009E4426" w14:paraId="116AFCB7" w14:textId="77777777" w:rsidTr="006430B4">
        <w:trPr>
          <w:trHeight w:val="290"/>
        </w:trPr>
        <w:tc>
          <w:tcPr>
            <w:tcW w:w="481" w:type="pct"/>
            <w:tcBorders>
              <w:top w:val="nil"/>
              <w:left w:val="nil"/>
              <w:bottom w:val="nil"/>
              <w:right w:val="nil"/>
            </w:tcBorders>
            <w:shd w:val="clear" w:color="auto" w:fill="auto"/>
            <w:noWrap/>
            <w:vAlign w:val="bottom"/>
            <w:hideMark/>
          </w:tcPr>
          <w:p w14:paraId="5C66AAFD"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Urban</w:t>
            </w:r>
          </w:p>
        </w:tc>
        <w:tc>
          <w:tcPr>
            <w:tcW w:w="811" w:type="pct"/>
            <w:tcBorders>
              <w:top w:val="nil"/>
              <w:left w:val="nil"/>
              <w:bottom w:val="nil"/>
              <w:right w:val="nil"/>
            </w:tcBorders>
            <w:shd w:val="clear" w:color="auto" w:fill="auto"/>
            <w:noWrap/>
            <w:vAlign w:val="bottom"/>
            <w:hideMark/>
          </w:tcPr>
          <w:p w14:paraId="69BAA3CB"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0.10</w:t>
            </w:r>
          </w:p>
        </w:tc>
        <w:tc>
          <w:tcPr>
            <w:tcW w:w="241" w:type="pct"/>
            <w:tcBorders>
              <w:top w:val="nil"/>
              <w:left w:val="nil"/>
              <w:bottom w:val="nil"/>
              <w:right w:val="nil"/>
            </w:tcBorders>
            <w:shd w:val="clear" w:color="auto" w:fill="auto"/>
            <w:noWrap/>
            <w:vAlign w:val="bottom"/>
            <w:hideMark/>
          </w:tcPr>
          <w:p w14:paraId="382A949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199.07</w:t>
            </w:r>
          </w:p>
        </w:tc>
        <w:tc>
          <w:tcPr>
            <w:tcW w:w="177" w:type="pct"/>
            <w:tcBorders>
              <w:top w:val="nil"/>
              <w:left w:val="nil"/>
              <w:bottom w:val="nil"/>
              <w:right w:val="nil"/>
            </w:tcBorders>
            <w:shd w:val="clear" w:color="auto" w:fill="auto"/>
            <w:noWrap/>
            <w:vAlign w:val="bottom"/>
            <w:hideMark/>
          </w:tcPr>
          <w:p w14:paraId="54922EC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274" w:type="pct"/>
            <w:tcBorders>
              <w:top w:val="nil"/>
              <w:left w:val="nil"/>
              <w:bottom w:val="nil"/>
              <w:right w:val="nil"/>
            </w:tcBorders>
            <w:shd w:val="clear" w:color="auto" w:fill="auto"/>
            <w:noWrap/>
            <w:vAlign w:val="bottom"/>
            <w:hideMark/>
          </w:tcPr>
          <w:p w14:paraId="071979AA"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3961.75</w:t>
            </w:r>
          </w:p>
        </w:tc>
        <w:tc>
          <w:tcPr>
            <w:tcW w:w="811" w:type="pct"/>
            <w:tcBorders>
              <w:top w:val="nil"/>
              <w:left w:val="nil"/>
              <w:bottom w:val="nil"/>
              <w:right w:val="nil"/>
            </w:tcBorders>
            <w:shd w:val="clear" w:color="auto" w:fill="auto"/>
            <w:noWrap/>
            <w:vAlign w:val="bottom"/>
            <w:hideMark/>
          </w:tcPr>
          <w:p w14:paraId="775D1B6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0.19</w:t>
            </w:r>
          </w:p>
        </w:tc>
        <w:tc>
          <w:tcPr>
            <w:tcW w:w="241" w:type="pct"/>
            <w:tcBorders>
              <w:top w:val="nil"/>
              <w:left w:val="nil"/>
              <w:bottom w:val="nil"/>
              <w:right w:val="nil"/>
            </w:tcBorders>
            <w:shd w:val="clear" w:color="auto" w:fill="auto"/>
            <w:noWrap/>
            <w:vAlign w:val="bottom"/>
            <w:hideMark/>
          </w:tcPr>
          <w:p w14:paraId="49F1953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220.52</w:t>
            </w:r>
          </w:p>
        </w:tc>
        <w:tc>
          <w:tcPr>
            <w:tcW w:w="177" w:type="pct"/>
            <w:tcBorders>
              <w:top w:val="nil"/>
              <w:left w:val="nil"/>
              <w:bottom w:val="nil"/>
              <w:right w:val="nil"/>
            </w:tcBorders>
            <w:shd w:val="clear" w:color="auto" w:fill="auto"/>
            <w:noWrap/>
            <w:vAlign w:val="bottom"/>
            <w:hideMark/>
          </w:tcPr>
          <w:p w14:paraId="53F7160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313" w:type="pct"/>
            <w:tcBorders>
              <w:top w:val="nil"/>
              <w:left w:val="nil"/>
              <w:bottom w:val="nil"/>
              <w:right w:val="nil"/>
            </w:tcBorders>
            <w:shd w:val="clear" w:color="auto" w:fill="auto"/>
            <w:noWrap/>
            <w:vAlign w:val="bottom"/>
            <w:hideMark/>
          </w:tcPr>
          <w:p w14:paraId="4914243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3950.30</w:t>
            </w:r>
          </w:p>
        </w:tc>
        <w:tc>
          <w:tcPr>
            <w:tcW w:w="777" w:type="pct"/>
            <w:tcBorders>
              <w:top w:val="nil"/>
              <w:left w:val="nil"/>
              <w:bottom w:val="nil"/>
              <w:right w:val="nil"/>
            </w:tcBorders>
            <w:shd w:val="clear" w:color="auto" w:fill="auto"/>
            <w:noWrap/>
            <w:vAlign w:val="bottom"/>
            <w:hideMark/>
          </w:tcPr>
          <w:p w14:paraId="24BD40FF"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0.33</w:t>
            </w:r>
          </w:p>
        </w:tc>
        <w:tc>
          <w:tcPr>
            <w:tcW w:w="241" w:type="pct"/>
            <w:tcBorders>
              <w:top w:val="nil"/>
              <w:left w:val="nil"/>
              <w:bottom w:val="nil"/>
              <w:right w:val="nil"/>
            </w:tcBorders>
            <w:shd w:val="clear" w:color="auto" w:fill="auto"/>
            <w:noWrap/>
            <w:vAlign w:val="bottom"/>
            <w:hideMark/>
          </w:tcPr>
          <w:p w14:paraId="0B733E46"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266.18</w:t>
            </w:r>
          </w:p>
        </w:tc>
        <w:tc>
          <w:tcPr>
            <w:tcW w:w="177" w:type="pct"/>
            <w:tcBorders>
              <w:top w:val="nil"/>
              <w:left w:val="nil"/>
              <w:bottom w:val="nil"/>
              <w:right w:val="nil"/>
            </w:tcBorders>
            <w:shd w:val="clear" w:color="auto" w:fill="auto"/>
            <w:noWrap/>
            <w:vAlign w:val="bottom"/>
            <w:hideMark/>
          </w:tcPr>
          <w:p w14:paraId="5F28A96B"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0.18</w:t>
            </w:r>
          </w:p>
        </w:tc>
        <w:tc>
          <w:tcPr>
            <w:tcW w:w="278" w:type="pct"/>
            <w:tcBorders>
              <w:top w:val="nil"/>
              <w:left w:val="nil"/>
              <w:bottom w:val="nil"/>
              <w:right w:val="nil"/>
            </w:tcBorders>
            <w:shd w:val="clear" w:color="auto" w:fill="auto"/>
            <w:noWrap/>
            <w:vAlign w:val="bottom"/>
            <w:hideMark/>
          </w:tcPr>
          <w:p w14:paraId="35F84B3C"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3890.64</w:t>
            </w:r>
          </w:p>
        </w:tc>
      </w:tr>
      <w:tr w:rsidR="00AF3B8F" w:rsidRPr="009E4426" w14:paraId="4FD9A141" w14:textId="77777777" w:rsidTr="006430B4">
        <w:trPr>
          <w:trHeight w:val="290"/>
        </w:trPr>
        <w:tc>
          <w:tcPr>
            <w:tcW w:w="481" w:type="pct"/>
            <w:tcBorders>
              <w:top w:val="nil"/>
              <w:left w:val="nil"/>
              <w:bottom w:val="nil"/>
              <w:right w:val="nil"/>
            </w:tcBorders>
            <w:shd w:val="clear" w:color="auto" w:fill="auto"/>
            <w:noWrap/>
            <w:vAlign w:val="bottom"/>
            <w:hideMark/>
          </w:tcPr>
          <w:p w14:paraId="506DA9A2"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Water Resources</w:t>
            </w:r>
          </w:p>
        </w:tc>
        <w:tc>
          <w:tcPr>
            <w:tcW w:w="811" w:type="pct"/>
            <w:tcBorders>
              <w:top w:val="nil"/>
              <w:left w:val="nil"/>
              <w:bottom w:val="nil"/>
              <w:right w:val="nil"/>
            </w:tcBorders>
            <w:shd w:val="clear" w:color="auto" w:fill="auto"/>
            <w:noWrap/>
            <w:vAlign w:val="bottom"/>
            <w:hideMark/>
          </w:tcPr>
          <w:p w14:paraId="1A118BB0"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0.10</w:t>
            </w:r>
          </w:p>
        </w:tc>
        <w:tc>
          <w:tcPr>
            <w:tcW w:w="241" w:type="pct"/>
            <w:tcBorders>
              <w:top w:val="nil"/>
              <w:left w:val="nil"/>
              <w:bottom w:val="nil"/>
              <w:right w:val="nil"/>
            </w:tcBorders>
            <w:shd w:val="clear" w:color="auto" w:fill="auto"/>
            <w:noWrap/>
            <w:vAlign w:val="bottom"/>
            <w:hideMark/>
          </w:tcPr>
          <w:p w14:paraId="2E289EA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214.35</w:t>
            </w:r>
          </w:p>
        </w:tc>
        <w:tc>
          <w:tcPr>
            <w:tcW w:w="177" w:type="pct"/>
            <w:tcBorders>
              <w:top w:val="nil"/>
              <w:left w:val="nil"/>
              <w:bottom w:val="nil"/>
              <w:right w:val="nil"/>
            </w:tcBorders>
            <w:shd w:val="clear" w:color="auto" w:fill="auto"/>
            <w:noWrap/>
            <w:vAlign w:val="bottom"/>
            <w:hideMark/>
          </w:tcPr>
          <w:p w14:paraId="675A491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274" w:type="pct"/>
            <w:tcBorders>
              <w:top w:val="nil"/>
              <w:left w:val="nil"/>
              <w:bottom w:val="nil"/>
              <w:right w:val="nil"/>
            </w:tcBorders>
            <w:shd w:val="clear" w:color="auto" w:fill="auto"/>
            <w:noWrap/>
            <w:vAlign w:val="bottom"/>
            <w:hideMark/>
          </w:tcPr>
          <w:p w14:paraId="0DB3304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3768.47</w:t>
            </w:r>
          </w:p>
        </w:tc>
        <w:tc>
          <w:tcPr>
            <w:tcW w:w="811" w:type="pct"/>
            <w:tcBorders>
              <w:top w:val="nil"/>
              <w:left w:val="nil"/>
              <w:bottom w:val="nil"/>
              <w:right w:val="nil"/>
            </w:tcBorders>
            <w:shd w:val="clear" w:color="auto" w:fill="auto"/>
            <w:noWrap/>
            <w:vAlign w:val="bottom"/>
            <w:hideMark/>
          </w:tcPr>
          <w:p w14:paraId="2E4FF8B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0.20</w:t>
            </w:r>
          </w:p>
        </w:tc>
        <w:tc>
          <w:tcPr>
            <w:tcW w:w="241" w:type="pct"/>
            <w:tcBorders>
              <w:top w:val="nil"/>
              <w:left w:val="nil"/>
              <w:bottom w:val="nil"/>
              <w:right w:val="nil"/>
            </w:tcBorders>
            <w:shd w:val="clear" w:color="auto" w:fill="auto"/>
            <w:noWrap/>
            <w:vAlign w:val="bottom"/>
            <w:hideMark/>
          </w:tcPr>
          <w:p w14:paraId="4D059E6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239.73</w:t>
            </w:r>
          </w:p>
        </w:tc>
        <w:tc>
          <w:tcPr>
            <w:tcW w:w="177" w:type="pct"/>
            <w:tcBorders>
              <w:top w:val="nil"/>
              <w:left w:val="nil"/>
              <w:bottom w:val="nil"/>
              <w:right w:val="nil"/>
            </w:tcBorders>
            <w:shd w:val="clear" w:color="auto" w:fill="auto"/>
            <w:noWrap/>
            <w:vAlign w:val="bottom"/>
            <w:hideMark/>
          </w:tcPr>
          <w:p w14:paraId="6B99F2E3"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0.16</w:t>
            </w:r>
          </w:p>
        </w:tc>
        <w:tc>
          <w:tcPr>
            <w:tcW w:w="313" w:type="pct"/>
            <w:tcBorders>
              <w:top w:val="nil"/>
              <w:left w:val="nil"/>
              <w:bottom w:val="nil"/>
              <w:right w:val="nil"/>
            </w:tcBorders>
            <w:shd w:val="clear" w:color="auto" w:fill="auto"/>
            <w:noWrap/>
            <w:vAlign w:val="bottom"/>
            <w:hideMark/>
          </w:tcPr>
          <w:p w14:paraId="0C07CDC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3753.09</w:t>
            </w:r>
          </w:p>
        </w:tc>
        <w:tc>
          <w:tcPr>
            <w:tcW w:w="777" w:type="pct"/>
            <w:tcBorders>
              <w:top w:val="nil"/>
              <w:left w:val="nil"/>
              <w:bottom w:val="nil"/>
              <w:right w:val="nil"/>
            </w:tcBorders>
            <w:shd w:val="clear" w:color="auto" w:fill="auto"/>
            <w:noWrap/>
            <w:vAlign w:val="bottom"/>
            <w:hideMark/>
          </w:tcPr>
          <w:p w14:paraId="226E0092"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0.28</w:t>
            </w:r>
          </w:p>
        </w:tc>
        <w:tc>
          <w:tcPr>
            <w:tcW w:w="241" w:type="pct"/>
            <w:tcBorders>
              <w:top w:val="nil"/>
              <w:left w:val="nil"/>
              <w:bottom w:val="nil"/>
              <w:right w:val="nil"/>
            </w:tcBorders>
            <w:shd w:val="clear" w:color="auto" w:fill="auto"/>
            <w:noWrap/>
            <w:vAlign w:val="bottom"/>
            <w:hideMark/>
          </w:tcPr>
          <w:p w14:paraId="71189A22"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266.15</w:t>
            </w:r>
          </w:p>
        </w:tc>
        <w:tc>
          <w:tcPr>
            <w:tcW w:w="177" w:type="pct"/>
            <w:tcBorders>
              <w:top w:val="nil"/>
              <w:left w:val="nil"/>
              <w:bottom w:val="nil"/>
              <w:right w:val="nil"/>
            </w:tcBorders>
            <w:shd w:val="clear" w:color="auto" w:fill="auto"/>
            <w:noWrap/>
            <w:vAlign w:val="bottom"/>
            <w:hideMark/>
          </w:tcPr>
          <w:p w14:paraId="57DDF3ED"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0.18</w:t>
            </w:r>
          </w:p>
        </w:tc>
        <w:tc>
          <w:tcPr>
            <w:tcW w:w="278" w:type="pct"/>
            <w:tcBorders>
              <w:top w:val="nil"/>
              <w:left w:val="nil"/>
              <w:bottom w:val="nil"/>
              <w:right w:val="nil"/>
            </w:tcBorders>
            <w:shd w:val="clear" w:color="auto" w:fill="auto"/>
            <w:noWrap/>
            <w:vAlign w:val="bottom"/>
            <w:hideMark/>
          </w:tcPr>
          <w:p w14:paraId="78E3A263"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3712.67</w:t>
            </w:r>
          </w:p>
        </w:tc>
      </w:tr>
      <w:tr w:rsidR="00AF3B8F" w:rsidRPr="009E4426" w14:paraId="4E5244D2" w14:textId="77777777" w:rsidTr="006430B4">
        <w:trPr>
          <w:trHeight w:val="290"/>
        </w:trPr>
        <w:tc>
          <w:tcPr>
            <w:tcW w:w="481" w:type="pct"/>
            <w:tcBorders>
              <w:top w:val="nil"/>
              <w:left w:val="nil"/>
              <w:bottom w:val="nil"/>
              <w:right w:val="nil"/>
            </w:tcBorders>
            <w:shd w:val="clear" w:color="auto" w:fill="auto"/>
            <w:noWrap/>
            <w:vAlign w:val="bottom"/>
            <w:hideMark/>
          </w:tcPr>
          <w:p w14:paraId="6B0C2D07"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Water Quality</w:t>
            </w:r>
          </w:p>
        </w:tc>
        <w:tc>
          <w:tcPr>
            <w:tcW w:w="811" w:type="pct"/>
            <w:tcBorders>
              <w:top w:val="nil"/>
              <w:left w:val="nil"/>
              <w:bottom w:val="nil"/>
              <w:right w:val="nil"/>
            </w:tcBorders>
            <w:shd w:val="clear" w:color="auto" w:fill="auto"/>
            <w:noWrap/>
            <w:vAlign w:val="bottom"/>
            <w:hideMark/>
          </w:tcPr>
          <w:p w14:paraId="4D284D6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0.07</w:t>
            </w:r>
          </w:p>
        </w:tc>
        <w:tc>
          <w:tcPr>
            <w:tcW w:w="241" w:type="pct"/>
            <w:tcBorders>
              <w:top w:val="nil"/>
              <w:left w:val="nil"/>
              <w:bottom w:val="nil"/>
              <w:right w:val="nil"/>
            </w:tcBorders>
            <w:shd w:val="clear" w:color="auto" w:fill="auto"/>
            <w:noWrap/>
            <w:vAlign w:val="bottom"/>
            <w:hideMark/>
          </w:tcPr>
          <w:p w14:paraId="1E2DEC3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183.62</w:t>
            </w:r>
          </w:p>
        </w:tc>
        <w:tc>
          <w:tcPr>
            <w:tcW w:w="177" w:type="pct"/>
            <w:tcBorders>
              <w:top w:val="nil"/>
              <w:left w:val="nil"/>
              <w:bottom w:val="nil"/>
              <w:right w:val="nil"/>
            </w:tcBorders>
            <w:shd w:val="clear" w:color="auto" w:fill="auto"/>
            <w:noWrap/>
            <w:vAlign w:val="bottom"/>
            <w:hideMark/>
          </w:tcPr>
          <w:p w14:paraId="62CCC41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274" w:type="pct"/>
            <w:tcBorders>
              <w:top w:val="nil"/>
              <w:left w:val="nil"/>
              <w:bottom w:val="nil"/>
              <w:right w:val="nil"/>
            </w:tcBorders>
            <w:shd w:val="clear" w:color="auto" w:fill="auto"/>
            <w:noWrap/>
            <w:vAlign w:val="bottom"/>
            <w:hideMark/>
          </w:tcPr>
          <w:p w14:paraId="648C723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3865.06</w:t>
            </w:r>
          </w:p>
        </w:tc>
        <w:tc>
          <w:tcPr>
            <w:tcW w:w="811" w:type="pct"/>
            <w:tcBorders>
              <w:top w:val="nil"/>
              <w:left w:val="nil"/>
              <w:bottom w:val="nil"/>
              <w:right w:val="nil"/>
            </w:tcBorders>
            <w:shd w:val="clear" w:color="auto" w:fill="auto"/>
            <w:noWrap/>
            <w:vAlign w:val="bottom"/>
            <w:hideMark/>
          </w:tcPr>
          <w:p w14:paraId="7B066E1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0.19</w:t>
            </w:r>
          </w:p>
        </w:tc>
        <w:tc>
          <w:tcPr>
            <w:tcW w:w="241" w:type="pct"/>
            <w:tcBorders>
              <w:top w:val="nil"/>
              <w:left w:val="nil"/>
              <w:bottom w:val="nil"/>
              <w:right w:val="nil"/>
            </w:tcBorders>
            <w:shd w:val="clear" w:color="auto" w:fill="auto"/>
            <w:noWrap/>
            <w:vAlign w:val="bottom"/>
            <w:hideMark/>
          </w:tcPr>
          <w:p w14:paraId="40BB28F9"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209.87</w:t>
            </w:r>
          </w:p>
        </w:tc>
        <w:tc>
          <w:tcPr>
            <w:tcW w:w="177" w:type="pct"/>
            <w:tcBorders>
              <w:top w:val="nil"/>
              <w:left w:val="nil"/>
              <w:bottom w:val="nil"/>
              <w:right w:val="nil"/>
            </w:tcBorders>
            <w:shd w:val="clear" w:color="auto" w:fill="auto"/>
            <w:noWrap/>
            <w:vAlign w:val="bottom"/>
            <w:hideMark/>
          </w:tcPr>
          <w:p w14:paraId="671FBB9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313" w:type="pct"/>
            <w:tcBorders>
              <w:top w:val="nil"/>
              <w:left w:val="nil"/>
              <w:bottom w:val="nil"/>
              <w:right w:val="nil"/>
            </w:tcBorders>
            <w:shd w:val="clear" w:color="auto" w:fill="auto"/>
            <w:noWrap/>
            <w:vAlign w:val="bottom"/>
            <w:hideMark/>
          </w:tcPr>
          <w:p w14:paraId="476C4F3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3848.81</w:t>
            </w:r>
          </w:p>
        </w:tc>
        <w:tc>
          <w:tcPr>
            <w:tcW w:w="777" w:type="pct"/>
            <w:tcBorders>
              <w:top w:val="nil"/>
              <w:left w:val="nil"/>
              <w:bottom w:val="nil"/>
              <w:right w:val="nil"/>
            </w:tcBorders>
            <w:shd w:val="clear" w:color="auto" w:fill="auto"/>
            <w:noWrap/>
            <w:vAlign w:val="bottom"/>
            <w:hideMark/>
          </w:tcPr>
          <w:p w14:paraId="2128F0FD"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0.27</w:t>
            </w:r>
          </w:p>
        </w:tc>
        <w:tc>
          <w:tcPr>
            <w:tcW w:w="241" w:type="pct"/>
            <w:tcBorders>
              <w:top w:val="nil"/>
              <w:left w:val="nil"/>
              <w:bottom w:val="nil"/>
              <w:right w:val="nil"/>
            </w:tcBorders>
            <w:shd w:val="clear" w:color="auto" w:fill="auto"/>
            <w:noWrap/>
            <w:vAlign w:val="bottom"/>
            <w:hideMark/>
          </w:tcPr>
          <w:p w14:paraId="3AB1F03A"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233.95</w:t>
            </w:r>
          </w:p>
        </w:tc>
        <w:tc>
          <w:tcPr>
            <w:tcW w:w="177" w:type="pct"/>
            <w:tcBorders>
              <w:top w:val="nil"/>
              <w:left w:val="nil"/>
              <w:bottom w:val="nil"/>
              <w:right w:val="nil"/>
            </w:tcBorders>
            <w:shd w:val="clear" w:color="auto" w:fill="auto"/>
            <w:noWrap/>
            <w:vAlign w:val="bottom"/>
            <w:hideMark/>
          </w:tcPr>
          <w:p w14:paraId="5759C480"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0.16</w:t>
            </w:r>
          </w:p>
        </w:tc>
        <w:tc>
          <w:tcPr>
            <w:tcW w:w="278" w:type="pct"/>
            <w:tcBorders>
              <w:top w:val="nil"/>
              <w:left w:val="nil"/>
              <w:bottom w:val="nil"/>
              <w:right w:val="nil"/>
            </w:tcBorders>
            <w:shd w:val="clear" w:color="auto" w:fill="auto"/>
            <w:noWrap/>
            <w:vAlign w:val="bottom"/>
            <w:hideMark/>
          </w:tcPr>
          <w:p w14:paraId="29D43DC4"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3810.73</w:t>
            </w:r>
          </w:p>
        </w:tc>
      </w:tr>
      <w:tr w:rsidR="00AF3B8F" w:rsidRPr="009E4426" w14:paraId="098B3D56" w14:textId="77777777" w:rsidTr="006430B4">
        <w:trPr>
          <w:trHeight w:val="290"/>
        </w:trPr>
        <w:tc>
          <w:tcPr>
            <w:tcW w:w="481" w:type="pct"/>
            <w:tcBorders>
              <w:top w:val="nil"/>
              <w:left w:val="nil"/>
              <w:bottom w:val="nil"/>
              <w:right w:val="nil"/>
            </w:tcBorders>
            <w:shd w:val="clear" w:color="auto" w:fill="auto"/>
            <w:noWrap/>
            <w:vAlign w:val="bottom"/>
            <w:hideMark/>
          </w:tcPr>
          <w:p w14:paraId="4527041B"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Invasive Species</w:t>
            </w:r>
          </w:p>
        </w:tc>
        <w:tc>
          <w:tcPr>
            <w:tcW w:w="811" w:type="pct"/>
            <w:tcBorders>
              <w:top w:val="nil"/>
              <w:left w:val="nil"/>
              <w:bottom w:val="nil"/>
              <w:right w:val="nil"/>
            </w:tcBorders>
            <w:shd w:val="clear" w:color="auto" w:fill="auto"/>
            <w:noWrap/>
            <w:vAlign w:val="bottom"/>
            <w:hideMark/>
          </w:tcPr>
          <w:p w14:paraId="04D5552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0.12</w:t>
            </w:r>
          </w:p>
        </w:tc>
        <w:tc>
          <w:tcPr>
            <w:tcW w:w="241" w:type="pct"/>
            <w:tcBorders>
              <w:top w:val="nil"/>
              <w:left w:val="nil"/>
              <w:bottom w:val="nil"/>
              <w:right w:val="nil"/>
            </w:tcBorders>
            <w:shd w:val="clear" w:color="auto" w:fill="auto"/>
            <w:noWrap/>
            <w:vAlign w:val="bottom"/>
            <w:hideMark/>
          </w:tcPr>
          <w:p w14:paraId="07308EB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199.04</w:t>
            </w:r>
          </w:p>
        </w:tc>
        <w:tc>
          <w:tcPr>
            <w:tcW w:w="177" w:type="pct"/>
            <w:tcBorders>
              <w:top w:val="nil"/>
              <w:left w:val="nil"/>
              <w:bottom w:val="nil"/>
              <w:right w:val="nil"/>
            </w:tcBorders>
            <w:shd w:val="clear" w:color="auto" w:fill="auto"/>
            <w:noWrap/>
            <w:vAlign w:val="bottom"/>
            <w:hideMark/>
          </w:tcPr>
          <w:p w14:paraId="6CE0ACC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274" w:type="pct"/>
            <w:tcBorders>
              <w:top w:val="nil"/>
              <w:left w:val="nil"/>
              <w:bottom w:val="nil"/>
              <w:right w:val="nil"/>
            </w:tcBorders>
            <w:shd w:val="clear" w:color="auto" w:fill="auto"/>
            <w:noWrap/>
            <w:vAlign w:val="bottom"/>
            <w:hideMark/>
          </w:tcPr>
          <w:p w14:paraId="0250DFA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3665.55</w:t>
            </w:r>
          </w:p>
        </w:tc>
        <w:tc>
          <w:tcPr>
            <w:tcW w:w="811" w:type="pct"/>
            <w:tcBorders>
              <w:top w:val="nil"/>
              <w:left w:val="nil"/>
              <w:bottom w:val="nil"/>
              <w:right w:val="nil"/>
            </w:tcBorders>
            <w:shd w:val="clear" w:color="auto" w:fill="auto"/>
            <w:noWrap/>
            <w:vAlign w:val="bottom"/>
            <w:hideMark/>
          </w:tcPr>
          <w:p w14:paraId="73A1CF14"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241" w:type="pct"/>
            <w:tcBorders>
              <w:top w:val="nil"/>
              <w:left w:val="nil"/>
              <w:bottom w:val="nil"/>
              <w:right w:val="nil"/>
            </w:tcBorders>
            <w:shd w:val="clear" w:color="auto" w:fill="auto"/>
            <w:noWrap/>
            <w:vAlign w:val="bottom"/>
            <w:hideMark/>
          </w:tcPr>
          <w:p w14:paraId="21922D4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199.88</w:t>
            </w:r>
          </w:p>
        </w:tc>
        <w:tc>
          <w:tcPr>
            <w:tcW w:w="177" w:type="pct"/>
            <w:tcBorders>
              <w:top w:val="nil"/>
              <w:left w:val="nil"/>
              <w:bottom w:val="nil"/>
              <w:right w:val="nil"/>
            </w:tcBorders>
            <w:shd w:val="clear" w:color="auto" w:fill="auto"/>
            <w:noWrap/>
            <w:vAlign w:val="bottom"/>
            <w:hideMark/>
          </w:tcPr>
          <w:p w14:paraId="7FE0B743"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0.14</w:t>
            </w:r>
          </w:p>
        </w:tc>
        <w:tc>
          <w:tcPr>
            <w:tcW w:w="313" w:type="pct"/>
            <w:tcBorders>
              <w:top w:val="nil"/>
              <w:left w:val="nil"/>
              <w:bottom w:val="nil"/>
              <w:right w:val="nil"/>
            </w:tcBorders>
            <w:shd w:val="clear" w:color="auto" w:fill="auto"/>
            <w:noWrap/>
            <w:vAlign w:val="bottom"/>
            <w:hideMark/>
          </w:tcPr>
          <w:p w14:paraId="6AE392C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3674.71</w:t>
            </w:r>
          </w:p>
        </w:tc>
        <w:tc>
          <w:tcPr>
            <w:tcW w:w="777" w:type="pct"/>
            <w:tcBorders>
              <w:top w:val="nil"/>
              <w:left w:val="nil"/>
              <w:bottom w:val="nil"/>
              <w:right w:val="nil"/>
            </w:tcBorders>
            <w:shd w:val="clear" w:color="auto" w:fill="auto"/>
            <w:noWrap/>
            <w:vAlign w:val="bottom"/>
            <w:hideMark/>
          </w:tcPr>
          <w:p w14:paraId="3783C047"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0.20</w:t>
            </w:r>
          </w:p>
        </w:tc>
        <w:tc>
          <w:tcPr>
            <w:tcW w:w="241" w:type="pct"/>
            <w:tcBorders>
              <w:top w:val="nil"/>
              <w:left w:val="nil"/>
              <w:bottom w:val="nil"/>
              <w:right w:val="nil"/>
            </w:tcBorders>
            <w:shd w:val="clear" w:color="auto" w:fill="auto"/>
            <w:noWrap/>
            <w:vAlign w:val="bottom"/>
            <w:hideMark/>
          </w:tcPr>
          <w:p w14:paraId="54743CBB"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218.24</w:t>
            </w:r>
          </w:p>
        </w:tc>
        <w:tc>
          <w:tcPr>
            <w:tcW w:w="177" w:type="pct"/>
            <w:tcBorders>
              <w:top w:val="nil"/>
              <w:left w:val="nil"/>
              <w:bottom w:val="nil"/>
              <w:right w:val="nil"/>
            </w:tcBorders>
            <w:shd w:val="clear" w:color="auto" w:fill="auto"/>
            <w:noWrap/>
            <w:vAlign w:val="bottom"/>
            <w:hideMark/>
          </w:tcPr>
          <w:p w14:paraId="0A4AC314"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0.15</w:t>
            </w:r>
          </w:p>
        </w:tc>
        <w:tc>
          <w:tcPr>
            <w:tcW w:w="278" w:type="pct"/>
            <w:tcBorders>
              <w:top w:val="nil"/>
              <w:left w:val="nil"/>
              <w:bottom w:val="nil"/>
              <w:right w:val="nil"/>
            </w:tcBorders>
            <w:shd w:val="clear" w:color="auto" w:fill="auto"/>
            <w:noWrap/>
            <w:vAlign w:val="bottom"/>
            <w:hideMark/>
          </w:tcPr>
          <w:p w14:paraId="712A9461"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3642.35</w:t>
            </w:r>
          </w:p>
        </w:tc>
      </w:tr>
      <w:tr w:rsidR="00AF3B8F" w:rsidRPr="009E4426" w14:paraId="27511942" w14:textId="77777777" w:rsidTr="006430B4">
        <w:trPr>
          <w:trHeight w:val="290"/>
        </w:trPr>
        <w:tc>
          <w:tcPr>
            <w:tcW w:w="481" w:type="pct"/>
            <w:tcBorders>
              <w:top w:val="nil"/>
              <w:left w:val="nil"/>
              <w:bottom w:val="nil"/>
              <w:right w:val="nil"/>
            </w:tcBorders>
            <w:shd w:val="clear" w:color="auto" w:fill="auto"/>
            <w:noWrap/>
            <w:vAlign w:val="bottom"/>
            <w:hideMark/>
          </w:tcPr>
          <w:p w14:paraId="3DBCB587"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Precipitation</w:t>
            </w:r>
          </w:p>
        </w:tc>
        <w:tc>
          <w:tcPr>
            <w:tcW w:w="811" w:type="pct"/>
            <w:tcBorders>
              <w:top w:val="nil"/>
              <w:left w:val="nil"/>
              <w:bottom w:val="nil"/>
              <w:right w:val="nil"/>
            </w:tcBorders>
            <w:shd w:val="clear" w:color="auto" w:fill="auto"/>
            <w:noWrap/>
            <w:vAlign w:val="bottom"/>
            <w:hideMark/>
          </w:tcPr>
          <w:p w14:paraId="0B8CD91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0.27</w:t>
            </w:r>
          </w:p>
        </w:tc>
        <w:tc>
          <w:tcPr>
            <w:tcW w:w="241" w:type="pct"/>
            <w:tcBorders>
              <w:top w:val="nil"/>
              <w:left w:val="nil"/>
              <w:bottom w:val="nil"/>
              <w:right w:val="nil"/>
            </w:tcBorders>
            <w:shd w:val="clear" w:color="auto" w:fill="auto"/>
            <w:noWrap/>
            <w:vAlign w:val="bottom"/>
            <w:hideMark/>
          </w:tcPr>
          <w:p w14:paraId="3571AB37"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217.30</w:t>
            </w:r>
          </w:p>
        </w:tc>
        <w:tc>
          <w:tcPr>
            <w:tcW w:w="177" w:type="pct"/>
            <w:tcBorders>
              <w:top w:val="nil"/>
              <w:left w:val="nil"/>
              <w:bottom w:val="nil"/>
              <w:right w:val="nil"/>
            </w:tcBorders>
            <w:shd w:val="clear" w:color="auto" w:fill="auto"/>
            <w:noWrap/>
            <w:vAlign w:val="bottom"/>
            <w:hideMark/>
          </w:tcPr>
          <w:p w14:paraId="64C21E9E"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0.15</w:t>
            </w:r>
          </w:p>
        </w:tc>
        <w:tc>
          <w:tcPr>
            <w:tcW w:w="274" w:type="pct"/>
            <w:tcBorders>
              <w:top w:val="nil"/>
              <w:left w:val="nil"/>
              <w:bottom w:val="nil"/>
              <w:right w:val="nil"/>
            </w:tcBorders>
            <w:shd w:val="clear" w:color="auto" w:fill="auto"/>
            <w:noWrap/>
            <w:vAlign w:val="bottom"/>
            <w:hideMark/>
          </w:tcPr>
          <w:p w14:paraId="061D71B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3779.32</w:t>
            </w:r>
          </w:p>
        </w:tc>
        <w:tc>
          <w:tcPr>
            <w:tcW w:w="811" w:type="pct"/>
            <w:tcBorders>
              <w:top w:val="nil"/>
              <w:left w:val="nil"/>
              <w:bottom w:val="nil"/>
              <w:right w:val="nil"/>
            </w:tcBorders>
            <w:shd w:val="clear" w:color="auto" w:fill="auto"/>
            <w:noWrap/>
            <w:vAlign w:val="bottom"/>
            <w:hideMark/>
          </w:tcPr>
          <w:p w14:paraId="32A10713"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0.31</w:t>
            </w:r>
          </w:p>
        </w:tc>
        <w:tc>
          <w:tcPr>
            <w:tcW w:w="241" w:type="pct"/>
            <w:tcBorders>
              <w:top w:val="nil"/>
              <w:left w:val="nil"/>
              <w:bottom w:val="nil"/>
              <w:right w:val="nil"/>
            </w:tcBorders>
            <w:shd w:val="clear" w:color="auto" w:fill="auto"/>
            <w:noWrap/>
            <w:vAlign w:val="bottom"/>
            <w:hideMark/>
          </w:tcPr>
          <w:p w14:paraId="66992C35"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227.80</w:t>
            </w:r>
          </w:p>
        </w:tc>
        <w:tc>
          <w:tcPr>
            <w:tcW w:w="177" w:type="pct"/>
            <w:tcBorders>
              <w:top w:val="nil"/>
              <w:left w:val="nil"/>
              <w:bottom w:val="nil"/>
              <w:right w:val="nil"/>
            </w:tcBorders>
            <w:shd w:val="clear" w:color="auto" w:fill="auto"/>
            <w:noWrap/>
            <w:vAlign w:val="bottom"/>
            <w:hideMark/>
          </w:tcPr>
          <w:p w14:paraId="1D41D1F6"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0.16</w:t>
            </w:r>
          </w:p>
        </w:tc>
        <w:tc>
          <w:tcPr>
            <w:tcW w:w="313" w:type="pct"/>
            <w:tcBorders>
              <w:top w:val="nil"/>
              <w:left w:val="nil"/>
              <w:bottom w:val="nil"/>
              <w:right w:val="nil"/>
            </w:tcBorders>
            <w:shd w:val="clear" w:color="auto" w:fill="auto"/>
            <w:noWrap/>
            <w:vAlign w:val="bottom"/>
            <w:hideMark/>
          </w:tcPr>
          <w:p w14:paraId="012082A4"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3778.83</w:t>
            </w:r>
          </w:p>
        </w:tc>
        <w:tc>
          <w:tcPr>
            <w:tcW w:w="777" w:type="pct"/>
            <w:tcBorders>
              <w:top w:val="nil"/>
              <w:left w:val="nil"/>
              <w:bottom w:val="nil"/>
              <w:right w:val="nil"/>
            </w:tcBorders>
            <w:shd w:val="clear" w:color="auto" w:fill="auto"/>
            <w:noWrap/>
            <w:vAlign w:val="bottom"/>
            <w:hideMark/>
          </w:tcPr>
          <w:p w14:paraId="574090D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0.07</w:t>
            </w:r>
          </w:p>
        </w:tc>
        <w:tc>
          <w:tcPr>
            <w:tcW w:w="241" w:type="pct"/>
            <w:tcBorders>
              <w:top w:val="nil"/>
              <w:left w:val="nil"/>
              <w:bottom w:val="nil"/>
              <w:right w:val="nil"/>
            </w:tcBorders>
            <w:shd w:val="clear" w:color="auto" w:fill="auto"/>
            <w:noWrap/>
            <w:vAlign w:val="bottom"/>
            <w:hideMark/>
          </w:tcPr>
          <w:p w14:paraId="63024C7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169.70</w:t>
            </w:r>
          </w:p>
        </w:tc>
        <w:tc>
          <w:tcPr>
            <w:tcW w:w="177" w:type="pct"/>
            <w:tcBorders>
              <w:top w:val="nil"/>
              <w:left w:val="nil"/>
              <w:bottom w:val="nil"/>
              <w:right w:val="nil"/>
            </w:tcBorders>
            <w:shd w:val="clear" w:color="auto" w:fill="auto"/>
            <w:noWrap/>
            <w:vAlign w:val="bottom"/>
            <w:hideMark/>
          </w:tcPr>
          <w:p w14:paraId="6A3C8942"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0.12</w:t>
            </w:r>
          </w:p>
        </w:tc>
        <w:tc>
          <w:tcPr>
            <w:tcW w:w="278" w:type="pct"/>
            <w:tcBorders>
              <w:top w:val="nil"/>
              <w:left w:val="nil"/>
              <w:bottom w:val="nil"/>
              <w:right w:val="nil"/>
            </w:tcBorders>
            <w:shd w:val="clear" w:color="auto" w:fill="auto"/>
            <w:noWrap/>
            <w:vAlign w:val="bottom"/>
            <w:hideMark/>
          </w:tcPr>
          <w:p w14:paraId="2F6A97DF"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3822.93</w:t>
            </w:r>
          </w:p>
        </w:tc>
      </w:tr>
      <w:tr w:rsidR="00AF3B8F" w:rsidRPr="009E4426" w14:paraId="5B4FE13D" w14:textId="77777777" w:rsidTr="006430B4">
        <w:trPr>
          <w:trHeight w:val="300"/>
        </w:trPr>
        <w:tc>
          <w:tcPr>
            <w:tcW w:w="481" w:type="pct"/>
            <w:tcBorders>
              <w:top w:val="nil"/>
              <w:left w:val="nil"/>
              <w:bottom w:val="double" w:sz="6" w:space="0" w:color="auto"/>
              <w:right w:val="nil"/>
            </w:tcBorders>
            <w:shd w:val="clear" w:color="auto" w:fill="auto"/>
            <w:noWrap/>
            <w:vAlign w:val="bottom"/>
            <w:hideMark/>
          </w:tcPr>
          <w:p w14:paraId="6D42CB3F" w14:textId="77777777" w:rsidR="00AF3B8F" w:rsidRPr="009E4426" w:rsidRDefault="00AF3B8F" w:rsidP="006430B4">
            <w:pPr>
              <w:spacing w:after="0" w:line="240" w:lineRule="auto"/>
              <w:rPr>
                <w:rFonts w:ascii="Calibri" w:eastAsia="Times New Roman" w:hAnsi="Calibri" w:cs="Times New Roman"/>
                <w:color w:val="000000"/>
              </w:rPr>
            </w:pPr>
            <w:r w:rsidRPr="009E4426">
              <w:rPr>
                <w:rFonts w:ascii="Calibri" w:eastAsia="Times New Roman" w:hAnsi="Calibri" w:cs="Times New Roman"/>
                <w:color w:val="000000"/>
              </w:rPr>
              <w:t>Sea Level Rise</w:t>
            </w:r>
          </w:p>
        </w:tc>
        <w:tc>
          <w:tcPr>
            <w:tcW w:w="811" w:type="pct"/>
            <w:tcBorders>
              <w:top w:val="nil"/>
              <w:left w:val="nil"/>
              <w:bottom w:val="double" w:sz="6" w:space="0" w:color="auto"/>
              <w:right w:val="nil"/>
            </w:tcBorders>
            <w:shd w:val="clear" w:color="auto" w:fill="auto"/>
            <w:noWrap/>
            <w:vAlign w:val="bottom"/>
            <w:hideMark/>
          </w:tcPr>
          <w:p w14:paraId="367C1AA9"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0.63</w:t>
            </w:r>
          </w:p>
        </w:tc>
        <w:tc>
          <w:tcPr>
            <w:tcW w:w="241" w:type="pct"/>
            <w:tcBorders>
              <w:top w:val="nil"/>
              <w:left w:val="nil"/>
              <w:bottom w:val="double" w:sz="6" w:space="0" w:color="auto"/>
              <w:right w:val="nil"/>
            </w:tcBorders>
            <w:shd w:val="clear" w:color="auto" w:fill="auto"/>
            <w:noWrap/>
            <w:vAlign w:val="bottom"/>
            <w:hideMark/>
          </w:tcPr>
          <w:p w14:paraId="52179917"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178.68</w:t>
            </w:r>
          </w:p>
        </w:tc>
        <w:tc>
          <w:tcPr>
            <w:tcW w:w="177" w:type="pct"/>
            <w:tcBorders>
              <w:top w:val="nil"/>
              <w:left w:val="nil"/>
              <w:bottom w:val="double" w:sz="6" w:space="0" w:color="auto"/>
              <w:right w:val="nil"/>
            </w:tcBorders>
            <w:shd w:val="clear" w:color="auto" w:fill="auto"/>
            <w:noWrap/>
            <w:vAlign w:val="bottom"/>
            <w:hideMark/>
          </w:tcPr>
          <w:p w14:paraId="6E58DD12"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0.12</w:t>
            </w:r>
          </w:p>
        </w:tc>
        <w:tc>
          <w:tcPr>
            <w:tcW w:w="274" w:type="pct"/>
            <w:tcBorders>
              <w:top w:val="nil"/>
              <w:left w:val="nil"/>
              <w:bottom w:val="double" w:sz="6" w:space="0" w:color="auto"/>
              <w:right w:val="nil"/>
            </w:tcBorders>
            <w:shd w:val="clear" w:color="auto" w:fill="auto"/>
            <w:noWrap/>
            <w:vAlign w:val="bottom"/>
            <w:hideMark/>
          </w:tcPr>
          <w:p w14:paraId="6225F3F2" w14:textId="77777777" w:rsidR="00AF3B8F" w:rsidRPr="009E4426" w:rsidRDefault="00AF3B8F" w:rsidP="006430B4">
            <w:pPr>
              <w:spacing w:after="0" w:line="240" w:lineRule="auto"/>
              <w:jc w:val="center"/>
              <w:rPr>
                <w:rFonts w:ascii="Calibri" w:eastAsia="Times New Roman" w:hAnsi="Calibri" w:cs="Times New Roman"/>
                <w:b/>
                <w:bCs/>
                <w:color w:val="000000"/>
              </w:rPr>
            </w:pPr>
            <w:r w:rsidRPr="009E4426">
              <w:rPr>
                <w:rFonts w:ascii="Calibri" w:eastAsia="Times New Roman" w:hAnsi="Calibri" w:cs="Times New Roman"/>
                <w:b/>
                <w:bCs/>
                <w:color w:val="000000"/>
              </w:rPr>
              <w:t>3914.98</w:t>
            </w:r>
          </w:p>
        </w:tc>
        <w:tc>
          <w:tcPr>
            <w:tcW w:w="811" w:type="pct"/>
            <w:tcBorders>
              <w:top w:val="nil"/>
              <w:left w:val="nil"/>
              <w:bottom w:val="double" w:sz="6" w:space="0" w:color="auto"/>
              <w:right w:val="nil"/>
            </w:tcBorders>
            <w:shd w:val="clear" w:color="auto" w:fill="auto"/>
            <w:noWrap/>
            <w:vAlign w:val="bottom"/>
            <w:hideMark/>
          </w:tcPr>
          <w:p w14:paraId="650C8738"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0.51</w:t>
            </w:r>
          </w:p>
        </w:tc>
        <w:tc>
          <w:tcPr>
            <w:tcW w:w="241" w:type="pct"/>
            <w:tcBorders>
              <w:top w:val="nil"/>
              <w:left w:val="nil"/>
              <w:bottom w:val="double" w:sz="6" w:space="0" w:color="auto"/>
              <w:right w:val="nil"/>
            </w:tcBorders>
            <w:shd w:val="clear" w:color="auto" w:fill="auto"/>
            <w:noWrap/>
            <w:vAlign w:val="bottom"/>
            <w:hideMark/>
          </w:tcPr>
          <w:p w14:paraId="2CAC564C"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131.22</w:t>
            </w:r>
          </w:p>
        </w:tc>
        <w:tc>
          <w:tcPr>
            <w:tcW w:w="177" w:type="pct"/>
            <w:tcBorders>
              <w:top w:val="nil"/>
              <w:left w:val="nil"/>
              <w:bottom w:val="double" w:sz="6" w:space="0" w:color="auto"/>
              <w:right w:val="nil"/>
            </w:tcBorders>
            <w:shd w:val="clear" w:color="auto" w:fill="auto"/>
            <w:noWrap/>
            <w:vAlign w:val="bottom"/>
            <w:hideMark/>
          </w:tcPr>
          <w:p w14:paraId="6A776B1D"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0.09</w:t>
            </w:r>
          </w:p>
        </w:tc>
        <w:tc>
          <w:tcPr>
            <w:tcW w:w="313" w:type="pct"/>
            <w:tcBorders>
              <w:top w:val="nil"/>
              <w:left w:val="nil"/>
              <w:bottom w:val="double" w:sz="6" w:space="0" w:color="auto"/>
              <w:right w:val="nil"/>
            </w:tcBorders>
            <w:shd w:val="clear" w:color="auto" w:fill="auto"/>
            <w:noWrap/>
            <w:vAlign w:val="bottom"/>
            <w:hideMark/>
          </w:tcPr>
          <w:p w14:paraId="025518A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3972.43</w:t>
            </w:r>
          </w:p>
        </w:tc>
        <w:tc>
          <w:tcPr>
            <w:tcW w:w="777" w:type="pct"/>
            <w:tcBorders>
              <w:top w:val="nil"/>
              <w:left w:val="nil"/>
              <w:bottom w:val="double" w:sz="6" w:space="0" w:color="auto"/>
              <w:right w:val="nil"/>
            </w:tcBorders>
            <w:shd w:val="clear" w:color="auto" w:fill="auto"/>
            <w:noWrap/>
            <w:vAlign w:val="bottom"/>
            <w:hideMark/>
          </w:tcPr>
          <w:p w14:paraId="159F3501"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0.13</w:t>
            </w:r>
          </w:p>
        </w:tc>
        <w:tc>
          <w:tcPr>
            <w:tcW w:w="241" w:type="pct"/>
            <w:tcBorders>
              <w:top w:val="nil"/>
              <w:left w:val="nil"/>
              <w:bottom w:val="double" w:sz="6" w:space="0" w:color="auto"/>
              <w:right w:val="nil"/>
            </w:tcBorders>
            <w:shd w:val="clear" w:color="auto" w:fill="auto"/>
            <w:noWrap/>
            <w:vAlign w:val="bottom"/>
            <w:hideMark/>
          </w:tcPr>
          <w:p w14:paraId="17C130A6"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77.16</w:t>
            </w:r>
          </w:p>
        </w:tc>
        <w:tc>
          <w:tcPr>
            <w:tcW w:w="177" w:type="pct"/>
            <w:tcBorders>
              <w:top w:val="nil"/>
              <w:left w:val="nil"/>
              <w:bottom w:val="double" w:sz="6" w:space="0" w:color="auto"/>
              <w:right w:val="nil"/>
            </w:tcBorders>
            <w:shd w:val="clear" w:color="auto" w:fill="auto"/>
            <w:noWrap/>
            <w:vAlign w:val="bottom"/>
            <w:hideMark/>
          </w:tcPr>
          <w:p w14:paraId="69740D25"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0.06</w:t>
            </w:r>
          </w:p>
        </w:tc>
        <w:tc>
          <w:tcPr>
            <w:tcW w:w="278" w:type="pct"/>
            <w:tcBorders>
              <w:top w:val="nil"/>
              <w:left w:val="nil"/>
              <w:bottom w:val="double" w:sz="6" w:space="0" w:color="auto"/>
              <w:right w:val="nil"/>
            </w:tcBorders>
            <w:shd w:val="clear" w:color="auto" w:fill="auto"/>
            <w:noWrap/>
            <w:vAlign w:val="bottom"/>
            <w:hideMark/>
          </w:tcPr>
          <w:p w14:paraId="2429312A" w14:textId="77777777" w:rsidR="00AF3B8F" w:rsidRPr="009E4426" w:rsidRDefault="00AF3B8F" w:rsidP="006430B4">
            <w:pPr>
              <w:spacing w:after="0" w:line="240" w:lineRule="auto"/>
              <w:jc w:val="center"/>
              <w:rPr>
                <w:rFonts w:ascii="Calibri" w:eastAsia="Times New Roman" w:hAnsi="Calibri" w:cs="Times New Roman"/>
                <w:color w:val="000000"/>
              </w:rPr>
            </w:pPr>
            <w:r w:rsidRPr="009E4426">
              <w:rPr>
                <w:rFonts w:ascii="Calibri" w:eastAsia="Times New Roman" w:hAnsi="Calibri" w:cs="Times New Roman"/>
                <w:color w:val="000000"/>
              </w:rPr>
              <w:t>4012.49</w:t>
            </w:r>
          </w:p>
        </w:tc>
      </w:tr>
    </w:tbl>
    <w:p w14:paraId="2280B7DB" w14:textId="77777777" w:rsidR="00AF3B8F" w:rsidRPr="00F37C9A" w:rsidRDefault="00AF3B8F" w:rsidP="00AF3B8F">
      <w:pPr>
        <w:rPr>
          <w:rFonts w:cstheme="minorHAnsi"/>
          <w:color w:val="222222"/>
          <w:shd w:val="clear" w:color="auto" w:fill="FFFFFF"/>
        </w:rPr>
      </w:pPr>
    </w:p>
    <w:p w14:paraId="3F1A061B" w14:textId="77777777" w:rsidR="00AF3B8F" w:rsidRPr="00F37C9A" w:rsidRDefault="00AF3B8F" w:rsidP="00AF3B8F">
      <w:pPr>
        <w:rPr>
          <w:rFonts w:cstheme="minorHAnsi"/>
        </w:rPr>
      </w:pPr>
    </w:p>
    <w:p w14:paraId="275412F4" w14:textId="77777777" w:rsidR="001760E5" w:rsidRDefault="00AF3B8F"/>
    <w:sectPr w:rsidR="001760E5" w:rsidSect="005E4D64">
      <w:footerReference w:type="even" r:id="rId4"/>
      <w:footerReference w:type="default" r:id="rId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5781686"/>
      <w:docPartObj>
        <w:docPartGallery w:val="Page Numbers (Bottom of Page)"/>
        <w:docPartUnique/>
      </w:docPartObj>
    </w:sdtPr>
    <w:sdtEndPr>
      <w:rPr>
        <w:rStyle w:val="PageNumber"/>
      </w:rPr>
    </w:sdtEndPr>
    <w:sdtContent>
      <w:p w14:paraId="64690077" w14:textId="77777777" w:rsidR="007939F7" w:rsidRDefault="00AF3B8F" w:rsidP="00E967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43BA16" w14:textId="77777777" w:rsidR="007939F7" w:rsidRDefault="00AF3B8F" w:rsidP="007939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6072883"/>
      <w:docPartObj>
        <w:docPartGallery w:val="Page Numbers (Bottom of Page)"/>
        <w:docPartUnique/>
      </w:docPartObj>
    </w:sdtPr>
    <w:sdtEndPr>
      <w:rPr>
        <w:rStyle w:val="PageNumber"/>
      </w:rPr>
    </w:sdtEndPr>
    <w:sdtContent>
      <w:p w14:paraId="111619F0" w14:textId="77777777" w:rsidR="007939F7" w:rsidRDefault="00AF3B8F" w:rsidP="00E967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EDC4C3" w14:textId="77777777" w:rsidR="007939F7" w:rsidRDefault="00AF3B8F" w:rsidP="007939F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B8F"/>
    <w:rsid w:val="006E225C"/>
    <w:rsid w:val="008A3324"/>
    <w:rsid w:val="0096107C"/>
    <w:rsid w:val="00996CDB"/>
    <w:rsid w:val="009B6A41"/>
    <w:rsid w:val="00AF3B8F"/>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3D64"/>
  <w15:chartTrackingRefBased/>
  <w15:docId w15:val="{173AEBBC-B99B-41E0-A575-2A92931E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B8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3B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B8F"/>
    <w:rPr>
      <w:sz w:val="24"/>
    </w:rPr>
  </w:style>
  <w:style w:type="character" w:styleId="PageNumber">
    <w:name w:val="page number"/>
    <w:basedOn w:val="DefaultParagraphFont"/>
    <w:uiPriority w:val="99"/>
    <w:semiHidden/>
    <w:unhideWhenUsed/>
    <w:rsid w:val="00AF3B8F"/>
  </w:style>
  <w:style w:type="character" w:styleId="LineNumber">
    <w:name w:val="line number"/>
    <w:basedOn w:val="DefaultParagraphFont"/>
    <w:uiPriority w:val="99"/>
    <w:semiHidden/>
    <w:unhideWhenUsed/>
    <w:rsid w:val="00AF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2480</Characters>
  <Application>Microsoft Office Word</Application>
  <DocSecurity>0</DocSecurity>
  <Lines>20</Lines>
  <Paragraphs>5</Paragraphs>
  <ScaleCrop>false</ScaleCrop>
  <Company>Springer Nature</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2023-06-28T15:42:00Z</dcterms:created>
  <dcterms:modified xsi:type="dcterms:W3CDTF">2023-06-28T15:42:00Z</dcterms:modified>
</cp:coreProperties>
</file>