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D0644" w14:textId="6974CCE9" w:rsidR="009C0E18" w:rsidRPr="005E0C1B" w:rsidRDefault="009C0E18" w:rsidP="009C0E18">
      <w:pPr>
        <w:rPr>
          <w:b/>
          <w:bCs/>
          <w:sz w:val="28"/>
          <w:szCs w:val="28"/>
          <w:lang w:val="en-US"/>
        </w:rPr>
      </w:pPr>
      <w:r w:rsidRPr="005E0C1B">
        <w:rPr>
          <w:b/>
          <w:bCs/>
          <w:sz w:val="28"/>
          <w:szCs w:val="28"/>
          <w:lang w:val="en-US"/>
        </w:rPr>
        <w:t>Five years of Hospital at Home adoption in Catalonia: impact and challenges</w:t>
      </w:r>
      <w:r w:rsidR="005E0C1B">
        <w:rPr>
          <w:b/>
          <w:bCs/>
          <w:sz w:val="28"/>
          <w:szCs w:val="28"/>
          <w:lang w:val="en-US"/>
        </w:rPr>
        <w:tab/>
      </w:r>
    </w:p>
    <w:p w14:paraId="3DBD8FC4" w14:textId="6157B70F" w:rsidR="00CF774C" w:rsidRDefault="00CF774C" w:rsidP="00520D3D">
      <w:pPr>
        <w:pStyle w:val="Subttulo"/>
        <w:tabs>
          <w:tab w:val="left" w:pos="3090"/>
        </w:tabs>
        <w:rPr>
          <w:lang w:val="en-US"/>
        </w:rPr>
      </w:pPr>
      <w:r w:rsidRPr="00CF774C">
        <w:rPr>
          <w:lang w:val="en-US"/>
        </w:rPr>
        <w:t>Supplementary appendix</w:t>
      </w:r>
      <w:r w:rsidR="00520D3D">
        <w:rPr>
          <w:lang w:val="en-US"/>
        </w:rPr>
        <w:tab/>
      </w:r>
    </w:p>
    <w:p w14:paraId="0ACD3A48" w14:textId="77777777" w:rsidR="00CF774C" w:rsidRPr="00CF774C" w:rsidRDefault="00CF774C" w:rsidP="00CF774C">
      <w:pPr>
        <w:rPr>
          <w:lang w:val="en-US"/>
        </w:rPr>
      </w:pPr>
    </w:p>
    <w:p w14:paraId="59FBC269" w14:textId="77777777" w:rsidR="00CF774C" w:rsidRDefault="00CF774C" w:rsidP="00CF774C">
      <w:pPr>
        <w:pStyle w:val="Subttulo"/>
        <w:rPr>
          <w:lang w:val="en-US"/>
        </w:rPr>
      </w:pPr>
    </w:p>
    <w:sdt>
      <w:sdtPr>
        <w:rPr>
          <w:rFonts w:asciiTheme="minorHAnsi" w:eastAsiaTheme="minorEastAsia" w:hAnsiTheme="minorHAnsi" w:cstheme="minorBidi"/>
          <w:b w:val="0"/>
          <w:bCs w:val="0"/>
          <w:smallCaps w:val="0"/>
          <w:color w:val="auto"/>
          <w:sz w:val="22"/>
          <w:szCs w:val="22"/>
        </w:rPr>
        <w:id w:val="-699010397"/>
        <w:docPartObj>
          <w:docPartGallery w:val="Table of Contents"/>
          <w:docPartUnique/>
        </w:docPartObj>
      </w:sdtPr>
      <w:sdtContent>
        <w:p w14:paraId="5ACDB9F8" w14:textId="1D90C212" w:rsidR="00CF774C" w:rsidRDefault="00CF774C" w:rsidP="000C4B7C">
          <w:pPr>
            <w:pStyle w:val="TtuloTDC"/>
            <w:numPr>
              <w:ilvl w:val="0"/>
              <w:numId w:val="0"/>
            </w:numPr>
            <w:ind w:left="432" w:hanging="432"/>
          </w:pPr>
          <w:r>
            <w:t>Content</w:t>
          </w:r>
        </w:p>
        <w:p w14:paraId="2C678DF9" w14:textId="6A5BB5E5" w:rsidR="00670463" w:rsidRDefault="00CF774C">
          <w:pPr>
            <w:pStyle w:val="TDC1"/>
            <w:tabs>
              <w:tab w:val="left" w:pos="440"/>
              <w:tab w:val="right" w:leader="dot" w:pos="8494"/>
            </w:tabs>
            <w:rPr>
              <w:noProof/>
              <w:lang w:val="es-ES" w:eastAsia="es-ES"/>
            </w:rPr>
          </w:pPr>
          <w:r>
            <w:fldChar w:fldCharType="begin"/>
          </w:r>
          <w:r>
            <w:instrText xml:space="preserve"> TOC \o "1-3" \h \z \u </w:instrText>
          </w:r>
          <w:r>
            <w:fldChar w:fldCharType="separate"/>
          </w:r>
          <w:hyperlink w:anchor="_Toc130751048" w:history="1">
            <w:r w:rsidR="00670463" w:rsidRPr="005D586E">
              <w:rPr>
                <w:rStyle w:val="Hipervnculo"/>
                <w:noProof/>
                <w:lang w:val="en-US"/>
              </w:rPr>
              <w:t>1</w:t>
            </w:r>
            <w:r w:rsidR="00670463">
              <w:rPr>
                <w:noProof/>
                <w:lang w:val="es-ES" w:eastAsia="es-ES"/>
              </w:rPr>
              <w:tab/>
            </w:r>
            <w:r w:rsidR="00670463" w:rsidRPr="005D586E">
              <w:rPr>
                <w:rStyle w:val="Hipervnculo"/>
                <w:noProof/>
                <w:lang w:val="en-US"/>
              </w:rPr>
              <w:t>Supplementary Methods</w:t>
            </w:r>
            <w:r w:rsidR="00670463">
              <w:rPr>
                <w:noProof/>
                <w:webHidden/>
              </w:rPr>
              <w:tab/>
            </w:r>
            <w:r w:rsidR="00670463">
              <w:rPr>
                <w:noProof/>
                <w:webHidden/>
              </w:rPr>
              <w:fldChar w:fldCharType="begin"/>
            </w:r>
            <w:r w:rsidR="00670463">
              <w:rPr>
                <w:noProof/>
                <w:webHidden/>
              </w:rPr>
              <w:instrText xml:space="preserve"> PAGEREF _Toc130751048 \h </w:instrText>
            </w:r>
            <w:r w:rsidR="00670463">
              <w:rPr>
                <w:noProof/>
                <w:webHidden/>
              </w:rPr>
            </w:r>
            <w:r w:rsidR="00670463">
              <w:rPr>
                <w:noProof/>
                <w:webHidden/>
              </w:rPr>
              <w:fldChar w:fldCharType="separate"/>
            </w:r>
            <w:r w:rsidR="004F615C">
              <w:rPr>
                <w:noProof/>
                <w:webHidden/>
              </w:rPr>
              <w:t>3</w:t>
            </w:r>
            <w:r w:rsidR="00670463">
              <w:rPr>
                <w:noProof/>
                <w:webHidden/>
              </w:rPr>
              <w:fldChar w:fldCharType="end"/>
            </w:r>
          </w:hyperlink>
        </w:p>
        <w:p w14:paraId="1BBE50B7" w14:textId="7919AEC9" w:rsidR="00670463" w:rsidRDefault="00000000">
          <w:pPr>
            <w:pStyle w:val="TDC2"/>
            <w:tabs>
              <w:tab w:val="left" w:pos="880"/>
              <w:tab w:val="right" w:leader="dot" w:pos="8494"/>
            </w:tabs>
            <w:rPr>
              <w:noProof/>
              <w:lang w:val="es-ES" w:eastAsia="es-ES"/>
            </w:rPr>
          </w:pPr>
          <w:hyperlink w:anchor="_Toc130751049" w:history="1">
            <w:r w:rsidR="00670463" w:rsidRPr="005D586E">
              <w:rPr>
                <w:rStyle w:val="Hipervnculo"/>
                <w:noProof/>
                <w:lang w:val="en-US"/>
              </w:rPr>
              <w:t>1.1</w:t>
            </w:r>
            <w:r w:rsidR="00670463">
              <w:rPr>
                <w:noProof/>
                <w:lang w:val="es-ES" w:eastAsia="es-ES"/>
              </w:rPr>
              <w:tab/>
            </w:r>
            <w:r w:rsidR="00670463" w:rsidRPr="005D586E">
              <w:rPr>
                <w:rStyle w:val="Hipervnculo"/>
                <w:noProof/>
                <w:lang w:val="en-US"/>
              </w:rPr>
              <w:t>Supplementary Methods of the Quantitative study</w:t>
            </w:r>
            <w:r w:rsidR="00670463">
              <w:rPr>
                <w:noProof/>
                <w:webHidden/>
              </w:rPr>
              <w:tab/>
            </w:r>
            <w:r w:rsidR="00670463">
              <w:rPr>
                <w:noProof/>
                <w:webHidden/>
              </w:rPr>
              <w:fldChar w:fldCharType="begin"/>
            </w:r>
            <w:r w:rsidR="00670463">
              <w:rPr>
                <w:noProof/>
                <w:webHidden/>
              </w:rPr>
              <w:instrText xml:space="preserve"> PAGEREF _Toc130751049 \h </w:instrText>
            </w:r>
            <w:r w:rsidR="00670463">
              <w:rPr>
                <w:noProof/>
                <w:webHidden/>
              </w:rPr>
            </w:r>
            <w:r w:rsidR="00670463">
              <w:rPr>
                <w:noProof/>
                <w:webHidden/>
              </w:rPr>
              <w:fldChar w:fldCharType="separate"/>
            </w:r>
            <w:r w:rsidR="004F615C">
              <w:rPr>
                <w:noProof/>
                <w:webHidden/>
              </w:rPr>
              <w:t>3</w:t>
            </w:r>
            <w:r w:rsidR="00670463">
              <w:rPr>
                <w:noProof/>
                <w:webHidden/>
              </w:rPr>
              <w:fldChar w:fldCharType="end"/>
            </w:r>
          </w:hyperlink>
        </w:p>
        <w:p w14:paraId="6F2B4C5A" w14:textId="3B2D5226" w:rsidR="00670463" w:rsidRDefault="00000000">
          <w:pPr>
            <w:pStyle w:val="TDC3"/>
            <w:tabs>
              <w:tab w:val="left" w:pos="1320"/>
              <w:tab w:val="right" w:leader="dot" w:pos="8494"/>
            </w:tabs>
            <w:rPr>
              <w:noProof/>
              <w:lang w:val="es-ES" w:eastAsia="es-ES"/>
            </w:rPr>
          </w:pPr>
          <w:hyperlink w:anchor="_Toc130751050" w:history="1">
            <w:r w:rsidR="00670463" w:rsidRPr="005D586E">
              <w:rPr>
                <w:rStyle w:val="Hipervnculo"/>
                <w:noProof/>
              </w:rPr>
              <w:t>1.1.1</w:t>
            </w:r>
            <w:r w:rsidR="00670463">
              <w:rPr>
                <w:noProof/>
                <w:lang w:val="es-ES" w:eastAsia="es-ES"/>
              </w:rPr>
              <w:tab/>
            </w:r>
            <w:r w:rsidR="00670463" w:rsidRPr="005D586E">
              <w:rPr>
                <w:rStyle w:val="Hipervnculo"/>
                <w:noProof/>
              </w:rPr>
              <w:t>Population and data sources</w:t>
            </w:r>
            <w:r w:rsidR="00670463">
              <w:rPr>
                <w:noProof/>
                <w:webHidden/>
              </w:rPr>
              <w:tab/>
            </w:r>
            <w:r w:rsidR="00670463">
              <w:rPr>
                <w:noProof/>
                <w:webHidden/>
              </w:rPr>
              <w:fldChar w:fldCharType="begin"/>
            </w:r>
            <w:r w:rsidR="00670463">
              <w:rPr>
                <w:noProof/>
                <w:webHidden/>
              </w:rPr>
              <w:instrText xml:space="preserve"> PAGEREF _Toc130751050 \h </w:instrText>
            </w:r>
            <w:r w:rsidR="00670463">
              <w:rPr>
                <w:noProof/>
                <w:webHidden/>
              </w:rPr>
            </w:r>
            <w:r w:rsidR="00670463">
              <w:rPr>
                <w:noProof/>
                <w:webHidden/>
              </w:rPr>
              <w:fldChar w:fldCharType="separate"/>
            </w:r>
            <w:r w:rsidR="004F615C">
              <w:rPr>
                <w:noProof/>
                <w:webHidden/>
              </w:rPr>
              <w:t>3</w:t>
            </w:r>
            <w:r w:rsidR="00670463">
              <w:rPr>
                <w:noProof/>
                <w:webHidden/>
              </w:rPr>
              <w:fldChar w:fldCharType="end"/>
            </w:r>
          </w:hyperlink>
        </w:p>
        <w:p w14:paraId="6B1D0AA9" w14:textId="47F1B729" w:rsidR="00670463" w:rsidRDefault="00000000">
          <w:pPr>
            <w:pStyle w:val="TDC2"/>
            <w:tabs>
              <w:tab w:val="left" w:pos="880"/>
              <w:tab w:val="right" w:leader="dot" w:pos="8494"/>
            </w:tabs>
            <w:rPr>
              <w:noProof/>
              <w:lang w:val="es-ES" w:eastAsia="es-ES"/>
            </w:rPr>
          </w:pPr>
          <w:hyperlink w:anchor="_Toc130751051" w:history="1">
            <w:r w:rsidR="00670463" w:rsidRPr="005D586E">
              <w:rPr>
                <w:rStyle w:val="Hipervnculo"/>
                <w:noProof/>
                <w:lang w:val="en-US"/>
              </w:rPr>
              <w:t>1.2</w:t>
            </w:r>
            <w:r w:rsidR="00670463">
              <w:rPr>
                <w:noProof/>
                <w:lang w:val="es-ES" w:eastAsia="es-ES"/>
              </w:rPr>
              <w:tab/>
            </w:r>
            <w:r w:rsidR="00670463" w:rsidRPr="005D586E">
              <w:rPr>
                <w:rStyle w:val="Hipervnculo"/>
                <w:noProof/>
                <w:lang w:val="en-US"/>
              </w:rPr>
              <w:t>Supplementary Methods of the Qualitative study</w:t>
            </w:r>
            <w:r w:rsidR="00670463">
              <w:rPr>
                <w:noProof/>
                <w:webHidden/>
              </w:rPr>
              <w:tab/>
            </w:r>
            <w:r w:rsidR="00670463">
              <w:rPr>
                <w:noProof/>
                <w:webHidden/>
              </w:rPr>
              <w:fldChar w:fldCharType="begin"/>
            </w:r>
            <w:r w:rsidR="00670463">
              <w:rPr>
                <w:noProof/>
                <w:webHidden/>
              </w:rPr>
              <w:instrText xml:space="preserve"> PAGEREF _Toc130751051 \h </w:instrText>
            </w:r>
            <w:r w:rsidR="00670463">
              <w:rPr>
                <w:noProof/>
                <w:webHidden/>
              </w:rPr>
            </w:r>
            <w:r w:rsidR="00670463">
              <w:rPr>
                <w:noProof/>
                <w:webHidden/>
              </w:rPr>
              <w:fldChar w:fldCharType="separate"/>
            </w:r>
            <w:r w:rsidR="004F615C">
              <w:rPr>
                <w:noProof/>
                <w:webHidden/>
              </w:rPr>
              <w:t>4</w:t>
            </w:r>
            <w:r w:rsidR="00670463">
              <w:rPr>
                <w:noProof/>
                <w:webHidden/>
              </w:rPr>
              <w:fldChar w:fldCharType="end"/>
            </w:r>
          </w:hyperlink>
        </w:p>
        <w:p w14:paraId="542ED9DF" w14:textId="3E8CBD1D" w:rsidR="00670463" w:rsidRDefault="00000000">
          <w:pPr>
            <w:pStyle w:val="TDC3"/>
            <w:tabs>
              <w:tab w:val="left" w:pos="1320"/>
              <w:tab w:val="right" w:leader="dot" w:pos="8494"/>
            </w:tabs>
            <w:rPr>
              <w:noProof/>
              <w:lang w:val="es-ES" w:eastAsia="es-ES"/>
            </w:rPr>
          </w:pPr>
          <w:hyperlink w:anchor="_Toc130751052" w:history="1">
            <w:r w:rsidR="00670463" w:rsidRPr="005D586E">
              <w:rPr>
                <w:rStyle w:val="Hipervnculo"/>
                <w:noProof/>
              </w:rPr>
              <w:t>1.2.1</w:t>
            </w:r>
            <w:r w:rsidR="00670463">
              <w:rPr>
                <w:noProof/>
                <w:lang w:val="es-ES" w:eastAsia="es-ES"/>
              </w:rPr>
              <w:tab/>
            </w:r>
            <w:r w:rsidR="00670463" w:rsidRPr="005D586E">
              <w:rPr>
                <w:rStyle w:val="Hipervnculo"/>
                <w:noProof/>
              </w:rPr>
              <w:t>Composition of the Panel of experts</w:t>
            </w:r>
            <w:r w:rsidR="00670463">
              <w:rPr>
                <w:noProof/>
                <w:webHidden/>
              </w:rPr>
              <w:tab/>
            </w:r>
            <w:r w:rsidR="00670463">
              <w:rPr>
                <w:noProof/>
                <w:webHidden/>
              </w:rPr>
              <w:fldChar w:fldCharType="begin"/>
            </w:r>
            <w:r w:rsidR="00670463">
              <w:rPr>
                <w:noProof/>
                <w:webHidden/>
              </w:rPr>
              <w:instrText xml:space="preserve"> PAGEREF _Toc130751052 \h </w:instrText>
            </w:r>
            <w:r w:rsidR="00670463">
              <w:rPr>
                <w:noProof/>
                <w:webHidden/>
              </w:rPr>
            </w:r>
            <w:r w:rsidR="00670463">
              <w:rPr>
                <w:noProof/>
                <w:webHidden/>
              </w:rPr>
              <w:fldChar w:fldCharType="separate"/>
            </w:r>
            <w:r w:rsidR="004F615C">
              <w:rPr>
                <w:noProof/>
                <w:webHidden/>
              </w:rPr>
              <w:t>4</w:t>
            </w:r>
            <w:r w:rsidR="00670463">
              <w:rPr>
                <w:noProof/>
                <w:webHidden/>
              </w:rPr>
              <w:fldChar w:fldCharType="end"/>
            </w:r>
          </w:hyperlink>
        </w:p>
        <w:p w14:paraId="2469302E" w14:textId="03DB6E8B" w:rsidR="00670463" w:rsidRDefault="00000000">
          <w:pPr>
            <w:pStyle w:val="TDC3"/>
            <w:tabs>
              <w:tab w:val="left" w:pos="1320"/>
              <w:tab w:val="right" w:leader="dot" w:pos="8494"/>
            </w:tabs>
            <w:rPr>
              <w:noProof/>
              <w:lang w:val="es-ES" w:eastAsia="es-ES"/>
            </w:rPr>
          </w:pPr>
          <w:hyperlink w:anchor="_Toc130751053" w:history="1">
            <w:r w:rsidR="00670463" w:rsidRPr="005D586E">
              <w:rPr>
                <w:rStyle w:val="Hipervnculo"/>
                <w:noProof/>
              </w:rPr>
              <w:t>1.2.2</w:t>
            </w:r>
            <w:r w:rsidR="00670463">
              <w:rPr>
                <w:noProof/>
                <w:lang w:val="es-ES" w:eastAsia="es-ES"/>
              </w:rPr>
              <w:tab/>
            </w:r>
            <w:r w:rsidR="00670463" w:rsidRPr="005D586E">
              <w:rPr>
                <w:rStyle w:val="Hipervnculo"/>
                <w:noProof/>
              </w:rPr>
              <w:t>Phases of the qualitative study</w:t>
            </w:r>
            <w:r w:rsidR="00670463">
              <w:rPr>
                <w:noProof/>
                <w:webHidden/>
              </w:rPr>
              <w:tab/>
            </w:r>
            <w:r w:rsidR="00670463">
              <w:rPr>
                <w:noProof/>
                <w:webHidden/>
              </w:rPr>
              <w:fldChar w:fldCharType="begin"/>
            </w:r>
            <w:r w:rsidR="00670463">
              <w:rPr>
                <w:noProof/>
                <w:webHidden/>
              </w:rPr>
              <w:instrText xml:space="preserve"> PAGEREF _Toc130751053 \h </w:instrText>
            </w:r>
            <w:r w:rsidR="00670463">
              <w:rPr>
                <w:noProof/>
                <w:webHidden/>
              </w:rPr>
            </w:r>
            <w:r w:rsidR="00670463">
              <w:rPr>
                <w:noProof/>
                <w:webHidden/>
              </w:rPr>
              <w:fldChar w:fldCharType="separate"/>
            </w:r>
            <w:r w:rsidR="004F615C">
              <w:rPr>
                <w:noProof/>
                <w:webHidden/>
              </w:rPr>
              <w:t>4</w:t>
            </w:r>
            <w:r w:rsidR="00670463">
              <w:rPr>
                <w:noProof/>
                <w:webHidden/>
              </w:rPr>
              <w:fldChar w:fldCharType="end"/>
            </w:r>
          </w:hyperlink>
        </w:p>
        <w:p w14:paraId="726A2B53" w14:textId="0A98E33E" w:rsidR="00670463" w:rsidRDefault="00000000">
          <w:pPr>
            <w:pStyle w:val="TDC3"/>
            <w:tabs>
              <w:tab w:val="left" w:pos="1320"/>
              <w:tab w:val="right" w:leader="dot" w:pos="8494"/>
            </w:tabs>
            <w:rPr>
              <w:noProof/>
              <w:lang w:val="es-ES" w:eastAsia="es-ES"/>
            </w:rPr>
          </w:pPr>
          <w:hyperlink w:anchor="_Toc130751054" w:history="1">
            <w:r w:rsidR="00670463" w:rsidRPr="005D586E">
              <w:rPr>
                <w:rStyle w:val="Hipervnculo"/>
                <w:noProof/>
              </w:rPr>
              <w:t>1.2.3</w:t>
            </w:r>
            <w:r w:rsidR="00670463">
              <w:rPr>
                <w:noProof/>
                <w:lang w:val="es-ES" w:eastAsia="es-ES"/>
              </w:rPr>
              <w:tab/>
            </w:r>
            <w:r w:rsidR="00670463" w:rsidRPr="005D586E">
              <w:rPr>
                <w:rStyle w:val="Hipervnculo"/>
                <w:noProof/>
              </w:rPr>
              <w:t>Characteristics of the First Focus Group</w:t>
            </w:r>
            <w:r w:rsidR="00670463">
              <w:rPr>
                <w:noProof/>
                <w:webHidden/>
              </w:rPr>
              <w:tab/>
            </w:r>
            <w:r w:rsidR="00670463">
              <w:rPr>
                <w:noProof/>
                <w:webHidden/>
              </w:rPr>
              <w:fldChar w:fldCharType="begin"/>
            </w:r>
            <w:r w:rsidR="00670463">
              <w:rPr>
                <w:noProof/>
                <w:webHidden/>
              </w:rPr>
              <w:instrText xml:space="preserve"> PAGEREF _Toc130751054 \h </w:instrText>
            </w:r>
            <w:r w:rsidR="00670463">
              <w:rPr>
                <w:noProof/>
                <w:webHidden/>
              </w:rPr>
            </w:r>
            <w:r w:rsidR="00670463">
              <w:rPr>
                <w:noProof/>
                <w:webHidden/>
              </w:rPr>
              <w:fldChar w:fldCharType="separate"/>
            </w:r>
            <w:r w:rsidR="004F615C">
              <w:rPr>
                <w:noProof/>
                <w:webHidden/>
              </w:rPr>
              <w:t>4</w:t>
            </w:r>
            <w:r w:rsidR="00670463">
              <w:rPr>
                <w:noProof/>
                <w:webHidden/>
              </w:rPr>
              <w:fldChar w:fldCharType="end"/>
            </w:r>
          </w:hyperlink>
        </w:p>
        <w:p w14:paraId="6E0D0E74" w14:textId="46E055D5" w:rsidR="00670463" w:rsidRDefault="00000000">
          <w:pPr>
            <w:pStyle w:val="TDC3"/>
            <w:tabs>
              <w:tab w:val="left" w:pos="1320"/>
              <w:tab w:val="right" w:leader="dot" w:pos="8494"/>
            </w:tabs>
            <w:rPr>
              <w:noProof/>
              <w:lang w:val="es-ES" w:eastAsia="es-ES"/>
            </w:rPr>
          </w:pPr>
          <w:hyperlink w:anchor="_Toc130751055" w:history="1">
            <w:r w:rsidR="00670463" w:rsidRPr="005D586E">
              <w:rPr>
                <w:rStyle w:val="Hipervnculo"/>
                <w:noProof/>
              </w:rPr>
              <w:t>1.2.4</w:t>
            </w:r>
            <w:r w:rsidR="00670463">
              <w:rPr>
                <w:noProof/>
                <w:lang w:val="es-ES" w:eastAsia="es-ES"/>
              </w:rPr>
              <w:tab/>
            </w:r>
            <w:r w:rsidR="00670463" w:rsidRPr="005D586E">
              <w:rPr>
                <w:rStyle w:val="Hipervnculo"/>
                <w:noProof/>
              </w:rPr>
              <w:t>Pre-session survey: structured questionnaire</w:t>
            </w:r>
            <w:r w:rsidR="00670463">
              <w:rPr>
                <w:noProof/>
                <w:webHidden/>
              </w:rPr>
              <w:tab/>
            </w:r>
            <w:r w:rsidR="00670463">
              <w:rPr>
                <w:noProof/>
                <w:webHidden/>
              </w:rPr>
              <w:fldChar w:fldCharType="begin"/>
            </w:r>
            <w:r w:rsidR="00670463">
              <w:rPr>
                <w:noProof/>
                <w:webHidden/>
              </w:rPr>
              <w:instrText xml:space="preserve"> PAGEREF _Toc130751055 \h </w:instrText>
            </w:r>
            <w:r w:rsidR="00670463">
              <w:rPr>
                <w:noProof/>
                <w:webHidden/>
              </w:rPr>
            </w:r>
            <w:r w:rsidR="00670463">
              <w:rPr>
                <w:noProof/>
                <w:webHidden/>
              </w:rPr>
              <w:fldChar w:fldCharType="separate"/>
            </w:r>
            <w:r w:rsidR="004F615C">
              <w:rPr>
                <w:noProof/>
                <w:webHidden/>
              </w:rPr>
              <w:t>5</w:t>
            </w:r>
            <w:r w:rsidR="00670463">
              <w:rPr>
                <w:noProof/>
                <w:webHidden/>
              </w:rPr>
              <w:fldChar w:fldCharType="end"/>
            </w:r>
          </w:hyperlink>
        </w:p>
        <w:p w14:paraId="05F0695C" w14:textId="4FAB61D1" w:rsidR="00670463" w:rsidRDefault="00000000">
          <w:pPr>
            <w:pStyle w:val="TDC3"/>
            <w:tabs>
              <w:tab w:val="left" w:pos="1320"/>
              <w:tab w:val="right" w:leader="dot" w:pos="8494"/>
            </w:tabs>
            <w:rPr>
              <w:noProof/>
              <w:lang w:val="es-ES" w:eastAsia="es-ES"/>
            </w:rPr>
          </w:pPr>
          <w:hyperlink w:anchor="_Toc130751056" w:history="1">
            <w:r w:rsidR="00670463" w:rsidRPr="005D586E">
              <w:rPr>
                <w:rStyle w:val="Hipervnculo"/>
                <w:noProof/>
              </w:rPr>
              <w:t>1.2.5</w:t>
            </w:r>
            <w:r w:rsidR="00670463">
              <w:rPr>
                <w:noProof/>
                <w:lang w:val="es-ES" w:eastAsia="es-ES"/>
              </w:rPr>
              <w:tab/>
            </w:r>
            <w:r w:rsidR="00670463" w:rsidRPr="005D586E">
              <w:rPr>
                <w:rStyle w:val="Hipervnculo"/>
                <w:noProof/>
              </w:rPr>
              <w:t>Characteristics of the second focus group</w:t>
            </w:r>
            <w:r w:rsidR="00670463">
              <w:rPr>
                <w:noProof/>
                <w:webHidden/>
              </w:rPr>
              <w:tab/>
            </w:r>
            <w:r w:rsidR="00670463">
              <w:rPr>
                <w:noProof/>
                <w:webHidden/>
              </w:rPr>
              <w:fldChar w:fldCharType="begin"/>
            </w:r>
            <w:r w:rsidR="00670463">
              <w:rPr>
                <w:noProof/>
                <w:webHidden/>
              </w:rPr>
              <w:instrText xml:space="preserve"> PAGEREF _Toc130751056 \h </w:instrText>
            </w:r>
            <w:r w:rsidR="00670463">
              <w:rPr>
                <w:noProof/>
                <w:webHidden/>
              </w:rPr>
            </w:r>
            <w:r w:rsidR="00670463">
              <w:rPr>
                <w:noProof/>
                <w:webHidden/>
              </w:rPr>
              <w:fldChar w:fldCharType="separate"/>
            </w:r>
            <w:r w:rsidR="004F615C">
              <w:rPr>
                <w:noProof/>
                <w:webHidden/>
              </w:rPr>
              <w:t>7</w:t>
            </w:r>
            <w:r w:rsidR="00670463">
              <w:rPr>
                <w:noProof/>
                <w:webHidden/>
              </w:rPr>
              <w:fldChar w:fldCharType="end"/>
            </w:r>
          </w:hyperlink>
        </w:p>
        <w:p w14:paraId="7306B394" w14:textId="7CB28E23" w:rsidR="00670463" w:rsidRDefault="00000000">
          <w:pPr>
            <w:pStyle w:val="TDC1"/>
            <w:tabs>
              <w:tab w:val="left" w:pos="440"/>
              <w:tab w:val="right" w:leader="dot" w:pos="8494"/>
            </w:tabs>
            <w:rPr>
              <w:noProof/>
              <w:lang w:val="es-ES" w:eastAsia="es-ES"/>
            </w:rPr>
          </w:pPr>
          <w:hyperlink w:anchor="_Toc130751057" w:history="1">
            <w:r w:rsidR="00670463" w:rsidRPr="005D586E">
              <w:rPr>
                <w:rStyle w:val="Hipervnculo"/>
                <w:noProof/>
                <w:lang w:val="en-US"/>
              </w:rPr>
              <w:t>2</w:t>
            </w:r>
            <w:r w:rsidR="00670463">
              <w:rPr>
                <w:noProof/>
                <w:lang w:val="es-ES" w:eastAsia="es-ES"/>
              </w:rPr>
              <w:tab/>
            </w:r>
            <w:r w:rsidR="00670463" w:rsidRPr="005D586E">
              <w:rPr>
                <w:rStyle w:val="Hipervnculo"/>
                <w:noProof/>
                <w:lang w:val="en-US"/>
              </w:rPr>
              <w:t>Supplementary Results</w:t>
            </w:r>
            <w:r w:rsidR="00670463">
              <w:rPr>
                <w:noProof/>
                <w:webHidden/>
              </w:rPr>
              <w:tab/>
            </w:r>
            <w:r w:rsidR="00670463">
              <w:rPr>
                <w:noProof/>
                <w:webHidden/>
              </w:rPr>
              <w:fldChar w:fldCharType="begin"/>
            </w:r>
            <w:r w:rsidR="00670463">
              <w:rPr>
                <w:noProof/>
                <w:webHidden/>
              </w:rPr>
              <w:instrText xml:space="preserve"> PAGEREF _Toc130751057 \h </w:instrText>
            </w:r>
            <w:r w:rsidR="00670463">
              <w:rPr>
                <w:noProof/>
                <w:webHidden/>
              </w:rPr>
            </w:r>
            <w:r w:rsidR="00670463">
              <w:rPr>
                <w:noProof/>
                <w:webHidden/>
              </w:rPr>
              <w:fldChar w:fldCharType="separate"/>
            </w:r>
            <w:r w:rsidR="004F615C">
              <w:rPr>
                <w:noProof/>
                <w:webHidden/>
              </w:rPr>
              <w:t>8</w:t>
            </w:r>
            <w:r w:rsidR="00670463">
              <w:rPr>
                <w:noProof/>
                <w:webHidden/>
              </w:rPr>
              <w:fldChar w:fldCharType="end"/>
            </w:r>
          </w:hyperlink>
        </w:p>
        <w:p w14:paraId="632427B4" w14:textId="53794834" w:rsidR="00670463" w:rsidRDefault="00000000">
          <w:pPr>
            <w:pStyle w:val="TDC2"/>
            <w:tabs>
              <w:tab w:val="left" w:pos="880"/>
              <w:tab w:val="right" w:leader="dot" w:pos="8494"/>
            </w:tabs>
            <w:rPr>
              <w:noProof/>
              <w:lang w:val="es-ES" w:eastAsia="es-ES"/>
            </w:rPr>
          </w:pPr>
          <w:hyperlink w:anchor="_Toc130751058" w:history="1">
            <w:r w:rsidR="00670463" w:rsidRPr="005D586E">
              <w:rPr>
                <w:rStyle w:val="Hipervnculo"/>
                <w:noProof/>
                <w:lang w:val="en-US"/>
              </w:rPr>
              <w:t>2.1</w:t>
            </w:r>
            <w:r w:rsidR="00670463">
              <w:rPr>
                <w:noProof/>
                <w:lang w:val="es-ES" w:eastAsia="es-ES"/>
              </w:rPr>
              <w:tab/>
            </w:r>
            <w:r w:rsidR="00670463" w:rsidRPr="005D586E">
              <w:rPr>
                <w:rStyle w:val="Hipervnculo"/>
                <w:noProof/>
                <w:lang w:val="en-US"/>
              </w:rPr>
              <w:t>Supplementary Results of the Quantitative study</w:t>
            </w:r>
            <w:r w:rsidR="00670463">
              <w:rPr>
                <w:noProof/>
                <w:webHidden/>
              </w:rPr>
              <w:tab/>
            </w:r>
            <w:r w:rsidR="00670463">
              <w:rPr>
                <w:noProof/>
                <w:webHidden/>
              </w:rPr>
              <w:fldChar w:fldCharType="begin"/>
            </w:r>
            <w:r w:rsidR="00670463">
              <w:rPr>
                <w:noProof/>
                <w:webHidden/>
              </w:rPr>
              <w:instrText xml:space="preserve"> PAGEREF _Toc130751058 \h </w:instrText>
            </w:r>
            <w:r w:rsidR="00670463">
              <w:rPr>
                <w:noProof/>
                <w:webHidden/>
              </w:rPr>
            </w:r>
            <w:r w:rsidR="00670463">
              <w:rPr>
                <w:noProof/>
                <w:webHidden/>
              </w:rPr>
              <w:fldChar w:fldCharType="separate"/>
            </w:r>
            <w:r w:rsidR="004F615C">
              <w:rPr>
                <w:noProof/>
                <w:webHidden/>
              </w:rPr>
              <w:t>8</w:t>
            </w:r>
            <w:r w:rsidR="00670463">
              <w:rPr>
                <w:noProof/>
                <w:webHidden/>
              </w:rPr>
              <w:fldChar w:fldCharType="end"/>
            </w:r>
          </w:hyperlink>
        </w:p>
        <w:p w14:paraId="7D1416CD" w14:textId="4EE34DC9" w:rsidR="00670463" w:rsidRDefault="00000000">
          <w:pPr>
            <w:pStyle w:val="TDC3"/>
            <w:tabs>
              <w:tab w:val="right" w:leader="dot" w:pos="8494"/>
            </w:tabs>
            <w:rPr>
              <w:noProof/>
              <w:lang w:val="es-ES" w:eastAsia="es-ES"/>
            </w:rPr>
          </w:pPr>
          <w:hyperlink w:anchor="_Toc130751059" w:history="1">
            <w:r w:rsidR="00670463" w:rsidRPr="005D586E">
              <w:rPr>
                <w:rStyle w:val="Hipervnculo"/>
                <w:noProof/>
              </w:rPr>
              <w:t>TABLE 1S – Number of admissions in Hospital at Home registered in 27 health providers from Catalonia between 2015 and 2019.</w:t>
            </w:r>
            <w:r w:rsidR="00670463">
              <w:rPr>
                <w:noProof/>
                <w:webHidden/>
              </w:rPr>
              <w:tab/>
            </w:r>
            <w:r w:rsidR="00670463">
              <w:rPr>
                <w:noProof/>
                <w:webHidden/>
              </w:rPr>
              <w:fldChar w:fldCharType="begin"/>
            </w:r>
            <w:r w:rsidR="00670463">
              <w:rPr>
                <w:noProof/>
                <w:webHidden/>
              </w:rPr>
              <w:instrText xml:space="preserve"> PAGEREF _Toc130751059 \h </w:instrText>
            </w:r>
            <w:r w:rsidR="00670463">
              <w:rPr>
                <w:noProof/>
                <w:webHidden/>
              </w:rPr>
            </w:r>
            <w:r w:rsidR="00670463">
              <w:rPr>
                <w:noProof/>
                <w:webHidden/>
              </w:rPr>
              <w:fldChar w:fldCharType="separate"/>
            </w:r>
            <w:r w:rsidR="004F615C">
              <w:rPr>
                <w:noProof/>
                <w:webHidden/>
              </w:rPr>
              <w:t>9</w:t>
            </w:r>
            <w:r w:rsidR="00670463">
              <w:rPr>
                <w:noProof/>
                <w:webHidden/>
              </w:rPr>
              <w:fldChar w:fldCharType="end"/>
            </w:r>
          </w:hyperlink>
        </w:p>
        <w:p w14:paraId="06BBC4B1" w14:textId="0ED04C40" w:rsidR="00670463" w:rsidRDefault="00000000">
          <w:pPr>
            <w:pStyle w:val="TDC3"/>
            <w:tabs>
              <w:tab w:val="right" w:leader="dot" w:pos="8494"/>
            </w:tabs>
            <w:rPr>
              <w:noProof/>
              <w:lang w:val="es-ES" w:eastAsia="es-ES"/>
            </w:rPr>
          </w:pPr>
          <w:hyperlink w:anchor="_Toc130751060" w:history="1">
            <w:r w:rsidR="00670463" w:rsidRPr="005D586E">
              <w:rPr>
                <w:rStyle w:val="Hipervnculo"/>
                <w:noProof/>
              </w:rPr>
              <w:t>TABLE 2S – Comparison of the patient’s clinical characteristics at admission and the complexity of the intervention in Hospital at Home among clusters of providers.</w:t>
            </w:r>
            <w:r w:rsidR="00670463">
              <w:rPr>
                <w:noProof/>
                <w:webHidden/>
              </w:rPr>
              <w:tab/>
            </w:r>
            <w:r w:rsidR="00670463">
              <w:rPr>
                <w:noProof/>
                <w:webHidden/>
              </w:rPr>
              <w:fldChar w:fldCharType="begin"/>
            </w:r>
            <w:r w:rsidR="00670463">
              <w:rPr>
                <w:noProof/>
                <w:webHidden/>
              </w:rPr>
              <w:instrText xml:space="preserve"> PAGEREF _Toc130751060 \h </w:instrText>
            </w:r>
            <w:r w:rsidR="00670463">
              <w:rPr>
                <w:noProof/>
                <w:webHidden/>
              </w:rPr>
            </w:r>
            <w:r w:rsidR="00670463">
              <w:rPr>
                <w:noProof/>
                <w:webHidden/>
              </w:rPr>
              <w:fldChar w:fldCharType="separate"/>
            </w:r>
            <w:r w:rsidR="004F615C">
              <w:rPr>
                <w:noProof/>
                <w:webHidden/>
              </w:rPr>
              <w:t>11</w:t>
            </w:r>
            <w:r w:rsidR="00670463">
              <w:rPr>
                <w:noProof/>
                <w:webHidden/>
              </w:rPr>
              <w:fldChar w:fldCharType="end"/>
            </w:r>
          </w:hyperlink>
        </w:p>
        <w:p w14:paraId="6C75647C" w14:textId="6129F09E" w:rsidR="00670463" w:rsidRDefault="00000000">
          <w:pPr>
            <w:pStyle w:val="TDC3"/>
            <w:tabs>
              <w:tab w:val="right" w:leader="dot" w:pos="8494"/>
            </w:tabs>
            <w:rPr>
              <w:noProof/>
              <w:lang w:val="es-ES" w:eastAsia="es-ES"/>
            </w:rPr>
          </w:pPr>
          <w:hyperlink w:anchor="_Toc130751061" w:history="1">
            <w:r w:rsidR="00670463" w:rsidRPr="005D586E">
              <w:rPr>
                <w:rStyle w:val="Hipervnculo"/>
                <w:noProof/>
              </w:rPr>
              <w:t>TABLE 3S – Patient’s clinical characteristics and outcomes of the intervention of all the patients admitted in Hospital at Home arranged by clusters of providers.</w:t>
            </w:r>
            <w:r w:rsidR="00670463">
              <w:rPr>
                <w:noProof/>
                <w:webHidden/>
              </w:rPr>
              <w:tab/>
            </w:r>
            <w:r w:rsidR="00670463">
              <w:rPr>
                <w:noProof/>
                <w:webHidden/>
              </w:rPr>
              <w:fldChar w:fldCharType="begin"/>
            </w:r>
            <w:r w:rsidR="00670463">
              <w:rPr>
                <w:noProof/>
                <w:webHidden/>
              </w:rPr>
              <w:instrText xml:space="preserve"> PAGEREF _Toc130751061 \h </w:instrText>
            </w:r>
            <w:r w:rsidR="00670463">
              <w:rPr>
                <w:noProof/>
                <w:webHidden/>
              </w:rPr>
            </w:r>
            <w:r w:rsidR="00670463">
              <w:rPr>
                <w:noProof/>
                <w:webHidden/>
              </w:rPr>
              <w:fldChar w:fldCharType="separate"/>
            </w:r>
            <w:r w:rsidR="004F615C">
              <w:rPr>
                <w:noProof/>
                <w:webHidden/>
              </w:rPr>
              <w:t>12</w:t>
            </w:r>
            <w:r w:rsidR="00670463">
              <w:rPr>
                <w:noProof/>
                <w:webHidden/>
              </w:rPr>
              <w:fldChar w:fldCharType="end"/>
            </w:r>
          </w:hyperlink>
        </w:p>
        <w:p w14:paraId="6E9CCD00" w14:textId="375C6479" w:rsidR="00670463" w:rsidRDefault="00000000">
          <w:pPr>
            <w:pStyle w:val="TDC3"/>
            <w:tabs>
              <w:tab w:val="right" w:leader="dot" w:pos="8494"/>
            </w:tabs>
            <w:rPr>
              <w:noProof/>
              <w:lang w:val="es-ES" w:eastAsia="es-ES"/>
            </w:rPr>
          </w:pPr>
          <w:hyperlink w:anchor="_Toc130751062" w:history="1">
            <w:r w:rsidR="00670463" w:rsidRPr="005D586E">
              <w:rPr>
                <w:rStyle w:val="Hipervnculo"/>
                <w:noProof/>
              </w:rPr>
              <w:t>TABLE 4S – Comparison of patients’ clinical characteristics and the outcomes of the intervention between individuals admitted in Hospital at Home (HaH) and their corresponding matched controls of conventional hospitalizations arranged by clusters of providers.</w:t>
            </w:r>
            <w:r w:rsidR="00670463">
              <w:rPr>
                <w:noProof/>
                <w:webHidden/>
              </w:rPr>
              <w:tab/>
            </w:r>
            <w:r w:rsidR="00670463">
              <w:rPr>
                <w:noProof/>
                <w:webHidden/>
              </w:rPr>
              <w:fldChar w:fldCharType="begin"/>
            </w:r>
            <w:r w:rsidR="00670463">
              <w:rPr>
                <w:noProof/>
                <w:webHidden/>
              </w:rPr>
              <w:instrText xml:space="preserve"> PAGEREF _Toc130751062 \h </w:instrText>
            </w:r>
            <w:r w:rsidR="00670463">
              <w:rPr>
                <w:noProof/>
                <w:webHidden/>
              </w:rPr>
            </w:r>
            <w:r w:rsidR="00670463">
              <w:rPr>
                <w:noProof/>
                <w:webHidden/>
              </w:rPr>
              <w:fldChar w:fldCharType="separate"/>
            </w:r>
            <w:r w:rsidR="004F615C">
              <w:rPr>
                <w:noProof/>
                <w:webHidden/>
              </w:rPr>
              <w:t>14</w:t>
            </w:r>
            <w:r w:rsidR="00670463">
              <w:rPr>
                <w:noProof/>
                <w:webHidden/>
              </w:rPr>
              <w:fldChar w:fldCharType="end"/>
            </w:r>
          </w:hyperlink>
        </w:p>
        <w:p w14:paraId="10715ED5" w14:textId="58DEED57" w:rsidR="00670463" w:rsidRDefault="00000000">
          <w:pPr>
            <w:pStyle w:val="TDC3"/>
            <w:tabs>
              <w:tab w:val="right" w:leader="dot" w:pos="8494"/>
            </w:tabs>
            <w:rPr>
              <w:noProof/>
              <w:lang w:val="es-ES" w:eastAsia="es-ES"/>
            </w:rPr>
          </w:pPr>
          <w:hyperlink w:anchor="_Toc130751063" w:history="1">
            <w:r w:rsidR="00670463" w:rsidRPr="005D586E">
              <w:rPr>
                <w:rStyle w:val="Hipervnculo"/>
                <w:noProof/>
              </w:rPr>
              <w:t>FIGURE 1S - Comparison of the patient’s age among providers in Hospital at Home programs.</w:t>
            </w:r>
            <w:r w:rsidR="00670463">
              <w:rPr>
                <w:noProof/>
                <w:webHidden/>
              </w:rPr>
              <w:tab/>
            </w:r>
            <w:r w:rsidR="00670463">
              <w:rPr>
                <w:noProof/>
                <w:webHidden/>
              </w:rPr>
              <w:fldChar w:fldCharType="begin"/>
            </w:r>
            <w:r w:rsidR="00670463">
              <w:rPr>
                <w:noProof/>
                <w:webHidden/>
              </w:rPr>
              <w:instrText xml:space="preserve"> PAGEREF _Toc130751063 \h </w:instrText>
            </w:r>
            <w:r w:rsidR="00670463">
              <w:rPr>
                <w:noProof/>
                <w:webHidden/>
              </w:rPr>
            </w:r>
            <w:r w:rsidR="00670463">
              <w:rPr>
                <w:noProof/>
                <w:webHidden/>
              </w:rPr>
              <w:fldChar w:fldCharType="separate"/>
            </w:r>
            <w:r w:rsidR="004F615C">
              <w:rPr>
                <w:noProof/>
                <w:webHidden/>
              </w:rPr>
              <w:t>15</w:t>
            </w:r>
            <w:r w:rsidR="00670463">
              <w:rPr>
                <w:noProof/>
                <w:webHidden/>
              </w:rPr>
              <w:fldChar w:fldCharType="end"/>
            </w:r>
          </w:hyperlink>
        </w:p>
        <w:p w14:paraId="684FBF28" w14:textId="7B12E941" w:rsidR="00670463" w:rsidRDefault="00000000">
          <w:pPr>
            <w:pStyle w:val="TDC3"/>
            <w:tabs>
              <w:tab w:val="right" w:leader="dot" w:pos="8494"/>
            </w:tabs>
            <w:rPr>
              <w:noProof/>
              <w:lang w:val="es-ES" w:eastAsia="es-ES"/>
            </w:rPr>
          </w:pPr>
          <w:hyperlink w:anchor="_Toc130751064" w:history="1">
            <w:r w:rsidR="00670463" w:rsidRPr="005D586E">
              <w:rPr>
                <w:rStyle w:val="Hipervnculo"/>
                <w:noProof/>
              </w:rPr>
              <w:t>FIGURE 2S - Comparison of the patient’s clinical complexity assessed with the Adjusted Morbidity Groups (AMG) score among providers in Hospital at Home programs.</w:t>
            </w:r>
            <w:r w:rsidR="00670463">
              <w:rPr>
                <w:noProof/>
                <w:webHidden/>
              </w:rPr>
              <w:tab/>
            </w:r>
            <w:r w:rsidR="00670463">
              <w:rPr>
                <w:noProof/>
                <w:webHidden/>
              </w:rPr>
              <w:fldChar w:fldCharType="begin"/>
            </w:r>
            <w:r w:rsidR="00670463">
              <w:rPr>
                <w:noProof/>
                <w:webHidden/>
              </w:rPr>
              <w:instrText xml:space="preserve"> PAGEREF _Toc130751064 \h </w:instrText>
            </w:r>
            <w:r w:rsidR="00670463">
              <w:rPr>
                <w:noProof/>
                <w:webHidden/>
              </w:rPr>
            </w:r>
            <w:r w:rsidR="00670463">
              <w:rPr>
                <w:noProof/>
                <w:webHidden/>
              </w:rPr>
              <w:fldChar w:fldCharType="separate"/>
            </w:r>
            <w:r w:rsidR="004F615C">
              <w:rPr>
                <w:noProof/>
                <w:webHidden/>
              </w:rPr>
              <w:t>16</w:t>
            </w:r>
            <w:r w:rsidR="00670463">
              <w:rPr>
                <w:noProof/>
                <w:webHidden/>
              </w:rPr>
              <w:fldChar w:fldCharType="end"/>
            </w:r>
          </w:hyperlink>
        </w:p>
        <w:p w14:paraId="5665610F" w14:textId="405DC90E" w:rsidR="00670463" w:rsidRDefault="00000000">
          <w:pPr>
            <w:pStyle w:val="TDC3"/>
            <w:tabs>
              <w:tab w:val="right" w:leader="dot" w:pos="8494"/>
            </w:tabs>
            <w:rPr>
              <w:noProof/>
              <w:lang w:val="es-ES" w:eastAsia="es-ES"/>
            </w:rPr>
          </w:pPr>
          <w:hyperlink w:anchor="_Toc130751065" w:history="1">
            <w:r w:rsidR="00670463" w:rsidRPr="005D586E">
              <w:rPr>
                <w:rStyle w:val="Hipervnculo"/>
                <w:noProof/>
              </w:rPr>
              <w:t>FIGURE 3S - Comparison of the hospitalization complexity among providers assessed with the APR-DRG score in Hospital at Home programs.</w:t>
            </w:r>
            <w:r w:rsidR="00670463">
              <w:rPr>
                <w:noProof/>
                <w:webHidden/>
              </w:rPr>
              <w:tab/>
            </w:r>
            <w:r w:rsidR="00670463">
              <w:rPr>
                <w:noProof/>
                <w:webHidden/>
              </w:rPr>
              <w:fldChar w:fldCharType="begin"/>
            </w:r>
            <w:r w:rsidR="00670463">
              <w:rPr>
                <w:noProof/>
                <w:webHidden/>
              </w:rPr>
              <w:instrText xml:space="preserve"> PAGEREF _Toc130751065 \h </w:instrText>
            </w:r>
            <w:r w:rsidR="00670463">
              <w:rPr>
                <w:noProof/>
                <w:webHidden/>
              </w:rPr>
            </w:r>
            <w:r w:rsidR="00670463">
              <w:rPr>
                <w:noProof/>
                <w:webHidden/>
              </w:rPr>
              <w:fldChar w:fldCharType="separate"/>
            </w:r>
            <w:r w:rsidR="004F615C">
              <w:rPr>
                <w:noProof/>
                <w:webHidden/>
              </w:rPr>
              <w:t>17</w:t>
            </w:r>
            <w:r w:rsidR="00670463">
              <w:rPr>
                <w:noProof/>
                <w:webHidden/>
              </w:rPr>
              <w:fldChar w:fldCharType="end"/>
            </w:r>
          </w:hyperlink>
        </w:p>
        <w:p w14:paraId="0A495C23" w14:textId="636749BA" w:rsidR="00670463" w:rsidRDefault="00000000">
          <w:pPr>
            <w:pStyle w:val="TDC3"/>
            <w:tabs>
              <w:tab w:val="right" w:leader="dot" w:pos="8494"/>
            </w:tabs>
            <w:rPr>
              <w:noProof/>
              <w:lang w:val="es-ES" w:eastAsia="es-ES"/>
            </w:rPr>
          </w:pPr>
          <w:hyperlink w:anchor="_Toc130751066" w:history="1">
            <w:r w:rsidR="00670463" w:rsidRPr="005D586E">
              <w:rPr>
                <w:rStyle w:val="Hipervnculo"/>
                <w:noProof/>
              </w:rPr>
              <w:t>FIGURE 4S - Comparison of the length of stay among providers in Hospital at Home programs.</w:t>
            </w:r>
            <w:r w:rsidR="00670463">
              <w:rPr>
                <w:noProof/>
                <w:webHidden/>
              </w:rPr>
              <w:tab/>
            </w:r>
            <w:r w:rsidR="00670463">
              <w:rPr>
                <w:noProof/>
                <w:webHidden/>
              </w:rPr>
              <w:fldChar w:fldCharType="begin"/>
            </w:r>
            <w:r w:rsidR="00670463">
              <w:rPr>
                <w:noProof/>
                <w:webHidden/>
              </w:rPr>
              <w:instrText xml:space="preserve"> PAGEREF _Toc130751066 \h </w:instrText>
            </w:r>
            <w:r w:rsidR="00670463">
              <w:rPr>
                <w:noProof/>
                <w:webHidden/>
              </w:rPr>
            </w:r>
            <w:r w:rsidR="00670463">
              <w:rPr>
                <w:noProof/>
                <w:webHidden/>
              </w:rPr>
              <w:fldChar w:fldCharType="separate"/>
            </w:r>
            <w:r w:rsidR="004F615C">
              <w:rPr>
                <w:noProof/>
                <w:webHidden/>
              </w:rPr>
              <w:t>18</w:t>
            </w:r>
            <w:r w:rsidR="00670463">
              <w:rPr>
                <w:noProof/>
                <w:webHidden/>
              </w:rPr>
              <w:fldChar w:fldCharType="end"/>
            </w:r>
          </w:hyperlink>
        </w:p>
        <w:p w14:paraId="3B605C78" w14:textId="4C7FC418" w:rsidR="00670463" w:rsidRDefault="00000000">
          <w:pPr>
            <w:pStyle w:val="TDC3"/>
            <w:tabs>
              <w:tab w:val="right" w:leader="dot" w:pos="8494"/>
            </w:tabs>
            <w:rPr>
              <w:noProof/>
              <w:lang w:val="es-ES" w:eastAsia="es-ES"/>
            </w:rPr>
          </w:pPr>
          <w:hyperlink w:anchor="_Toc130751067" w:history="1">
            <w:r w:rsidR="00670463" w:rsidRPr="005D586E">
              <w:rPr>
                <w:rStyle w:val="Hipervnculo"/>
                <w:noProof/>
              </w:rPr>
              <w:t>FIGURE 5S – Comparison of the hospitalization complexity among providers assessed with the Queralt index in Hospital at Home programs.</w:t>
            </w:r>
            <w:r w:rsidR="00670463">
              <w:rPr>
                <w:noProof/>
                <w:webHidden/>
              </w:rPr>
              <w:tab/>
            </w:r>
            <w:r w:rsidR="00670463">
              <w:rPr>
                <w:noProof/>
                <w:webHidden/>
              </w:rPr>
              <w:fldChar w:fldCharType="begin"/>
            </w:r>
            <w:r w:rsidR="00670463">
              <w:rPr>
                <w:noProof/>
                <w:webHidden/>
              </w:rPr>
              <w:instrText xml:space="preserve"> PAGEREF _Toc130751067 \h </w:instrText>
            </w:r>
            <w:r w:rsidR="00670463">
              <w:rPr>
                <w:noProof/>
                <w:webHidden/>
              </w:rPr>
            </w:r>
            <w:r w:rsidR="00670463">
              <w:rPr>
                <w:noProof/>
                <w:webHidden/>
              </w:rPr>
              <w:fldChar w:fldCharType="separate"/>
            </w:r>
            <w:r w:rsidR="004F615C">
              <w:rPr>
                <w:noProof/>
                <w:webHidden/>
              </w:rPr>
              <w:t>19</w:t>
            </w:r>
            <w:r w:rsidR="00670463">
              <w:rPr>
                <w:noProof/>
                <w:webHidden/>
              </w:rPr>
              <w:fldChar w:fldCharType="end"/>
            </w:r>
          </w:hyperlink>
        </w:p>
        <w:p w14:paraId="7AC83272" w14:textId="030F167A" w:rsidR="00670463" w:rsidRDefault="00000000">
          <w:pPr>
            <w:pStyle w:val="TDC3"/>
            <w:tabs>
              <w:tab w:val="right" w:leader="dot" w:pos="8494"/>
            </w:tabs>
            <w:rPr>
              <w:noProof/>
              <w:lang w:val="es-ES" w:eastAsia="es-ES"/>
            </w:rPr>
          </w:pPr>
          <w:hyperlink w:anchor="_Toc130751068" w:history="1">
            <w:r w:rsidR="00670463" w:rsidRPr="005D586E">
              <w:rPr>
                <w:rStyle w:val="Hipervnculo"/>
                <w:noProof/>
              </w:rPr>
              <w:t>FIGURE 6S – Comparison among providers of the percentages of episodes corresponding to previously admitted patients in the Hospital at Home programs.</w:t>
            </w:r>
            <w:r w:rsidR="00670463">
              <w:rPr>
                <w:noProof/>
                <w:webHidden/>
              </w:rPr>
              <w:tab/>
            </w:r>
            <w:r w:rsidR="00670463">
              <w:rPr>
                <w:noProof/>
                <w:webHidden/>
              </w:rPr>
              <w:fldChar w:fldCharType="begin"/>
            </w:r>
            <w:r w:rsidR="00670463">
              <w:rPr>
                <w:noProof/>
                <w:webHidden/>
              </w:rPr>
              <w:instrText xml:space="preserve"> PAGEREF _Toc130751068 \h </w:instrText>
            </w:r>
            <w:r w:rsidR="00670463">
              <w:rPr>
                <w:noProof/>
                <w:webHidden/>
              </w:rPr>
            </w:r>
            <w:r w:rsidR="00670463">
              <w:rPr>
                <w:noProof/>
                <w:webHidden/>
              </w:rPr>
              <w:fldChar w:fldCharType="separate"/>
            </w:r>
            <w:r w:rsidR="004F615C">
              <w:rPr>
                <w:noProof/>
                <w:webHidden/>
              </w:rPr>
              <w:t>20</w:t>
            </w:r>
            <w:r w:rsidR="00670463">
              <w:rPr>
                <w:noProof/>
                <w:webHidden/>
              </w:rPr>
              <w:fldChar w:fldCharType="end"/>
            </w:r>
          </w:hyperlink>
        </w:p>
        <w:p w14:paraId="6D442ADC" w14:textId="016348B2" w:rsidR="00670463" w:rsidRDefault="00000000">
          <w:pPr>
            <w:pStyle w:val="TDC3"/>
            <w:tabs>
              <w:tab w:val="right" w:leader="dot" w:pos="8494"/>
            </w:tabs>
            <w:rPr>
              <w:noProof/>
              <w:lang w:val="es-ES" w:eastAsia="es-ES"/>
            </w:rPr>
          </w:pPr>
          <w:hyperlink w:anchor="_Toc130751069" w:history="1">
            <w:r w:rsidR="00670463" w:rsidRPr="005D586E">
              <w:rPr>
                <w:rStyle w:val="Hipervnculo"/>
                <w:noProof/>
              </w:rPr>
              <w:t>FIGURE 7S – Comparison among providers of the distance between the average age of the patients admitted under Hospital at Home and conventional hospitalization regimes before the matching.</w:t>
            </w:r>
            <w:r w:rsidR="00670463">
              <w:rPr>
                <w:noProof/>
                <w:webHidden/>
              </w:rPr>
              <w:tab/>
            </w:r>
            <w:r w:rsidR="00670463">
              <w:rPr>
                <w:noProof/>
                <w:webHidden/>
              </w:rPr>
              <w:fldChar w:fldCharType="begin"/>
            </w:r>
            <w:r w:rsidR="00670463">
              <w:rPr>
                <w:noProof/>
                <w:webHidden/>
              </w:rPr>
              <w:instrText xml:space="preserve"> PAGEREF _Toc130751069 \h </w:instrText>
            </w:r>
            <w:r w:rsidR="00670463">
              <w:rPr>
                <w:noProof/>
                <w:webHidden/>
              </w:rPr>
            </w:r>
            <w:r w:rsidR="00670463">
              <w:rPr>
                <w:noProof/>
                <w:webHidden/>
              </w:rPr>
              <w:fldChar w:fldCharType="separate"/>
            </w:r>
            <w:r w:rsidR="004F615C">
              <w:rPr>
                <w:noProof/>
                <w:webHidden/>
              </w:rPr>
              <w:t>21</w:t>
            </w:r>
            <w:r w:rsidR="00670463">
              <w:rPr>
                <w:noProof/>
                <w:webHidden/>
              </w:rPr>
              <w:fldChar w:fldCharType="end"/>
            </w:r>
          </w:hyperlink>
        </w:p>
        <w:p w14:paraId="6B2D260B" w14:textId="6A966BF1" w:rsidR="00670463" w:rsidRDefault="00000000">
          <w:pPr>
            <w:pStyle w:val="TDC3"/>
            <w:tabs>
              <w:tab w:val="right" w:leader="dot" w:pos="8494"/>
            </w:tabs>
            <w:rPr>
              <w:noProof/>
              <w:lang w:val="es-ES" w:eastAsia="es-ES"/>
            </w:rPr>
          </w:pPr>
          <w:hyperlink w:anchor="_Toc130751070" w:history="1">
            <w:r w:rsidR="00670463" w:rsidRPr="005D586E">
              <w:rPr>
                <w:rStyle w:val="Hipervnculo"/>
                <w:noProof/>
              </w:rPr>
              <w:t>FIGURE 8S – Comparison among providers of the distance between the average clinical complexity, assessed with the AMG score, of the patients admitted under Hospital at Home and conventional hospitalization regimes before the matching.</w:t>
            </w:r>
            <w:r w:rsidR="00670463">
              <w:rPr>
                <w:noProof/>
                <w:webHidden/>
              </w:rPr>
              <w:tab/>
            </w:r>
            <w:r w:rsidR="00670463">
              <w:rPr>
                <w:noProof/>
                <w:webHidden/>
              </w:rPr>
              <w:fldChar w:fldCharType="begin"/>
            </w:r>
            <w:r w:rsidR="00670463">
              <w:rPr>
                <w:noProof/>
                <w:webHidden/>
              </w:rPr>
              <w:instrText xml:space="preserve"> PAGEREF _Toc130751070 \h </w:instrText>
            </w:r>
            <w:r w:rsidR="00670463">
              <w:rPr>
                <w:noProof/>
                <w:webHidden/>
              </w:rPr>
            </w:r>
            <w:r w:rsidR="00670463">
              <w:rPr>
                <w:noProof/>
                <w:webHidden/>
              </w:rPr>
              <w:fldChar w:fldCharType="separate"/>
            </w:r>
            <w:r w:rsidR="004F615C">
              <w:rPr>
                <w:noProof/>
                <w:webHidden/>
              </w:rPr>
              <w:t>22</w:t>
            </w:r>
            <w:r w:rsidR="00670463">
              <w:rPr>
                <w:noProof/>
                <w:webHidden/>
              </w:rPr>
              <w:fldChar w:fldCharType="end"/>
            </w:r>
          </w:hyperlink>
        </w:p>
        <w:p w14:paraId="3E195208" w14:textId="540FDBD5" w:rsidR="00670463" w:rsidRDefault="00000000">
          <w:pPr>
            <w:pStyle w:val="TDC2"/>
            <w:tabs>
              <w:tab w:val="left" w:pos="880"/>
              <w:tab w:val="right" w:leader="dot" w:pos="8494"/>
            </w:tabs>
            <w:rPr>
              <w:noProof/>
              <w:lang w:val="es-ES" w:eastAsia="es-ES"/>
            </w:rPr>
          </w:pPr>
          <w:hyperlink w:anchor="_Toc130751071" w:history="1">
            <w:r w:rsidR="00670463" w:rsidRPr="005D586E">
              <w:rPr>
                <w:rStyle w:val="Hipervnculo"/>
                <w:noProof/>
                <w:lang w:val="en-US"/>
              </w:rPr>
              <w:t>2.2</w:t>
            </w:r>
            <w:r w:rsidR="00670463">
              <w:rPr>
                <w:noProof/>
                <w:lang w:val="es-ES" w:eastAsia="es-ES"/>
              </w:rPr>
              <w:tab/>
            </w:r>
            <w:r w:rsidR="00670463" w:rsidRPr="005D586E">
              <w:rPr>
                <w:rStyle w:val="Hipervnculo"/>
                <w:noProof/>
                <w:lang w:val="en-US"/>
              </w:rPr>
              <w:t>Supplementary Results of the Qualitative Study</w:t>
            </w:r>
            <w:r w:rsidR="00670463">
              <w:rPr>
                <w:noProof/>
                <w:webHidden/>
              </w:rPr>
              <w:tab/>
            </w:r>
            <w:r w:rsidR="00670463">
              <w:rPr>
                <w:noProof/>
                <w:webHidden/>
              </w:rPr>
              <w:fldChar w:fldCharType="begin"/>
            </w:r>
            <w:r w:rsidR="00670463">
              <w:rPr>
                <w:noProof/>
                <w:webHidden/>
              </w:rPr>
              <w:instrText xml:space="preserve"> PAGEREF _Toc130751071 \h </w:instrText>
            </w:r>
            <w:r w:rsidR="00670463">
              <w:rPr>
                <w:noProof/>
                <w:webHidden/>
              </w:rPr>
            </w:r>
            <w:r w:rsidR="00670463">
              <w:rPr>
                <w:noProof/>
                <w:webHidden/>
              </w:rPr>
              <w:fldChar w:fldCharType="separate"/>
            </w:r>
            <w:r w:rsidR="004F615C">
              <w:rPr>
                <w:noProof/>
                <w:webHidden/>
              </w:rPr>
              <w:t>23</w:t>
            </w:r>
            <w:r w:rsidR="00670463">
              <w:rPr>
                <w:noProof/>
                <w:webHidden/>
              </w:rPr>
              <w:fldChar w:fldCharType="end"/>
            </w:r>
          </w:hyperlink>
        </w:p>
        <w:p w14:paraId="6C6CD53F" w14:textId="3CF1B4E6" w:rsidR="00670463" w:rsidRDefault="00000000">
          <w:pPr>
            <w:pStyle w:val="TDC3"/>
            <w:tabs>
              <w:tab w:val="left" w:pos="1320"/>
              <w:tab w:val="right" w:leader="dot" w:pos="8494"/>
            </w:tabs>
            <w:rPr>
              <w:noProof/>
              <w:lang w:val="es-ES" w:eastAsia="es-ES"/>
            </w:rPr>
          </w:pPr>
          <w:hyperlink w:anchor="_Toc130751072" w:history="1">
            <w:r w:rsidR="00670463" w:rsidRPr="005D586E">
              <w:rPr>
                <w:rStyle w:val="Hipervnculo"/>
                <w:noProof/>
              </w:rPr>
              <w:t>2.2.1</w:t>
            </w:r>
            <w:r w:rsidR="00670463">
              <w:rPr>
                <w:noProof/>
                <w:lang w:val="es-ES" w:eastAsia="es-ES"/>
              </w:rPr>
              <w:tab/>
            </w:r>
            <w:r w:rsidR="00670463" w:rsidRPr="005D586E">
              <w:rPr>
                <w:rStyle w:val="Hipervnculo"/>
                <w:noProof/>
              </w:rPr>
              <w:t>Results of the First Focus Group</w:t>
            </w:r>
            <w:r w:rsidR="00670463">
              <w:rPr>
                <w:noProof/>
                <w:webHidden/>
              </w:rPr>
              <w:tab/>
            </w:r>
            <w:r w:rsidR="00670463">
              <w:rPr>
                <w:noProof/>
                <w:webHidden/>
              </w:rPr>
              <w:fldChar w:fldCharType="begin"/>
            </w:r>
            <w:r w:rsidR="00670463">
              <w:rPr>
                <w:noProof/>
                <w:webHidden/>
              </w:rPr>
              <w:instrText xml:space="preserve"> PAGEREF _Toc130751072 \h </w:instrText>
            </w:r>
            <w:r w:rsidR="00670463">
              <w:rPr>
                <w:noProof/>
                <w:webHidden/>
              </w:rPr>
            </w:r>
            <w:r w:rsidR="00670463">
              <w:rPr>
                <w:noProof/>
                <w:webHidden/>
              </w:rPr>
              <w:fldChar w:fldCharType="separate"/>
            </w:r>
            <w:r w:rsidR="004F615C">
              <w:rPr>
                <w:noProof/>
                <w:webHidden/>
              </w:rPr>
              <w:t>23</w:t>
            </w:r>
            <w:r w:rsidR="00670463">
              <w:rPr>
                <w:noProof/>
                <w:webHidden/>
              </w:rPr>
              <w:fldChar w:fldCharType="end"/>
            </w:r>
          </w:hyperlink>
        </w:p>
        <w:p w14:paraId="263DB1A6" w14:textId="19E86AC3" w:rsidR="00670463" w:rsidRDefault="00000000">
          <w:pPr>
            <w:pStyle w:val="TDC3"/>
            <w:tabs>
              <w:tab w:val="left" w:pos="1320"/>
              <w:tab w:val="right" w:leader="dot" w:pos="8494"/>
            </w:tabs>
            <w:rPr>
              <w:noProof/>
              <w:lang w:val="es-ES" w:eastAsia="es-ES"/>
            </w:rPr>
          </w:pPr>
          <w:hyperlink w:anchor="_Toc130751073" w:history="1">
            <w:r w:rsidR="00670463" w:rsidRPr="005D586E">
              <w:rPr>
                <w:rStyle w:val="Hipervnculo"/>
                <w:noProof/>
              </w:rPr>
              <w:t>2.2.2</w:t>
            </w:r>
            <w:r w:rsidR="00670463">
              <w:rPr>
                <w:noProof/>
                <w:lang w:val="es-ES" w:eastAsia="es-ES"/>
              </w:rPr>
              <w:tab/>
            </w:r>
            <w:r w:rsidR="00670463" w:rsidRPr="005D586E">
              <w:rPr>
                <w:rStyle w:val="Hipervnculo"/>
                <w:noProof/>
              </w:rPr>
              <w:t>Results of the Second Focus Group</w:t>
            </w:r>
            <w:r w:rsidR="00670463">
              <w:rPr>
                <w:noProof/>
                <w:webHidden/>
              </w:rPr>
              <w:tab/>
            </w:r>
            <w:r w:rsidR="00670463">
              <w:rPr>
                <w:noProof/>
                <w:webHidden/>
              </w:rPr>
              <w:fldChar w:fldCharType="begin"/>
            </w:r>
            <w:r w:rsidR="00670463">
              <w:rPr>
                <w:noProof/>
                <w:webHidden/>
              </w:rPr>
              <w:instrText xml:space="preserve"> PAGEREF _Toc130751073 \h </w:instrText>
            </w:r>
            <w:r w:rsidR="00670463">
              <w:rPr>
                <w:noProof/>
                <w:webHidden/>
              </w:rPr>
            </w:r>
            <w:r w:rsidR="00670463">
              <w:rPr>
                <w:noProof/>
                <w:webHidden/>
              </w:rPr>
              <w:fldChar w:fldCharType="separate"/>
            </w:r>
            <w:r w:rsidR="004F615C">
              <w:rPr>
                <w:noProof/>
                <w:webHidden/>
              </w:rPr>
              <w:t>24</w:t>
            </w:r>
            <w:r w:rsidR="00670463">
              <w:rPr>
                <w:noProof/>
                <w:webHidden/>
              </w:rPr>
              <w:fldChar w:fldCharType="end"/>
            </w:r>
          </w:hyperlink>
        </w:p>
        <w:p w14:paraId="27D4E62D" w14:textId="37215F33" w:rsidR="00670463" w:rsidRDefault="00000000">
          <w:pPr>
            <w:pStyle w:val="TDC1"/>
            <w:tabs>
              <w:tab w:val="left" w:pos="440"/>
              <w:tab w:val="right" w:leader="dot" w:pos="8494"/>
            </w:tabs>
            <w:rPr>
              <w:noProof/>
              <w:lang w:val="es-ES" w:eastAsia="es-ES"/>
            </w:rPr>
          </w:pPr>
          <w:hyperlink w:anchor="_Toc130751074" w:history="1">
            <w:r w:rsidR="00670463" w:rsidRPr="005D586E">
              <w:rPr>
                <w:rStyle w:val="Hipervnculo"/>
                <w:noProof/>
                <w:lang w:val="en-US"/>
              </w:rPr>
              <w:t>3</w:t>
            </w:r>
            <w:r w:rsidR="00670463">
              <w:rPr>
                <w:noProof/>
                <w:lang w:val="es-ES" w:eastAsia="es-ES"/>
              </w:rPr>
              <w:tab/>
            </w:r>
            <w:r w:rsidR="00670463" w:rsidRPr="005D586E">
              <w:rPr>
                <w:rStyle w:val="Hipervnculo"/>
                <w:noProof/>
                <w:lang w:val="en-US"/>
              </w:rPr>
              <w:t>Supplementary References</w:t>
            </w:r>
            <w:r w:rsidR="00670463">
              <w:rPr>
                <w:noProof/>
                <w:webHidden/>
              </w:rPr>
              <w:tab/>
            </w:r>
            <w:r w:rsidR="00670463">
              <w:rPr>
                <w:noProof/>
                <w:webHidden/>
              </w:rPr>
              <w:fldChar w:fldCharType="begin"/>
            </w:r>
            <w:r w:rsidR="00670463">
              <w:rPr>
                <w:noProof/>
                <w:webHidden/>
              </w:rPr>
              <w:instrText xml:space="preserve"> PAGEREF _Toc130751074 \h </w:instrText>
            </w:r>
            <w:r w:rsidR="00670463">
              <w:rPr>
                <w:noProof/>
                <w:webHidden/>
              </w:rPr>
            </w:r>
            <w:r w:rsidR="00670463">
              <w:rPr>
                <w:noProof/>
                <w:webHidden/>
              </w:rPr>
              <w:fldChar w:fldCharType="separate"/>
            </w:r>
            <w:r w:rsidR="004F615C">
              <w:rPr>
                <w:noProof/>
                <w:webHidden/>
              </w:rPr>
              <w:t>26</w:t>
            </w:r>
            <w:r w:rsidR="00670463">
              <w:rPr>
                <w:noProof/>
                <w:webHidden/>
              </w:rPr>
              <w:fldChar w:fldCharType="end"/>
            </w:r>
          </w:hyperlink>
        </w:p>
        <w:p w14:paraId="21643ABC" w14:textId="2D8F2105" w:rsidR="00CF774C" w:rsidRDefault="00CF774C">
          <w:r>
            <w:rPr>
              <w:b/>
              <w:bCs/>
            </w:rPr>
            <w:fldChar w:fldCharType="end"/>
          </w:r>
        </w:p>
      </w:sdtContent>
    </w:sdt>
    <w:p w14:paraId="587F69E7" w14:textId="2C412380" w:rsidR="00AD398A" w:rsidRPr="00CF774C" w:rsidRDefault="00AD398A" w:rsidP="00CF774C">
      <w:pPr>
        <w:pStyle w:val="Subttulo"/>
        <w:rPr>
          <w:b/>
          <w:bCs/>
          <w:caps/>
          <w:sz w:val="32"/>
          <w:szCs w:val="32"/>
          <w:lang w:val="en-US"/>
        </w:rPr>
      </w:pPr>
      <w:r w:rsidRPr="00CF774C">
        <w:rPr>
          <w:lang w:val="en-US"/>
        </w:rPr>
        <w:br w:type="page"/>
      </w:r>
    </w:p>
    <w:p w14:paraId="13DDCE1C" w14:textId="24454A31" w:rsidR="00F464D0" w:rsidRDefault="00F464D0" w:rsidP="00AD398A">
      <w:pPr>
        <w:pStyle w:val="Ttulo1"/>
        <w:rPr>
          <w:lang w:val="en-US"/>
        </w:rPr>
      </w:pPr>
      <w:bookmarkStart w:id="0" w:name="_Toc130751048"/>
      <w:r>
        <w:rPr>
          <w:lang w:val="en-US"/>
        </w:rPr>
        <w:lastRenderedPageBreak/>
        <w:t>Supplementary Methods</w:t>
      </w:r>
      <w:bookmarkEnd w:id="0"/>
    </w:p>
    <w:p w14:paraId="56CF2CAC" w14:textId="37AADDE7" w:rsidR="000C4B7C" w:rsidRDefault="00F42FFC" w:rsidP="000C4B7C">
      <w:pPr>
        <w:pStyle w:val="Ttulo2"/>
        <w:rPr>
          <w:lang w:val="en-US"/>
        </w:rPr>
      </w:pPr>
      <w:bookmarkStart w:id="1" w:name="_Toc130751049"/>
      <w:r w:rsidRPr="00390F61">
        <w:rPr>
          <w:lang w:val="en-US"/>
        </w:rPr>
        <w:t>Supplementa</w:t>
      </w:r>
      <w:r>
        <w:rPr>
          <w:lang w:val="en-US"/>
        </w:rPr>
        <w:t>r</w:t>
      </w:r>
      <w:r w:rsidRPr="00390F61">
        <w:rPr>
          <w:lang w:val="en-US"/>
        </w:rPr>
        <w:t xml:space="preserve">y </w:t>
      </w:r>
      <w:r>
        <w:rPr>
          <w:lang w:val="en-US"/>
        </w:rPr>
        <w:t>Methods</w:t>
      </w:r>
      <w:r w:rsidRPr="00390F61">
        <w:rPr>
          <w:lang w:val="en-US"/>
        </w:rPr>
        <w:t xml:space="preserve"> of the</w:t>
      </w:r>
      <w:r>
        <w:rPr>
          <w:lang w:val="en-US"/>
        </w:rPr>
        <w:t xml:space="preserve"> </w:t>
      </w:r>
      <w:r w:rsidR="000C4B7C">
        <w:rPr>
          <w:lang w:val="en-US"/>
        </w:rPr>
        <w:t>Quantitative study</w:t>
      </w:r>
      <w:bookmarkEnd w:id="1"/>
    </w:p>
    <w:p w14:paraId="310FA928" w14:textId="40D92CE3" w:rsidR="0081669C" w:rsidRDefault="0081669C" w:rsidP="0081669C">
      <w:pPr>
        <w:rPr>
          <w:lang w:val="en-US"/>
        </w:rPr>
      </w:pPr>
    </w:p>
    <w:p w14:paraId="669BD3A2" w14:textId="2149C2AE" w:rsidR="0081669C" w:rsidRDefault="0081669C" w:rsidP="0081669C">
      <w:pPr>
        <w:pStyle w:val="Ttulo3"/>
      </w:pPr>
      <w:bookmarkStart w:id="2" w:name="_Toc130751050"/>
      <w:r>
        <w:t>Population and data sources</w:t>
      </w:r>
      <w:bookmarkEnd w:id="2"/>
    </w:p>
    <w:p w14:paraId="25BE572B" w14:textId="77777777" w:rsidR="0081669C" w:rsidRPr="0081669C" w:rsidRDefault="0081669C" w:rsidP="0081669C">
      <w:pPr>
        <w:rPr>
          <w:lang w:val="en-US"/>
        </w:rPr>
      </w:pPr>
    </w:p>
    <w:p w14:paraId="6E83EF4E" w14:textId="359A7566" w:rsidR="0081669C" w:rsidRPr="00CF2059" w:rsidRDefault="0081669C" w:rsidP="0081669C">
      <w:pPr>
        <w:spacing w:after="120" w:line="360" w:lineRule="auto"/>
        <w:rPr>
          <w:lang w:val="en-GB"/>
        </w:rPr>
      </w:pPr>
      <w:r w:rsidRPr="00CF2059">
        <w:rPr>
          <w:lang w:val="en-GB"/>
        </w:rPr>
        <w:t xml:space="preserve">We screened the CHSS for all episodes of </w:t>
      </w:r>
      <w:r w:rsidR="0073040B">
        <w:rPr>
          <w:lang w:val="en-GB"/>
        </w:rPr>
        <w:t>HaH</w:t>
      </w:r>
      <w:r w:rsidR="00670463" w:rsidRPr="00670463">
        <w:rPr>
          <w:vertAlign w:val="superscript"/>
          <w:lang w:val="en-GB"/>
        </w:rPr>
        <w:t>1</w:t>
      </w:r>
      <w:r w:rsidR="008B1558">
        <w:rPr>
          <w:lang w:val="en-GB"/>
        </w:rPr>
        <w:t xml:space="preserve"> </w:t>
      </w:r>
      <w:r w:rsidRPr="00CF2059">
        <w:rPr>
          <w:lang w:val="en-GB"/>
        </w:rPr>
        <w:t>reported in Catalonia between January 1, 2015, and December 31, 2019</w:t>
      </w:r>
      <w:r w:rsidR="0073040B">
        <w:rPr>
          <w:lang w:val="en-GB"/>
        </w:rPr>
        <w:t xml:space="preserve">, that </w:t>
      </w:r>
      <w:r w:rsidR="0073040B">
        <w:rPr>
          <w:rFonts w:cstheme="minorHAnsi"/>
          <w:lang w:val="en-US"/>
        </w:rPr>
        <w:t xml:space="preserve">required unplanned hospitalizations and the period from hospital entry to </w:t>
      </w:r>
      <w:proofErr w:type="spellStart"/>
      <w:r w:rsidR="0073040B">
        <w:rPr>
          <w:rFonts w:cstheme="minorHAnsi"/>
          <w:lang w:val="en-US"/>
        </w:rPr>
        <w:t>HaH</w:t>
      </w:r>
      <w:proofErr w:type="spellEnd"/>
      <w:r w:rsidR="0073040B">
        <w:rPr>
          <w:rFonts w:cstheme="minorHAnsi"/>
          <w:lang w:val="en-US"/>
        </w:rPr>
        <w:t xml:space="preserve"> registration was less than </w:t>
      </w:r>
      <w:r w:rsidR="0073040B">
        <w:rPr>
          <w:lang w:val="en-GB"/>
        </w:rPr>
        <w:t xml:space="preserve">&lt; 24h. </w:t>
      </w:r>
    </w:p>
    <w:p w14:paraId="568069D6" w14:textId="52C38DB7" w:rsidR="0081669C" w:rsidRPr="00CF2059" w:rsidRDefault="0081669C" w:rsidP="0081669C">
      <w:pPr>
        <w:spacing w:after="120" w:line="360" w:lineRule="auto"/>
        <w:rPr>
          <w:lang w:val="en-GB"/>
        </w:rPr>
      </w:pPr>
      <w:r w:rsidRPr="00CF2059">
        <w:rPr>
          <w:lang w:val="en-GB"/>
        </w:rPr>
        <w:t xml:space="preserve">The same database was used to </w:t>
      </w:r>
      <w:r w:rsidR="004629AF">
        <w:rPr>
          <w:lang w:val="en-GB"/>
        </w:rPr>
        <w:t>create a retrospectively</w:t>
      </w:r>
      <w:r w:rsidR="0073040B">
        <w:rPr>
          <w:lang w:val="en-GB"/>
        </w:rPr>
        <w:t xml:space="preserve"> </w:t>
      </w:r>
      <w:r w:rsidR="004629AF">
        <w:rPr>
          <w:lang w:val="en-GB"/>
        </w:rPr>
        <w:t xml:space="preserve">matched control </w:t>
      </w:r>
      <w:r w:rsidRPr="00CF2059">
        <w:rPr>
          <w:lang w:val="en-GB"/>
        </w:rPr>
        <w:t>group of contemporary conventional hospitalizations</w:t>
      </w:r>
      <w:r w:rsidR="004629AF">
        <w:rPr>
          <w:lang w:val="en-GB"/>
        </w:rPr>
        <w:t>. The c</w:t>
      </w:r>
      <w:r w:rsidRPr="00CF2059">
        <w:rPr>
          <w:lang w:val="en-GB"/>
        </w:rPr>
        <w:t>ontrol group w</w:t>
      </w:r>
      <w:r w:rsidR="004629AF">
        <w:rPr>
          <w:lang w:val="en-GB"/>
        </w:rPr>
        <w:t xml:space="preserve">as </w:t>
      </w:r>
      <w:r w:rsidRPr="00CF2059">
        <w:rPr>
          <w:lang w:val="en-GB"/>
        </w:rPr>
        <w:t>created using a 1-to-1 Propensity Score Matching (PSM)</w:t>
      </w:r>
      <w:r w:rsidRPr="00CF2059">
        <w:rPr>
          <w:lang w:val="en-GB"/>
        </w:rPr>
        <w:fldChar w:fldCharType="begin" w:fldLock="1"/>
      </w:r>
      <w:r w:rsidR="008B1558">
        <w:rPr>
          <w:lang w:val="en-GB"/>
        </w:rPr>
        <w:instrText>ADDIN CSL_CITATION {"citationItems":[{"id":"ITEM-1","itemData":{"DOI":"10.1080/00273171.2011.568786","PMID":"21818162","abstract":"The propensity score is the probability of treatment assignment conditional on observed baseline characteristics. The propensity score allows one to design and analyze an observational (nonrandomized) study so that it mimics some of the particular characteristics of a randomized controlled trial. In particular, the propensity score is a balancing score: conditional on the propensity score, the distribution of observed baseline covariates will be similar between treated and untreated subjects. I describe 4 different propensity score methods: matching on the propen-sity score, stratification on the propensity score, inverse probability of treatment weighting using the propensity score, and covariate adjustment using the propensity score. I describe balance diagnostics for examining whether the propensity score model has been adequately specified. Furthermore, I discuss differences between regression-based methods and propensity score-based methods for the analysis of observational data. I describe different causal average treatment effects and their relationship with propensity score analyses. © Taylor &amp; Francis Group, LLC.","author":[{"dropping-particle":"","family":"Austin","given":"Peter C.","non-dropping-particle":"","parse-names":false,"suffix":""}],"container-title":"Multivariate Behavioral Research","id":"ITEM-1","issue":"3","issued":{"date-parts":[["2011","5"]]},"page":"399","publisher":"Taylor &amp; Francis","title":"An Introduction to Propensity Score Methods for Reducing the Effects of Confounding in Observational Studies","type":"article-journal","volume":"46"},"uris":["http://www.mendeley.com/documents/?uuid=96f0099b-08d4-3c67-a2ee-932926db04aa"]},{"id":"ITEM-2","itemData":{"DOI":"10.1136/BMJOPEN-2018-023350","ISSN":"2044-6055","PMID":"31072849","abstract":"Objectives To compare the characteristics of populations admitted to hospital-at-home services with the population admitted to hospital and assess the association of these services with healthcare costs and mortality. Design In a retrospective observational cohort study of linked patient level data, we used propensity score matching in combination with regression analysis. Participants Patients aged 65 years and older admitted to hospital-at-home or hospital. Interventions Three geriatrician-led admission avoidance hospital-at-home services in Scotland. Outcome measures Healthcare costs and mortality. Results Patients in hospital-at-home were older and more socioeconomically disadvantaged, had higher rates of previous hospitalisation and there was a greater proportion of women and people with several chronic conditions compared with the population admitted to hospital. The cost of providing hospital-at-home varied between the three sites from £628 to £2928 per admission. Hospital-at-home was associated with 18% lower costs during the follow-up period in site 1 (ratio of means 0.82; 95% CI: 0.76 to 0.89). Limiting the analysis to costs during the 6 months following index discharge, patients in the hospital-at-home cohorts had 27% higher costs (ratio of means 1.27; 95% CI: 1.14 to 1.41) in site 1, 9% (ratio of means 1.09; 95% CI: 0.95 to 1.24) in site 2 and 70% in site 3 (ratio of means 1.70; 95% CI: 1.40 to 2.07) compared with patients in the control cohorts. Admission to hospital-at-home was associated with an increased risk of death during the follow-up period in all three sites (1.09, 95% CI: 1.00 to 1.19 site 1; 1.29, 95% CI: 1.15 to 1.44 site 2; 1.27, 95% CI: 1.06 to 1.54 site 3). Conclusions Our findings indicate that in these three cohorts, the populations admitted to hospital-at-home and hospital differ. We cannot rule out the risk of residual confounding, as our analysis relied on an administrative data set and we lacked data on disease severity and type of hospitalised care received in the control cohorts.","author":[{"dropping-particle":"","family":"A","given":"Tsiachristas","non-dropping-particle":"","parse-names":false,"suffix":""},{"dropping-particle":"","family":"G","given":"Ellis","non-dropping-particle":"","parse-names":false,"suffix":""},{"dropping-particle":"","family":"S","given":"Buchanan","non-dropping-particle":"","parse-names":false,"suffix":""},{"dropping-particle":"","family":"P","given":"Langhorne","non-dropping-particle":"","parse-names":false,"suffix":""},{"dropping-particle":"","family":"DJ","given":"Stott","non-dropping-particle":"","parse-names":false,"suffix":""},{"dropping-particle":"","family":"S","given":"Shepperd","non-dropping-particle":"","parse-names":false,"suffix":""}],"container-title":"BMJ open","id":"ITEM-2","issue":"5","issued":{"date-parts":[["2019","5","1"]]},"publisher":"BMJ Open","title":"Should I stay or should I go? A retrospective propensity score-matched analysis using administrative data of hospital-at-home for older people in Scotland","type":"article-journal","volume":"9"},"uris":["http://www.mendeley.com/documents/?uuid=a87d5280-03fc-3f63-87fc-b4135c2dc237"]}],"mendeley":{"formattedCitation":"&lt;sup&gt;2,3&lt;/sup&gt;","plainTextFormattedCitation":"2,3","previouslyFormattedCitation":"&lt;sup&gt;18,19&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2,3</w:t>
      </w:r>
      <w:r w:rsidRPr="00CF2059">
        <w:rPr>
          <w:lang w:val="en-GB"/>
        </w:rPr>
        <w:fldChar w:fldCharType="end"/>
      </w:r>
      <w:r w:rsidRPr="00CF2059">
        <w:rPr>
          <w:lang w:val="en-GB"/>
        </w:rPr>
        <w:t xml:space="preserve"> and Genetic Matching</w:t>
      </w:r>
      <w:r w:rsidRPr="00CF2059">
        <w:rPr>
          <w:lang w:val="en-GB"/>
        </w:rPr>
        <w:fldChar w:fldCharType="begin" w:fldLock="1"/>
      </w:r>
      <w:r w:rsidR="008B1558">
        <w:rPr>
          <w:lang w:val="en-GB"/>
        </w:rPr>
        <w:instrText>ADDIN CSL_CITATION {"citationItems":[{"id":"ITEM-1","itemData":{"DOI":"10.1162/REST_a_00318","ISSN":"0034-6535","abstract":"Abstract This paper presents genetic matching, a method of multivariate matching that uses an evolutionary search algorithm to determine the weight each covariate is given. Both propensity score ma...","author":[{"dropping-particle":"","family":"Diamond","given":"Alexis","non-dropping-particle":"","parse-names":false,"suffix":""},{"dropping-particle":"","family":"Sekhon","given":"Jasjeet S.","non-dropping-particle":"","parse-names":false,"suffix":""}],"container-title":"Review of Economics and Statistics","id":"ITEM-1","issue":"3","issued":{"date-parts":[["2013","7","30"]]},"page":"932-945","publisher":" The MIT Press ","title":"Genetic Matching for Estimating Causal Effects: A General Multivariate Matching Method for Achieving Balance in Observational Studies","type":"article-journal","volume":"95"},"uris":["http://www.mendeley.com/documents/?uuid=87858fec-908a-37b0-a1a0-c68fe0d8bf4a"]}],"mendeley":{"formattedCitation":"&lt;sup&gt;4&lt;/sup&gt;","plainTextFormattedCitation":"4","previouslyFormattedCitation":"&lt;sup&gt;20&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4</w:t>
      </w:r>
      <w:r w:rsidRPr="00CF2059">
        <w:rPr>
          <w:lang w:val="en-GB"/>
        </w:rPr>
        <w:fldChar w:fldCharType="end"/>
      </w:r>
      <w:r w:rsidRPr="00CF2059">
        <w:rPr>
          <w:lang w:val="en-GB"/>
        </w:rPr>
        <w:t xml:space="preserve"> techniques based on </w:t>
      </w:r>
      <w:proofErr w:type="spellStart"/>
      <w:r w:rsidRPr="00CF2059">
        <w:rPr>
          <w:lang w:val="en-GB"/>
        </w:rPr>
        <w:t>GENetic</w:t>
      </w:r>
      <w:proofErr w:type="spellEnd"/>
      <w:r w:rsidRPr="00CF2059">
        <w:rPr>
          <w:lang w:val="en-GB"/>
        </w:rPr>
        <w:t xml:space="preserve"> Optimization Using Derivatives (GENOUD)</w:t>
      </w:r>
      <w:r w:rsidRPr="00CF2059">
        <w:rPr>
          <w:lang w:val="en-GB"/>
        </w:rPr>
        <w:fldChar w:fldCharType="begin" w:fldLock="1"/>
      </w:r>
      <w:r w:rsidR="008B1558">
        <w:rPr>
          <w:lang w:val="en-GB"/>
        </w:rPr>
        <w:instrText>ADDIN CSL_CITATION {"citationItems":[{"id":"ITEM-1","itemData":{"abstract":"This introduction to the R package rgenoud is a modified version of Mebane and Sekhon (2011), published in the Journal of Statistical Software. That version of the introduction contains higher resolution figures. genoud is an R function that combines evolutionary algorithm methods with a derivative-based (quasi-Newton) method to solve difficult optimization problems. genoud may also be used for optimization problems for which derivatives do not exist. genoud solves problems that are nonlinear or perhaps even discontinuous in the parameters of the function to be optimized. When the function to be optimized (for example, a log-likelihood) is nonlinear in the model's parameters, the function will generally not be globally concave and may have irregularities such as saddlepoints or discontinuities. Optimization methods that rely on derivatives of the objective function may be unable to find any optimum at all. Multiple local optima may exist, so that there is no guarantee that a derivative-based method will converge to the global optimum. On the other hand, algorithms that do not use derivative information (such as pure genetic algorithms) are for many problems needlessly poor at local hill climbing. Most statistical problems are regular in a neighborhood of the solution. Therefore, for some portion of the search space, derivative information is useful. The function supports parallel processing on multiple CPUs on a single machine or a cluster of computers.","author":[{"dropping-particle":"","family":"Mebane","given":"Walter R","non-dropping-particle":"","parse-names":false,"suffix":""},{"dropping-particle":"","family":"Sekhon","given":"Jasjeet S","non-dropping-particle":"","parse-names":false,"suffix":""}],"container-title":"JSS Journal of Statistical Software","id":"ITEM-1","issued":{"date-parts":[["2011"]]},"title":"Genetic Optimization Using Derivatives: The rgenoud Package for R","type":"article-journal","volume":"42"},"uris":["http://www.mendeley.com/documents/?uuid=a84e4698-b517-3f0d-ac72-f9cb6c784984"]}],"mendeley":{"formattedCitation":"&lt;sup&gt;5&lt;/sup&gt;","plainTextFormattedCitation":"5","previouslyFormattedCitation":"&lt;sup&gt;21&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5</w:t>
      </w:r>
      <w:r w:rsidRPr="00CF2059">
        <w:rPr>
          <w:lang w:val="en-GB"/>
        </w:rPr>
        <w:fldChar w:fldCharType="end"/>
      </w:r>
      <w:r w:rsidRPr="00CF2059">
        <w:rPr>
          <w:lang w:val="en-GB"/>
        </w:rPr>
        <w:t xml:space="preserve"> to iteratively check and improve covariate balance. Matching was conducted in two steps to ensure the comparability of </w:t>
      </w:r>
      <w:proofErr w:type="spellStart"/>
      <w:r w:rsidR="0073040B">
        <w:rPr>
          <w:lang w:val="en-GB"/>
        </w:rPr>
        <w:t>HaH</w:t>
      </w:r>
      <w:proofErr w:type="spellEnd"/>
      <w:r w:rsidRPr="00CF2059">
        <w:rPr>
          <w:lang w:val="en-GB"/>
        </w:rPr>
        <w:t xml:space="preserve"> episodes with the control group.</w:t>
      </w:r>
    </w:p>
    <w:p w14:paraId="1769232B" w14:textId="5715C373" w:rsidR="0081669C" w:rsidRPr="00CF2059" w:rsidRDefault="0081669C" w:rsidP="0081669C">
      <w:pPr>
        <w:spacing w:after="120" w:line="360" w:lineRule="auto"/>
        <w:rPr>
          <w:lang w:val="en-GB"/>
        </w:rPr>
      </w:pPr>
      <w:r w:rsidRPr="00CF2059">
        <w:rPr>
          <w:lang w:val="en-GB"/>
        </w:rPr>
        <w:t xml:space="preserve">In the first step, we selected up to ten conventional hospitalization candidates for each </w:t>
      </w:r>
      <w:proofErr w:type="spellStart"/>
      <w:r w:rsidRPr="00CF2059">
        <w:rPr>
          <w:lang w:val="en-GB"/>
        </w:rPr>
        <w:t>HaH</w:t>
      </w:r>
      <w:proofErr w:type="spellEnd"/>
      <w:r w:rsidRPr="00CF2059">
        <w:rPr>
          <w:lang w:val="en-GB"/>
        </w:rPr>
        <w:t xml:space="preserve"> episode, using a logistic regression model based on sex and age and meeting the following criteria: (1) contemporary episodes from the same hospital, (2) same Medicare Diagnosis-Related Group (DRG)</w:t>
      </w:r>
      <w:r w:rsidRPr="00CF2059">
        <w:rPr>
          <w:lang w:val="en-GB"/>
        </w:rPr>
        <w:fldChar w:fldCharType="begin" w:fldLock="1"/>
      </w:r>
      <w:r w:rsidR="008B1558">
        <w:rPr>
          <w:lang w:val="en-GB"/>
        </w:rPr>
        <w:instrText>ADDIN CSL_CITATION {"citationItems":[{"id":"ITEM-1","itemData":{"DOI":"10.1097/QMH.0B013E3181CCBCC3","ISSN":"10638628","PMID":"20042929","abstract":"Policymakers are searching for ways to control health care costs and improve quality. Diagnosis-related groups (DRGs) are by far the most important cost control and quality improvement tool that governments and private payers have implemented. This article reviews why DRGs have had this singular success both in the hospital sector and, over the past 10 years, in ambulatory and managed care settings. Last, the author reviews current trends in the development and implementation of tools that have the key ingredients of DRG success: categorical clinical model, separation of the clinical model from payment weights, separate payment adjustments for nonclinical factors, and outlier payments. Virtually all current tools used to manage health care costs and improve quality do not have these characteristics. This failure explains a key reason for the failure, for example, of the Medicare Advantage program to control health care costs. This article concludes with a discussion of future developments for DRG-type models outside the hospital sector. © 2010 Wolters Kluwer Health. Lippincott Williams &amp; Wilkins.","author":[{"dropping-particle":"","family":"Goldfield","given":"Norbert","non-dropping-particle":"","parse-names":false,"suffix":""}],"container-title":"Quality Management in Health Care","id":"ITEM-1","issue":"1","issued":{"date-parts":[["2010","1"]]},"page":"3-16","title":"The evolution of diagnosis-related groups (DRGs): From its beginnings in case-mix and resource use theory, to its implementation for payment and now for its current utilization for quality within and outside the hospital","type":"article-journal","volume":"19"},"uris":["http://www.mendeley.com/documents/?uuid=a5990687-a5de-3bdd-a194-d797ac859c7b"]}],"mendeley":{"formattedCitation":"&lt;sup&gt;6&lt;/sup&gt;","plainTextFormattedCitation":"6","previouslyFormattedCitation":"&lt;sup&gt;22&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6</w:t>
      </w:r>
      <w:r w:rsidRPr="00CF2059">
        <w:rPr>
          <w:lang w:val="en-GB"/>
        </w:rPr>
        <w:fldChar w:fldCharType="end"/>
      </w:r>
      <w:r w:rsidRPr="00CF2059">
        <w:rPr>
          <w:lang w:val="en-GB"/>
        </w:rPr>
        <w:t xml:space="preserve"> category, and (3) length of stay of at least one day. The use of DRG </w:t>
      </w:r>
      <w:r w:rsidR="008B1558">
        <w:rPr>
          <w:lang w:val="en-GB"/>
        </w:rPr>
        <w:t xml:space="preserve">category </w:t>
      </w:r>
      <w:r w:rsidRPr="00CF2059">
        <w:rPr>
          <w:lang w:val="en-GB"/>
        </w:rPr>
        <w:t>as the sole complexity indicator prevented us from the overmatching that may occur with other indicators that depend on procedures or nosocomial complications.</w:t>
      </w:r>
    </w:p>
    <w:p w14:paraId="3776D5BB" w14:textId="3FCEE647" w:rsidR="0081669C" w:rsidRPr="00CF2059" w:rsidRDefault="0081669C" w:rsidP="0081669C">
      <w:pPr>
        <w:spacing w:after="120" w:line="360" w:lineRule="auto"/>
        <w:rPr>
          <w:lang w:val="en-GB"/>
        </w:rPr>
      </w:pPr>
      <w:r w:rsidRPr="00CF2059">
        <w:rPr>
          <w:lang w:val="en-GB"/>
        </w:rPr>
        <w:t xml:space="preserve">In the second step, we conducted the 1-to-1 PSM (calliper: 0.05, function: logit, replace: FALSE, ratio: 1:1, matching method: Genetic Matching) for each healthcare provider, allowing only episodes with the same DRG code. </w:t>
      </w:r>
      <w:bookmarkStart w:id="3" w:name="_Hlk123641422"/>
      <w:r w:rsidRPr="00CF2059">
        <w:rPr>
          <w:lang w:val="en-GB"/>
        </w:rPr>
        <w:t>The following variables were used to adjust the baseline characteristics of patients: age, gender, number of admissions within the previous year, number of visits to the emergency room within the previous year, number of drugs prescribed within the previous year, individual healthcare expenditure across the health system in the previous year, presence of an active diagnosis of health-related social needs,</w:t>
      </w:r>
      <w:r w:rsidRPr="00CF2059">
        <w:rPr>
          <w:lang w:val="en-GB"/>
        </w:rPr>
        <w:fldChar w:fldCharType="begin" w:fldLock="1"/>
      </w:r>
      <w:r w:rsidR="008B1558">
        <w:rPr>
          <w:lang w:val="en-GB"/>
        </w:rPr>
        <w:instrText>ADDIN CSL_CITATION {"citationItems":[{"id":"ITEM-1","itemData":{"DOI":"10.1016/J.AMEPRE.2021.10.004","ISSN":"0749-3797","PMID":"34865935","abstract":"Introduction: Health-related social needs are known drivers of health and health outcomes, yet work to date to examine health-related social needs using ICD-10 Z-codes remains limited. This study seeks to evaluate the differences in the prevalence of conditions as well as utilization and cost between patients with and without health-related social needs. Methods: Using the 2017 Florida State Emergency Department and State Inpatient Databases, this study identified patients with documented health-related social needs using ICD-10 Z-codes. The prevalence ratio was calculated for 14 conditions that are the leading causes of mortality and economic costs. In addition, ratios for the median total number of negative health events and total annual costs between patients with health-related social needs and those without health-related social needs across these conditions were calculated. Data analysis was conducted in 2021. Results: Of 4,477,772 patients, 46,081 (1.0%) had documented health-related social needs and had 4 times the negative health events and 9.3 times the total annual costs. Trends of increased negative health events and costs were seen across all examined conditions; patients with health-related social needs had 2.5–3.5 times the negative health events and 2–18 times greater total costs. The biggest difference in negative health events was seen in patients with unintentional injuries and depression and psychoses (3.5 times for patients with health-related social needs), whereas the biggest difference in total costs was for unintentional injuries (18.4 times for patients with health-related social needs). Conclusions: This study shows the increased prevalence of numerous high-priority conditions as well as increased utilization and costs among patients with documented health-related social needs.","author":[{"dropping-particle":"","family":"Bensken","given":"Wyatt P.","non-dropping-particle":"","parse-names":false,"suffix":""},{"dropping-particle":"","family":"Alberti","given":"Philip M.","non-dropping-particle":"","parse-names":false,"suffix":""},{"dropping-particle":"","family":"Stange","given":"Kurt C.","non-dropping-particle":"","parse-names":false,"suffix":""},{"dropping-particle":"","family":"Sajatovic","given":"Martha","non-dropping-particle":"","parse-names":false,"suffix":""},{"dropping-particle":"","family":"Koroukian","given":"Siran M.","non-dropping-particle":"","parse-names":false,"suffix":""}],"container-title":"American Journal of Preventive Medicine","id":"ITEM-1","issue":"4","issued":{"date-parts":[["2022","4","1"]]},"page":"e232-e241","publisher":"Elsevier","title":"ICD-10 Z-Code Health-Related Social Needs and Increased Healthcare Utilization","type":"article-journal","volume":"62"},"uris":["http://www.mendeley.com/documents/?uuid=7baf180d-671b-3e8e-a692-9964d8382523"]}],"mendeley":{"formattedCitation":"&lt;sup&gt;7&lt;/sup&gt;","plainTextFormattedCitation":"7","previouslyFormattedCitation":"&lt;sup&gt;23&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7</w:t>
      </w:r>
      <w:r w:rsidRPr="00CF2059">
        <w:rPr>
          <w:lang w:val="en-GB"/>
        </w:rPr>
        <w:fldChar w:fldCharType="end"/>
      </w:r>
      <w:r w:rsidRPr="00CF2059">
        <w:rPr>
          <w:lang w:val="en-GB"/>
        </w:rPr>
        <w:t xml:space="preserve"> and the morbidity burden according to the Adjusted Morbidity Groups (AMG)</w:t>
      </w:r>
      <w:r w:rsidRPr="00CF2059">
        <w:rPr>
          <w:lang w:val="en-GB"/>
        </w:rPr>
        <w:fldChar w:fldCharType="begin" w:fldLock="1"/>
      </w:r>
      <w:r w:rsidR="008B1558">
        <w:rPr>
          <w:lang w:val="en-GB"/>
        </w:rPr>
        <w:instrText>ADDIN CSL_CITATION {"citationItems":[{"id":"ITEM-1","itemData":{"PMID":"27084274","author":[{"dropping-particle":"","family":"Dueñas-Espin","given":"Ivan","non-dropping-particle":"","parse-names":false,"suffix":""},{"dropping-particle":"","family":"Vela","given":"Emili","non-dropping-particle":"","parse-names":false,"suffix":""},{"dropping-particle":"","family":"Pauws","given":"Steffen","non-dropping-particle":"","parse-names":false,"suffix":""},{"dropping-particle":"","family":"Bescos","given":"Cristina","non-dropping-particle":"","parse-names":false,"suffix":""},{"dropping-particle":"","family":"Cano","given":"Isaac","non-dropping-particle":"","parse-names":false,"suffix":""},{"dropping-particle":"","family":"Cleries","given":"Montserrat","non-dropping-particle":"","parse-names":false,"suffix":""},{"dropping-particle":"","family":"Contel","given":"Joan Carles","non-dropping-particle":"","parse-names":false,"suffix":""},{"dropping-particle":"","family":"Keenoy","given":"Esteban Manuel","non-dropping-particle":"De","parse-names":false,"suffix":""},{"dropping-particle":"","family":"Garcia-Aymerich","given":"Judith","non-dropping-particle":"","parse-names":false,"suffix":""},{"dropping-particle":"","family":"Gomez-Cabrero","given":"David","non-dropping-particle":"","parse-names":false,"suffix":""},{"dropping-particle":"","family":"Kaye","given":"Rachelle","non-dropping-particle":"","parse-names":false,"suffix":""},{"dropping-particle":"","family":"Lahr","given":"Maarten M.H. H","non-dropping-particle":"","parse-names":false,"suffix":""},{"dropping-particle":"","family":"Lluch-Ariet","given":"Magieé Magí","non-dropping-particle":"","parse-names":false,"suffix":""},{"dropping-particle":"","family":"Moharra","given":"Montserrat","non-dropping-particle":"","parse-names":false,"suffix":""},{"dropping-particle":"","family":"Monterde","given":"David","non-dropping-particle":"","parse-names":false,"suffix":""},{"dropping-particle":"","family":"Mora","given":"Joana","non-dropping-particle":"","parse-names":false,"suffix":""},{"dropping-particle":"","family":"Nalin","given":"Marco","non-dropping-particle":"","parse-names":false,"suffix":""},{"dropping-particle":"","family":"Pavlickova","given":"Andrea","non-dropping-particle":"","parse-names":false,"suffix":""},{"dropping-particle":"","family":"Piera","given":"Jordi","non-dropping-particle":"","parse-names":false,"suffix":""},{"dropping-particle":"","family":"Ponce","given":"Sara","non-dropping-particle":"","parse-names":false,"suffix":""},{"dropping-particle":"","family":"Santaeugenia","given":"Sebastià","non-dropping-particle":"","parse-names":false,"suffix":""},{"dropping-particle":"","family":"Schonenberg","given":"Helen","non-dropping-particle":"","parse-names":false,"suffix":""},{"dropping-particle":"","family":"Störk","given":"Stefan","non-dropping-particle":"","parse-names":false,"suffix":""},{"dropping-particle":"","family":"Tegner","given":"Jesper","non-dropping-particle":"","parse-names":false,"suffix":""},{"dropping-particle":"","family":"Velickovski","given":"Filip","non-dropping-particle":"","parse-names":false,"suffix":""},{"dropping-particle":"","family":"Westerteicher","given":"Christoph","non-dropping-particle":"","parse-names":false,"suffix":""},{"dropping-particle":"","family":"Roca","given":"Josep","non-dropping-particle":"","parse-names":false,"suffix":""},{"dropping-particle":"","family":"Dueñas-Espín","given":"Ivan","non-dropping-particle":"","parse-names":false,"suffix":""},{"dropping-particle":"","family":"Vela","given":"Emili","non-dropping-particle":"","parse-names":false,"suffix":""},{"dropping-particle":"","family":"Pauws","given":"Steffen","non-dropping-particle":"","parse-names":false,"suffix":""},{"dropping-particle":"","family":"Bescos","given":"Cristina","non-dropping-particle":"","parse-names":false,"suffix":""},{"dropping-particle":"","family":"Cano","given":"Isaac","non-dropping-particle":"","parse-names":false,"suffix":""},{"dropping-particle":"","family":"Cleries","given":"Montserrat","non-dropping-particle":"","parse-names":false,"suffix":""},{"dropping-particle":"","family":"Contel","given":"Joan Carles","non-dropping-particle":"","parse-names":false,"suffix":""},{"dropping-particle":"","family":"Manuel Keenoy","given":"Esteban","non-dropping-particle":"de","parse-names":false,"suffix":""},{"dropping-particle":"","family":"Garcia-Aymerich","given":"Judith","non-dropping-particle":"","parse-names":false,"suffix":""},{"dropping-particle":"","family":"Gomez-Cabrero","given":"David","non-dropping-particle":"","parse-names":false,"suffix":""},{"dropping-particle":"","family":"Kaye","given":"Rachelle","non-dropping-particle":"","parse-names":false,"suffix":""},{"dropping-particle":"","family":"Lahr","given":"Maarten M.H. H","non-dropping-particle":"","parse-names":false,"suffix":""},{"dropping-particle":"","family":"Lluch-Ariet","given":"Magieé Magí","non-dropping-particle":"","parse-names":false,"suffix":""},{"dropping-particle":"","family":"Moharra","given":"Montserrat","non-dropping-particle":"","parse-names":false,"suffix":""},{"dropping-particle":"","family":"Monterde","given":"David","non-dropping-particle":"","parse-names":false,"suffix":""},{"dropping-particle":"","family":"Mora","given":"Joana","non-dropping-particle":"","parse-names":false,"suffix":""},{"dropping-particle":"","family":"Nalin","given":"Marco","non-dropping-particle":"","parse-names":false,"suffix":""},{"dropping-particle":"","family":"Pavlickova","given":"Andrea","non-dropping-particle":"","parse-names":false,"suffix":""},{"dropping-particle":"","family":"Piera","given":"Jordi","non-dropping-particle":"","parse-names":false,"suffix":""},{"dropping-particle":"","family":"Ponce","given":"Sara","non-dropping-particle":"","parse-names":false,"suffix":""},{"dropping-particle":"","family":"Santaeugenia","given":"Sebastià","non-dropping-particle":"","parse-names":false,"suffix":""},{"dropping-particle":"","family":"Schonenberg","given":"Helen","non-dropping-particle":"","parse-names":false,"suffix":""},{"dropping-particle":"","family":"Störk","given":"Stefan","non-dropping-particle":"","parse-names":false,"suffix":""},{"dropping-particle":"","family":"Tegner","given":"Jesper","non-dropping-particle":"","parse-names":false,"suffix":""},{"dropping-particle":"","family":"Velickovski","given":"Filip","non-dropping-particle":"","parse-names":false,"suffix":""},{"dropping-particle":"","family":"Westerteicher","given":"Christoph","non-dropping-particle":"","parse-names":false,"suffix":""},{"dropping-particle":"","family":"Roca","given":"Josep","non-dropping-particle":"","parse-names":false,"suffix":""},{"dropping-particle":"","family":"Keenoy","given":"Esteban de Manuel","non-dropping-particle":"","parse-names":false,"suffix":""},{"dropping-particle":"","family":"Garcia-Aymerich","given":"Judith","non-dropping-particle":"","parse-names":false,"suffix":""},{"dropping-particle":"","family":"Gomez-Cabrero","given":"David","non-dropping-particle":"","parse-names":false,"suffix":""},{"dropping-particle":"","family":"Kaye","given":"Rachelle","non-dropping-particle":"","parse-names":false,"suffix":""},{"dropping-particle":"","family":"Lahr","given":"Maarten M.H. H","non-dropping-particle":"","parse-names":false,"suffix":""},{"dropping-particle":"","family":"Lluch-Ariet","given":"Magieé Magí","non-dropping-particle":"","parse-names":false,"suffix":""},{"dropping-particle":"","family":"Moharra","given":"Montserrat","non-dropping-particle":"","parse-names":false,"suffix":""},{"dropping-particle":"","family":"Monterde","given":"David","non-dropping-particle":"","parse-names":false,"suffix":""},{"dropping-particle":"","family":"Mora","given":"Joana","non-dropping-particle":"","parse-names":false,"suffix":""},{"dropping-particle":"","family":"Nalin","given":"Marco","non-dropping-particle":"","parse-names":false,"suffix":""},{"dropping-particle":"","family":"Pavlickova","given":"Andrea","non-dropping-particle":"","parse-names":false,"suffix":""},{"dropping-particle":"","family":"Piera","given":"Jordi","non-dropping-particle":"","parse-names":false,"suffix":""},{"dropping-particle":"","family":"Ponce","given":"Sara","non-dropping-particle":"","parse-names":false,"suffix":""},{"dropping-particle":"","family":"Santaeugenia","given":"Sebastià","non-dropping-particle":"","parse-names":false,"suffix":""},{"dropping-particle":"","family":"Schonenberg","given":"Helen","non-dropping-particle":"","parse-names":false,"suffix":""},{"dropping-particle":"","family":"Störk","given":"Stefan","non-dropping-particle":"","parse-names":false,"suffix":""},{"dropping-particle":"","family":"Tegner","given":"Jesper","non-dropping-particle":"","parse-names":false,"suffix":""},{"dropping-particle":"","family":"Velickovski","given":"Filip","non-dropping-particle":"","parse-names":false,"suffix":""},{"dropping-particle":"","family":"Westerteicher","given":"Christoph","non-dropping-particle":"","parse-names":false,"suffix":""},{"dropping-particle":"","family":"Roca","given":"Josep","non-dropping-particle":"","parse-names":false,"suffix":""}],"container-title":"BMJ Open","id":"ITEM-1","issue":"4","issued":{"date-parts":[["2016","4","1"]]},"page":"e010301","title":"Proposals for enhanced health risk assessment and stratification in an integrated care scenario","type":"article-journal","volume":"6"},"uris":["http://www.mendeley.com/documents/?uuid=5975c5e9-7574-44cc-b5c7-6522c61a14dd"]},{"id":"ITEM-2","itemData":{"DOI":"10.1016/J.APRIM.2016.06.003","ISSN":"1578-1275","PMID":"27495004","abstract":"The Adjusted Morbidity Groups (GMA) is a new morbidity measurement developed and adapted to the Spanish healthcare System. It enables the population to be classified into 6 morbidity groups, and in turn divided into 5 levels of complexity, along with one healthy population group. Consequently, the population is divided into 31 mutually exclusive categories. The results of the stratification in Catalonia are presented. GMA is a method for grouping morbidity that is comparable to others in the field, but has been developed with data from the Spanish health system. It can be used to stratify the population and to identify target populations. It has good explanatory and predictive results in the use of health resources indicators. The Spanish Ministry of Health is promoting the introduction of the GMA into the National Health System.","author":[{"dropping-particle":"","family":"Monterde","given":"David","non-dropping-particle":"","parse-names":false,"suffix":""},{"dropping-particle":"","family":"Vela","given":"Emili","non-dropping-particle":"","parse-names":false,"suffix":""},{"dropping-particle":"","family":"Clèries","given":"Montse","non-dropping-particle":"","parse-names":false,"suffix":""}],"container-title":"Atencion primaria","id":"ITEM-2","issue":"10","issued":{"date-parts":[["2016","12","1"]]},"page":"674-682","publisher":"Aten Primaria","title":"Adjusted morbidity groups: A new multiple morbidity measurement of use in Primary Care","type":"article-journal","volume":"48"},"uris":["http://www.mendeley.com/documents/?uuid=e26e7cb7-d7df-3eb7-8042-258e3cc703ea"]}],"mendeley":{"formattedCitation":"&lt;sup&gt;8,9&lt;/sup&gt;","plainTextFormattedCitation":"8,9","previouslyFormattedCitation":"&lt;sup&gt;24,25&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8,9</w:t>
      </w:r>
      <w:r w:rsidRPr="00CF2059">
        <w:rPr>
          <w:lang w:val="en-GB"/>
        </w:rPr>
        <w:fldChar w:fldCharType="end"/>
      </w:r>
      <w:r w:rsidRPr="00CF2059">
        <w:rPr>
          <w:lang w:val="en-GB"/>
        </w:rPr>
        <w:t xml:space="preserve"> index</w:t>
      </w:r>
      <w:bookmarkEnd w:id="3"/>
      <w:r w:rsidRPr="00CF2059">
        <w:rPr>
          <w:lang w:val="en-GB"/>
        </w:rPr>
        <w:t>. The AMG is a population-based risk tool that summarizes comorbidity burden using a weighted sum of all chronic and relevant acute diagnostic codes and has shown to correlate with mortality and use of healthcare resources, among others</w:t>
      </w:r>
      <w:r w:rsidRPr="00CF2059">
        <w:rPr>
          <w:lang w:val="en-GB"/>
        </w:rPr>
        <w:fldChar w:fldCharType="begin" w:fldLock="1"/>
      </w:r>
      <w:r w:rsidR="008B1558">
        <w:rPr>
          <w:lang w:val="en-GB"/>
        </w:rPr>
        <w:instrText>ADDIN CSL_CITATION {"citationItems":[{"id":"ITEM-1","itemData":{"DOI":"10.21203/RS.3.RS-209438/V1","abstract":"Background","author":[{"dropping-particle":"","family":"Vela","given":"Emili","non-dropping-particle":"","parse-names":false,"suffix":""},{"dropping-particle":"","family":"Piera-Jiménez","given":"Jordi","non-dropping-particle":"","parse-names":false,"suffix":""}],"id":"ITEM-1","issued":{"date-parts":[["2021","3","1"]]},"title":"Performance of Quantitative Measures of Multimorbidity: A Population-Based Retrospective Analysis","type":"article-journal"},"uris":["http://www.mendeley.com/documents/?uuid=6bb35bd4-2138-3e85-8925-b8c50827b765"]}],"mendeley":{"formattedCitation":"&lt;sup&gt;10&lt;/sup&gt;","plainTextFormattedCitation":"10","previouslyFormattedCitation":"&lt;sup&gt;26&lt;/sup&gt;"},"properties":{"noteIndex":0},"schema":"https://github.com/citation-style-language/schema/raw/master/csl-citation.json"}</w:instrText>
      </w:r>
      <w:r w:rsidRPr="00CF2059">
        <w:rPr>
          <w:lang w:val="en-GB"/>
        </w:rPr>
        <w:fldChar w:fldCharType="separate"/>
      </w:r>
      <w:r w:rsidR="008B1558" w:rsidRPr="008B1558">
        <w:rPr>
          <w:noProof/>
          <w:vertAlign w:val="superscript"/>
          <w:lang w:val="en-GB"/>
        </w:rPr>
        <w:t>10</w:t>
      </w:r>
      <w:r w:rsidRPr="00CF2059">
        <w:rPr>
          <w:lang w:val="en-GB"/>
        </w:rPr>
        <w:fldChar w:fldCharType="end"/>
      </w:r>
      <w:r w:rsidRPr="00CF2059">
        <w:rPr>
          <w:lang w:val="en-GB"/>
        </w:rPr>
        <w:t>.</w:t>
      </w:r>
    </w:p>
    <w:p w14:paraId="7B7A0992" w14:textId="04A9AD4A" w:rsidR="00F464D0" w:rsidRDefault="00F42FFC" w:rsidP="00F464D0">
      <w:pPr>
        <w:pStyle w:val="Ttulo2"/>
        <w:rPr>
          <w:lang w:val="en-US"/>
        </w:rPr>
      </w:pPr>
      <w:bookmarkStart w:id="4" w:name="_Toc130751051"/>
      <w:r w:rsidRPr="00390F61">
        <w:rPr>
          <w:lang w:val="en-US"/>
        </w:rPr>
        <w:lastRenderedPageBreak/>
        <w:t>Supplementa</w:t>
      </w:r>
      <w:r>
        <w:rPr>
          <w:lang w:val="en-US"/>
        </w:rPr>
        <w:t>r</w:t>
      </w:r>
      <w:r w:rsidRPr="00390F61">
        <w:rPr>
          <w:lang w:val="en-US"/>
        </w:rPr>
        <w:t xml:space="preserve">y </w:t>
      </w:r>
      <w:r>
        <w:rPr>
          <w:lang w:val="en-US"/>
        </w:rPr>
        <w:t xml:space="preserve">Methods </w:t>
      </w:r>
      <w:r w:rsidRPr="00390F61">
        <w:rPr>
          <w:lang w:val="en-US"/>
        </w:rPr>
        <w:t xml:space="preserve">of the </w:t>
      </w:r>
      <w:r w:rsidR="00F464D0">
        <w:rPr>
          <w:lang w:val="en-US"/>
        </w:rPr>
        <w:t>Qualitative study</w:t>
      </w:r>
      <w:bookmarkEnd w:id="4"/>
    </w:p>
    <w:p w14:paraId="2E503231" w14:textId="0DC41BB3" w:rsidR="00C63470" w:rsidRDefault="00FF104F" w:rsidP="00FF104F">
      <w:pPr>
        <w:pStyle w:val="Ttulo3"/>
      </w:pPr>
      <w:bookmarkStart w:id="5" w:name="_Toc130751052"/>
      <w:r>
        <w:t>Composition of the Panel of experts</w:t>
      </w:r>
      <w:bookmarkEnd w:id="5"/>
    </w:p>
    <w:p w14:paraId="37676B02" w14:textId="77777777" w:rsidR="00B85211" w:rsidRPr="00B85211" w:rsidRDefault="00B85211" w:rsidP="00B85211">
      <w:pPr>
        <w:rPr>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5800"/>
      </w:tblGrid>
      <w:tr w:rsidR="00CF56B4" w14:paraId="1D9E795F" w14:textId="77777777" w:rsidTr="00B85211">
        <w:tc>
          <w:tcPr>
            <w:tcW w:w="2694" w:type="dxa"/>
          </w:tcPr>
          <w:p w14:paraId="5131A122" w14:textId="6DB1A9C1" w:rsidR="00CF56B4" w:rsidRPr="00B85211" w:rsidRDefault="00CF56B4" w:rsidP="00CF56B4">
            <w:pPr>
              <w:rPr>
                <w:b/>
                <w:lang w:val="en-US"/>
              </w:rPr>
            </w:pPr>
            <w:bookmarkStart w:id="6" w:name="_Hlk123645236"/>
            <w:bookmarkStart w:id="7" w:name="_Hlk123646096"/>
            <w:r w:rsidRPr="00B85211">
              <w:rPr>
                <w:b/>
                <w:lang w:val="en-US"/>
              </w:rPr>
              <w:t>Elvira Torné</w:t>
            </w:r>
            <w:bookmarkEnd w:id="6"/>
          </w:p>
        </w:tc>
        <w:tc>
          <w:tcPr>
            <w:tcW w:w="5800" w:type="dxa"/>
          </w:tcPr>
          <w:p w14:paraId="77FF70FC" w14:textId="6C06480B" w:rsidR="00CF56B4" w:rsidRDefault="00CF56B4" w:rsidP="00B85211">
            <w:pPr>
              <w:rPr>
                <w:lang w:val="en-US"/>
              </w:rPr>
            </w:pPr>
            <w:r w:rsidRPr="00082D29">
              <w:rPr>
                <w:lang w:val="en-US"/>
              </w:rPr>
              <w:t>Catalan Health Service</w:t>
            </w:r>
            <w:r w:rsidRPr="00082D29">
              <w:rPr>
                <w:lang w:val="en-US"/>
              </w:rPr>
              <w:fldChar w:fldCharType="begin" w:fldLock="1"/>
            </w:r>
            <w:r w:rsidR="008B1558">
              <w:rPr>
                <w:lang w:val="en-US"/>
              </w:rPr>
              <w:instrText>ADDIN CSL_CITATION {"citationItems":[{"id":"ITEM-1","itemData":{"URL":"https://catsalut.gencat.cat/ca/inici/","id":"ITEM-1","issued":{"date-parts":[["0"]]},"title":"Catalan Health Service","type":"webpage"},"uris":["http://www.mendeley.com/documents/?uuid=20bf72c2-3a82-44e8-8ee8-84524beec124","http://www.mendeley.com/documents/?uuid=ec60709b-249a-4dbb-84b4-c5efb6c685f7"]}],"mendeley":{"formattedCitation":"&lt;sup&gt;11&lt;/sup&gt;","plainTextFormattedCitation":"11","previouslyFormattedCitation":"&lt;sup&gt;1&lt;/sup&gt;"},"properties":{"noteIndex":0},"schema":"https://github.com/citation-style-language/schema/raw/master/csl-citation.json"}</w:instrText>
            </w:r>
            <w:r w:rsidRPr="00082D29">
              <w:rPr>
                <w:vertAlign w:val="superscript"/>
                <w:lang w:val="en-US"/>
              </w:rPr>
              <w:fldChar w:fldCharType="separate"/>
            </w:r>
            <w:r w:rsidR="008B1558" w:rsidRPr="008B1558">
              <w:rPr>
                <w:noProof/>
                <w:vertAlign w:val="superscript"/>
                <w:lang w:val="en-US"/>
              </w:rPr>
              <w:t>11</w:t>
            </w:r>
            <w:r w:rsidRPr="00082D29">
              <w:rPr>
                <w:lang w:val="en-US"/>
              </w:rPr>
              <w:fldChar w:fldCharType="end"/>
            </w:r>
          </w:p>
        </w:tc>
      </w:tr>
      <w:tr w:rsidR="00CF56B4" w14:paraId="6FDBD156" w14:textId="77777777" w:rsidTr="00B85211">
        <w:tc>
          <w:tcPr>
            <w:tcW w:w="2694" w:type="dxa"/>
          </w:tcPr>
          <w:p w14:paraId="63A2F4DF" w14:textId="0439988D" w:rsidR="00CF56B4" w:rsidRPr="00B85211" w:rsidRDefault="00CF56B4" w:rsidP="00CF56B4">
            <w:pPr>
              <w:rPr>
                <w:b/>
                <w:lang w:val="en-US"/>
              </w:rPr>
            </w:pPr>
            <w:bookmarkStart w:id="8" w:name="_Hlk123645228"/>
            <w:r w:rsidRPr="00B85211">
              <w:rPr>
                <w:b/>
                <w:lang w:val="en-US"/>
              </w:rPr>
              <w:t>Montserrat Suárez</w:t>
            </w:r>
            <w:bookmarkEnd w:id="8"/>
          </w:p>
        </w:tc>
        <w:tc>
          <w:tcPr>
            <w:tcW w:w="5800" w:type="dxa"/>
          </w:tcPr>
          <w:p w14:paraId="7D98F429" w14:textId="29261F90" w:rsidR="00CF56B4" w:rsidRDefault="00CF56B4" w:rsidP="00B85211">
            <w:pPr>
              <w:rPr>
                <w:lang w:val="en-US"/>
              </w:rPr>
            </w:pPr>
            <w:r w:rsidRPr="00082D29">
              <w:rPr>
                <w:lang w:val="en-US"/>
              </w:rPr>
              <w:t>Catalan Health Service</w:t>
            </w:r>
            <w:r w:rsidRPr="00082D29">
              <w:rPr>
                <w:lang w:val="en-US"/>
              </w:rPr>
              <w:fldChar w:fldCharType="begin" w:fldLock="1"/>
            </w:r>
            <w:r w:rsidR="008B1558">
              <w:rPr>
                <w:lang w:val="en-US"/>
              </w:rPr>
              <w:instrText>ADDIN CSL_CITATION {"citationItems":[{"id":"ITEM-1","itemData":{"URL":"https://catsalut.gencat.cat/ca/inici/","id":"ITEM-1","issued":{"date-parts":[["0"]]},"title":"Catalan Health Service","type":"webpage"},"uris":["http://www.mendeley.com/documents/?uuid=ec60709b-249a-4dbb-84b4-c5efb6c685f7","http://www.mendeley.com/documents/?uuid=20bf72c2-3a82-44e8-8ee8-84524beec124"]}],"mendeley":{"formattedCitation":"&lt;sup&gt;11&lt;/sup&gt;","plainTextFormattedCitation":"11","previouslyFormattedCitation":"&lt;sup&gt;1&lt;/sup&gt;"},"properties":{"noteIndex":0},"schema":"https://github.com/citation-style-language/schema/raw/master/csl-citation.json"}</w:instrText>
            </w:r>
            <w:r w:rsidRPr="00082D29">
              <w:rPr>
                <w:vertAlign w:val="superscript"/>
                <w:lang w:val="en-US"/>
              </w:rPr>
              <w:fldChar w:fldCharType="separate"/>
            </w:r>
            <w:r w:rsidR="008B1558" w:rsidRPr="008B1558">
              <w:rPr>
                <w:noProof/>
                <w:vertAlign w:val="superscript"/>
                <w:lang w:val="en-US"/>
              </w:rPr>
              <w:t>11</w:t>
            </w:r>
            <w:r w:rsidRPr="00082D29">
              <w:rPr>
                <w:lang w:val="en-US"/>
              </w:rPr>
              <w:fldChar w:fldCharType="end"/>
            </w:r>
          </w:p>
        </w:tc>
      </w:tr>
      <w:tr w:rsidR="00CF56B4" w14:paraId="7F427127" w14:textId="77777777" w:rsidTr="00B85211">
        <w:tc>
          <w:tcPr>
            <w:tcW w:w="2694" w:type="dxa"/>
          </w:tcPr>
          <w:p w14:paraId="5EFAC79A" w14:textId="20FBBCAF" w:rsidR="00CF56B4" w:rsidRPr="00B85211" w:rsidRDefault="00BD2808" w:rsidP="00CF56B4">
            <w:pPr>
              <w:rPr>
                <w:b/>
                <w:lang w:val="en-US"/>
              </w:rPr>
            </w:pPr>
            <w:bookmarkStart w:id="9" w:name="_Hlk123645253"/>
            <w:r>
              <w:rPr>
                <w:b/>
                <w:lang w:val="en-US"/>
              </w:rPr>
              <w:t>Eulalia</w:t>
            </w:r>
            <w:r w:rsidR="00CF56B4" w:rsidRPr="00B85211">
              <w:rPr>
                <w:b/>
                <w:lang w:val="en-US"/>
              </w:rPr>
              <w:t xml:space="preserve"> Villegas</w:t>
            </w:r>
            <w:bookmarkEnd w:id="9"/>
          </w:p>
        </w:tc>
        <w:tc>
          <w:tcPr>
            <w:tcW w:w="5800" w:type="dxa"/>
          </w:tcPr>
          <w:p w14:paraId="55C8466C" w14:textId="5B037E49" w:rsidR="00CF56B4" w:rsidRDefault="00CF56B4" w:rsidP="00B85211">
            <w:pPr>
              <w:rPr>
                <w:lang w:val="en-US"/>
              </w:rPr>
            </w:pPr>
            <w:r w:rsidRPr="00082D29">
              <w:rPr>
                <w:lang w:val="en-US"/>
              </w:rPr>
              <w:t>Catalan-Balear</w:t>
            </w:r>
            <w:r>
              <w:rPr>
                <w:lang w:val="en-US"/>
              </w:rPr>
              <w:t>ic</w:t>
            </w:r>
            <w:r w:rsidRPr="00082D29">
              <w:rPr>
                <w:lang w:val="en-US"/>
              </w:rPr>
              <w:t xml:space="preserve"> Society of Hospital at Home</w:t>
            </w:r>
            <w:r w:rsidRPr="00082D29">
              <w:rPr>
                <w:lang w:val="en-US"/>
              </w:rPr>
              <w:fldChar w:fldCharType="begin" w:fldLock="1"/>
            </w:r>
            <w:r w:rsidR="008B1558">
              <w:rPr>
                <w:lang w:val="en-US"/>
              </w:rPr>
              <w:instrText>ADDIN CSL_CITATION {"citationItems":[{"id":"ITEM-1","itemData":{"URL":"http://webs.academia.cat/societats/hospdomicil/index.php","id":"ITEM-1","issued":{"date-parts":[["0"]]},"title":"Societat Catalano-Balear d'Hospitalització Domiciliària","type":"webpage"},"uris":["http://www.mendeley.com/documents/?uuid=4e2f9d8f-54a3-4632-a225-abc168ebae27","http://www.mendeley.com/documents/?uuid=0719f71b-f08c-4f63-bdd2-f3f40f68929f"]}],"mendeley":{"formattedCitation":"&lt;sup&gt;12&lt;/sup&gt;","plainTextFormattedCitation":"12","previouslyFormattedCitation":"&lt;sup&gt;2&lt;/sup&gt;"},"properties":{"noteIndex":0},"schema":"https://github.com/citation-style-language/schema/raw/master/csl-citation.json"}</w:instrText>
            </w:r>
            <w:r w:rsidRPr="00082D29">
              <w:rPr>
                <w:vertAlign w:val="superscript"/>
                <w:lang w:val="en-US"/>
              </w:rPr>
              <w:fldChar w:fldCharType="separate"/>
            </w:r>
            <w:r w:rsidR="008B1558" w:rsidRPr="008B1558">
              <w:rPr>
                <w:noProof/>
                <w:vertAlign w:val="superscript"/>
                <w:lang w:val="en-US"/>
              </w:rPr>
              <w:t>12</w:t>
            </w:r>
            <w:r w:rsidRPr="00082D29">
              <w:rPr>
                <w:lang w:val="en-US"/>
              </w:rPr>
              <w:fldChar w:fldCharType="end"/>
            </w:r>
            <w:r w:rsidR="0073040B">
              <w:rPr>
                <w:lang w:val="en-US"/>
              </w:rPr>
              <w:t>, clinical practice.</w:t>
            </w:r>
          </w:p>
        </w:tc>
      </w:tr>
      <w:tr w:rsidR="00CF56B4" w14:paraId="439F86D3" w14:textId="77777777" w:rsidTr="00B85211">
        <w:tc>
          <w:tcPr>
            <w:tcW w:w="2694" w:type="dxa"/>
          </w:tcPr>
          <w:p w14:paraId="32FBCFCB" w14:textId="1D7AEBC3" w:rsidR="00CF56B4" w:rsidRPr="00B85211" w:rsidRDefault="00CF56B4" w:rsidP="00CF56B4">
            <w:pPr>
              <w:rPr>
                <w:b/>
                <w:lang w:val="en-US"/>
              </w:rPr>
            </w:pPr>
            <w:bookmarkStart w:id="10" w:name="_Hlk123645196"/>
            <w:r w:rsidRPr="00B85211">
              <w:rPr>
                <w:b/>
                <w:lang w:val="en-US"/>
              </w:rPr>
              <w:t>Francesc Xavier Jiménez</w:t>
            </w:r>
            <w:bookmarkEnd w:id="10"/>
          </w:p>
        </w:tc>
        <w:tc>
          <w:tcPr>
            <w:tcW w:w="5800" w:type="dxa"/>
          </w:tcPr>
          <w:p w14:paraId="015F6482" w14:textId="57C7A27A" w:rsidR="00CF56B4" w:rsidRDefault="00CF56B4" w:rsidP="00B85211">
            <w:pPr>
              <w:rPr>
                <w:lang w:val="en-US"/>
              </w:rPr>
            </w:pPr>
            <w:r w:rsidRPr="00082D29">
              <w:rPr>
                <w:lang w:val="en-US"/>
              </w:rPr>
              <w:t>Catalan-Balear</w:t>
            </w:r>
            <w:r>
              <w:rPr>
                <w:lang w:val="en-US"/>
              </w:rPr>
              <w:t>ic</w:t>
            </w:r>
            <w:r w:rsidRPr="00082D29">
              <w:rPr>
                <w:lang w:val="en-US"/>
              </w:rPr>
              <w:t xml:space="preserve"> Society of Hospital at Home</w:t>
            </w:r>
            <w:r w:rsidRPr="00082D29">
              <w:rPr>
                <w:lang w:val="en-US"/>
              </w:rPr>
              <w:fldChar w:fldCharType="begin" w:fldLock="1"/>
            </w:r>
            <w:r w:rsidR="008B1558">
              <w:rPr>
                <w:lang w:val="en-US"/>
              </w:rPr>
              <w:instrText>ADDIN CSL_CITATION {"citationItems":[{"id":"ITEM-1","itemData":{"URL":"http://webs.academia.cat/societats/hospdomicil/index.php","id":"ITEM-1","issued":{"date-parts":[["0"]]},"title":"Societat Catalano-Balear d'Hospitalització Domiciliària","type":"webpage"},"uris":["http://www.mendeley.com/documents/?uuid=0719f71b-f08c-4f63-bdd2-f3f40f68929f","http://www.mendeley.com/documents/?uuid=4e2f9d8f-54a3-4632-a225-abc168ebae27"]}],"mendeley":{"formattedCitation":"&lt;sup&gt;12&lt;/sup&gt;","plainTextFormattedCitation":"12","previouslyFormattedCitation":"&lt;sup&gt;2&lt;/sup&gt;"},"properties":{"noteIndex":0},"schema":"https://github.com/citation-style-language/schema/raw/master/csl-citation.json"}</w:instrText>
            </w:r>
            <w:r w:rsidRPr="00082D29">
              <w:rPr>
                <w:vertAlign w:val="superscript"/>
                <w:lang w:val="en-US"/>
              </w:rPr>
              <w:fldChar w:fldCharType="separate"/>
            </w:r>
            <w:r w:rsidR="008B1558" w:rsidRPr="008B1558">
              <w:rPr>
                <w:noProof/>
                <w:vertAlign w:val="superscript"/>
                <w:lang w:val="en-US"/>
              </w:rPr>
              <w:t>12</w:t>
            </w:r>
            <w:r w:rsidRPr="00082D29">
              <w:rPr>
                <w:lang w:val="en-US"/>
              </w:rPr>
              <w:fldChar w:fldCharType="end"/>
            </w:r>
            <w:r w:rsidR="0073040B">
              <w:rPr>
                <w:lang w:val="en-US"/>
              </w:rPr>
              <w:t xml:space="preserve">, clinical practice </w:t>
            </w:r>
          </w:p>
        </w:tc>
      </w:tr>
      <w:tr w:rsidR="00CF56B4" w14:paraId="27E0707C" w14:textId="77777777" w:rsidTr="00B85211">
        <w:tc>
          <w:tcPr>
            <w:tcW w:w="2694" w:type="dxa"/>
          </w:tcPr>
          <w:p w14:paraId="5A041DF3" w14:textId="35FD9B21" w:rsidR="00CF56B4" w:rsidRPr="00B85211" w:rsidRDefault="00CF56B4" w:rsidP="00CF56B4">
            <w:pPr>
              <w:rPr>
                <w:b/>
                <w:lang w:val="en-US"/>
              </w:rPr>
            </w:pPr>
            <w:bookmarkStart w:id="11" w:name="_Hlk123645137"/>
            <w:r w:rsidRPr="00B85211">
              <w:rPr>
                <w:b/>
                <w:lang w:val="en-US"/>
              </w:rPr>
              <w:t>Mireia Espallargues</w:t>
            </w:r>
          </w:p>
        </w:tc>
        <w:tc>
          <w:tcPr>
            <w:tcW w:w="5800" w:type="dxa"/>
          </w:tcPr>
          <w:p w14:paraId="6AFDDBA6" w14:textId="2FFCD349" w:rsidR="00CF56B4" w:rsidRDefault="00CF56B4" w:rsidP="00B85211">
            <w:pPr>
              <w:rPr>
                <w:lang w:val="en-US"/>
              </w:rPr>
            </w:pPr>
            <w:r w:rsidRPr="00082D29">
              <w:rPr>
                <w:lang w:val="en-US"/>
              </w:rPr>
              <w:t>Health Quality and Assessment Agency of Catalonia (</w:t>
            </w:r>
            <w:proofErr w:type="spellStart"/>
            <w:r w:rsidRPr="00082D29">
              <w:rPr>
                <w:lang w:val="en-US"/>
              </w:rPr>
              <w:t>AQuAS</w:t>
            </w:r>
            <w:proofErr w:type="spellEnd"/>
            <w:r w:rsidRPr="00082D29">
              <w:rPr>
                <w:lang w:val="en-US"/>
              </w:rPr>
              <w:t>)</w:t>
            </w:r>
            <w:r w:rsidRPr="00082D29">
              <w:rPr>
                <w:lang w:val="en-US"/>
              </w:rPr>
              <w:fldChar w:fldCharType="begin" w:fldLock="1"/>
            </w:r>
            <w:r w:rsidR="008B1558">
              <w:rPr>
                <w:lang w:val="en-US"/>
              </w:rPr>
              <w:instrText>ADDIN CSL_CITATION {"citationItems":[{"id":"ITEM-1","itemData":{"id":"ITEM-1","issued":{"date-parts":[["0"]]},"title":"Health Quality and Assessment Agency of Catalonia (AQuAS)","type":"article-journal"},"uris":["http://www.mendeley.com/documents/?uuid=77f2e85c-67a1-45e5-b152-16c35b10b2af","http://www.mendeley.com/documents/?uuid=d4d40fbe-d285-4040-939a-839dc284f7a0"]}],"mendeley":{"formattedCitation":"&lt;sup&gt;13&lt;/sup&gt;","plainTextFormattedCitation":"13","previouslyFormattedCitation":"&lt;sup&gt;3&lt;/sup&gt;"},"properties":{"noteIndex":0},"schema":"https://github.com/citation-style-language/schema/raw/master/csl-citation.json"}</w:instrText>
            </w:r>
            <w:r w:rsidRPr="00082D29">
              <w:rPr>
                <w:vertAlign w:val="superscript"/>
                <w:lang w:val="en-US"/>
              </w:rPr>
              <w:fldChar w:fldCharType="separate"/>
            </w:r>
            <w:r w:rsidR="008B1558" w:rsidRPr="008B1558">
              <w:rPr>
                <w:noProof/>
                <w:vertAlign w:val="superscript"/>
                <w:lang w:val="en-US"/>
              </w:rPr>
              <w:t>13</w:t>
            </w:r>
            <w:r w:rsidRPr="00082D29">
              <w:rPr>
                <w:lang w:val="en-US"/>
              </w:rPr>
              <w:fldChar w:fldCharType="end"/>
            </w:r>
          </w:p>
        </w:tc>
      </w:tr>
      <w:tr w:rsidR="00CF56B4" w14:paraId="1FB30BC7" w14:textId="77777777" w:rsidTr="00B85211">
        <w:tc>
          <w:tcPr>
            <w:tcW w:w="2694" w:type="dxa"/>
          </w:tcPr>
          <w:p w14:paraId="6847FE37" w14:textId="6F9677DA" w:rsidR="00CF56B4" w:rsidRPr="00B85211" w:rsidRDefault="00CF56B4" w:rsidP="00CF56B4">
            <w:pPr>
              <w:rPr>
                <w:b/>
                <w:lang w:val="en-US"/>
              </w:rPr>
            </w:pPr>
            <w:bookmarkStart w:id="12" w:name="_Hlk123645183"/>
            <w:bookmarkEnd w:id="11"/>
            <w:r w:rsidRPr="00B85211">
              <w:rPr>
                <w:b/>
                <w:lang w:val="en-US"/>
              </w:rPr>
              <w:t>Carme Hernández</w:t>
            </w:r>
            <w:bookmarkEnd w:id="12"/>
          </w:p>
        </w:tc>
        <w:tc>
          <w:tcPr>
            <w:tcW w:w="5800" w:type="dxa"/>
          </w:tcPr>
          <w:p w14:paraId="2CF07486" w14:textId="0D40EDAE" w:rsidR="00CF56B4" w:rsidRDefault="00CF56B4" w:rsidP="00CF56B4">
            <w:pPr>
              <w:rPr>
                <w:lang w:val="en-US"/>
              </w:rPr>
            </w:pPr>
            <w:r>
              <w:rPr>
                <w:lang w:val="en-US"/>
              </w:rPr>
              <w:t>Local JADECARE team</w:t>
            </w:r>
            <w:r w:rsidR="0073040B">
              <w:rPr>
                <w:lang w:val="en-US"/>
              </w:rPr>
              <w:t>, clinical practice.</w:t>
            </w:r>
          </w:p>
        </w:tc>
      </w:tr>
      <w:tr w:rsidR="00CF56B4" w14:paraId="1B758585" w14:textId="77777777" w:rsidTr="00B85211">
        <w:tc>
          <w:tcPr>
            <w:tcW w:w="2694" w:type="dxa"/>
          </w:tcPr>
          <w:p w14:paraId="0EF3364C" w14:textId="7969DF2D" w:rsidR="00CF56B4" w:rsidRPr="00B85211" w:rsidRDefault="00CF56B4" w:rsidP="00CF56B4">
            <w:pPr>
              <w:rPr>
                <w:b/>
                <w:lang w:val="en-US"/>
              </w:rPr>
            </w:pPr>
            <w:bookmarkStart w:id="13" w:name="_Hlk123645211"/>
            <w:r w:rsidRPr="00B85211">
              <w:rPr>
                <w:b/>
                <w:lang w:val="en-US"/>
              </w:rPr>
              <w:t>David Nicolás</w:t>
            </w:r>
            <w:bookmarkEnd w:id="13"/>
          </w:p>
        </w:tc>
        <w:tc>
          <w:tcPr>
            <w:tcW w:w="5800" w:type="dxa"/>
          </w:tcPr>
          <w:p w14:paraId="2376B11E" w14:textId="34ED24A9" w:rsidR="00CF56B4" w:rsidRDefault="00B85211" w:rsidP="00CF56B4">
            <w:pPr>
              <w:rPr>
                <w:lang w:val="en-US"/>
              </w:rPr>
            </w:pPr>
            <w:r>
              <w:rPr>
                <w:lang w:val="en-US"/>
              </w:rPr>
              <w:t>L</w:t>
            </w:r>
            <w:r w:rsidR="00CF56B4">
              <w:rPr>
                <w:lang w:val="en-US"/>
              </w:rPr>
              <w:t>ocal JADECARE team</w:t>
            </w:r>
            <w:r w:rsidR="0073040B">
              <w:rPr>
                <w:lang w:val="en-US"/>
              </w:rPr>
              <w:t>, clinical practice.</w:t>
            </w:r>
          </w:p>
        </w:tc>
      </w:tr>
      <w:bookmarkEnd w:id="7"/>
    </w:tbl>
    <w:p w14:paraId="5C8F3583" w14:textId="7D04D471" w:rsidR="00FF104F" w:rsidRPr="00FF104F" w:rsidRDefault="00FF104F" w:rsidP="00FF104F">
      <w:pPr>
        <w:rPr>
          <w:lang w:val="en-US"/>
        </w:rPr>
      </w:pPr>
    </w:p>
    <w:p w14:paraId="4EB9CA3C" w14:textId="1FE196F1" w:rsidR="00C63470" w:rsidRDefault="00B85211" w:rsidP="00B85211">
      <w:pPr>
        <w:pStyle w:val="Ttulo3"/>
      </w:pPr>
      <w:bookmarkStart w:id="14" w:name="_Toc130751053"/>
      <w:r>
        <w:t>Phases of the qualitative study</w:t>
      </w:r>
      <w:bookmarkEnd w:id="14"/>
    </w:p>
    <w:p w14:paraId="2C6869ED" w14:textId="272F84E5" w:rsidR="00EA44B0" w:rsidRDefault="00EA44B0" w:rsidP="00EA44B0">
      <w:pPr>
        <w:rPr>
          <w:lang w:val="en-US"/>
        </w:rPr>
      </w:pPr>
    </w:p>
    <w:tbl>
      <w:tblPr>
        <w:tblStyle w:val="Tablaconcuadrcula5oscura-nfasis1"/>
        <w:tblW w:w="8784" w:type="dxa"/>
        <w:tblLook w:val="04A0" w:firstRow="1" w:lastRow="0" w:firstColumn="1" w:lastColumn="0" w:noHBand="0" w:noVBand="1"/>
      </w:tblPr>
      <w:tblGrid>
        <w:gridCol w:w="1129"/>
        <w:gridCol w:w="3686"/>
        <w:gridCol w:w="3969"/>
      </w:tblGrid>
      <w:tr w:rsidR="00EA44B0" w14:paraId="574E385B" w14:textId="77777777" w:rsidTr="00B72E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9757B43" w14:textId="77777777" w:rsidR="00EA44B0" w:rsidRDefault="00EA44B0" w:rsidP="00EA44B0">
            <w:pPr>
              <w:rPr>
                <w:lang w:val="en-US"/>
              </w:rPr>
            </w:pPr>
          </w:p>
        </w:tc>
        <w:tc>
          <w:tcPr>
            <w:tcW w:w="3686" w:type="dxa"/>
          </w:tcPr>
          <w:p w14:paraId="3B069DE5" w14:textId="06469AD3" w:rsidR="00EA44B0" w:rsidRDefault="00EA44B0" w:rsidP="00EA44B0">
            <w:pPr>
              <w:cnfStyle w:val="100000000000" w:firstRow="1" w:lastRow="0" w:firstColumn="0" w:lastColumn="0" w:oddVBand="0" w:evenVBand="0" w:oddHBand="0" w:evenHBand="0" w:firstRowFirstColumn="0" w:firstRowLastColumn="0" w:lastRowFirstColumn="0" w:lastRowLastColumn="0"/>
              <w:rPr>
                <w:lang w:val="en-US"/>
              </w:rPr>
            </w:pPr>
            <w:r>
              <w:rPr>
                <w:lang w:val="en-US"/>
              </w:rPr>
              <w:t>Objectives</w:t>
            </w:r>
          </w:p>
        </w:tc>
        <w:tc>
          <w:tcPr>
            <w:tcW w:w="3969" w:type="dxa"/>
          </w:tcPr>
          <w:p w14:paraId="07E42AE5" w14:textId="7B23F30B" w:rsidR="00EA44B0" w:rsidRDefault="00EA44B0" w:rsidP="00EA44B0">
            <w:pPr>
              <w:cnfStyle w:val="100000000000" w:firstRow="1" w:lastRow="0" w:firstColumn="0" w:lastColumn="0" w:oddVBand="0" w:evenVBand="0" w:oddHBand="0" w:evenHBand="0" w:firstRowFirstColumn="0" w:firstRowLastColumn="0" w:lastRowFirstColumn="0" w:lastRowLastColumn="0"/>
              <w:rPr>
                <w:lang w:val="en-US"/>
              </w:rPr>
            </w:pPr>
            <w:r>
              <w:rPr>
                <w:lang w:val="en-US"/>
              </w:rPr>
              <w:t>Activities</w:t>
            </w:r>
          </w:p>
        </w:tc>
      </w:tr>
      <w:tr w:rsidR="00EA44B0" w14:paraId="61CD231A" w14:textId="77777777" w:rsidTr="00B72E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68FDDA5" w14:textId="53163C98" w:rsidR="00EA44B0" w:rsidRPr="00EA44B0" w:rsidRDefault="00256582" w:rsidP="00EA44B0">
            <w:pPr>
              <w:rPr>
                <w:i/>
                <w:lang w:val="en-US"/>
              </w:rPr>
            </w:pPr>
            <w:r>
              <w:rPr>
                <w:i/>
                <w:lang w:val="en-US"/>
              </w:rPr>
              <w:t>Session 1</w:t>
            </w:r>
          </w:p>
        </w:tc>
        <w:tc>
          <w:tcPr>
            <w:tcW w:w="3686" w:type="dxa"/>
          </w:tcPr>
          <w:p w14:paraId="4292D8B6" w14:textId="77777777" w:rsidR="00EA44B0" w:rsidRDefault="00EA44B0" w:rsidP="00CF2059">
            <w:pPr>
              <w:pStyle w:val="Prrafodelista"/>
              <w:numPr>
                <w:ilvl w:val="0"/>
                <w:numId w:val="13"/>
              </w:numPr>
              <w:ind w:left="461"/>
              <w:jc w:val="left"/>
              <w:cnfStyle w:val="000000100000" w:firstRow="0" w:lastRow="0" w:firstColumn="0" w:lastColumn="0" w:oddVBand="0" w:evenVBand="0" w:oddHBand="1" w:evenHBand="0" w:firstRowFirstColumn="0" w:firstRowLastColumn="0" w:lastRowFirstColumn="0" w:lastRowLastColumn="0"/>
              <w:rPr>
                <w:lang w:val="en-US"/>
              </w:rPr>
            </w:pPr>
            <w:r w:rsidRPr="00EA44B0">
              <w:rPr>
                <w:lang w:val="en-US"/>
              </w:rPr>
              <w:t>Interpretation of the results of the quantitative analysis</w:t>
            </w:r>
            <w:r>
              <w:rPr>
                <w:lang w:val="en-US"/>
              </w:rPr>
              <w:t>.</w:t>
            </w:r>
          </w:p>
          <w:p w14:paraId="7836BDE8" w14:textId="2FFAC636" w:rsidR="00EA44B0" w:rsidRPr="00EA44B0" w:rsidRDefault="00EA44B0" w:rsidP="00CF2059">
            <w:pPr>
              <w:pStyle w:val="Prrafodelista"/>
              <w:ind w:left="461"/>
              <w:jc w:val="left"/>
              <w:cnfStyle w:val="000000100000" w:firstRow="0" w:lastRow="0" w:firstColumn="0" w:lastColumn="0" w:oddVBand="0" w:evenVBand="0" w:oddHBand="1" w:evenHBand="0" w:firstRowFirstColumn="0" w:firstRowLastColumn="0" w:lastRowFirstColumn="0" w:lastRowLastColumn="0"/>
              <w:rPr>
                <w:lang w:val="en-US"/>
              </w:rPr>
            </w:pPr>
          </w:p>
        </w:tc>
        <w:tc>
          <w:tcPr>
            <w:tcW w:w="3969" w:type="dxa"/>
          </w:tcPr>
          <w:p w14:paraId="67206B9C" w14:textId="4CE87AD0" w:rsidR="00EA44B0" w:rsidRPr="00EA44B0" w:rsidRDefault="00EA44B0" w:rsidP="00EA44B0">
            <w:pPr>
              <w:pStyle w:val="Prrafodelista"/>
              <w:numPr>
                <w:ilvl w:val="0"/>
                <w:numId w:val="14"/>
              </w:numPr>
              <w:ind w:left="457"/>
              <w:cnfStyle w:val="000000100000" w:firstRow="0" w:lastRow="0" w:firstColumn="0" w:lastColumn="0" w:oddVBand="0" w:evenVBand="0" w:oddHBand="1" w:evenHBand="0" w:firstRowFirstColumn="0" w:firstRowLastColumn="0" w:lastRowFirstColumn="0" w:lastRowLastColumn="0"/>
              <w:rPr>
                <w:lang w:val="en-US"/>
              </w:rPr>
            </w:pPr>
            <w:r w:rsidRPr="00EA44B0">
              <w:rPr>
                <w:lang w:val="en-US"/>
              </w:rPr>
              <w:t>First focus group.</w:t>
            </w:r>
          </w:p>
        </w:tc>
      </w:tr>
      <w:tr w:rsidR="00EA44B0" w14:paraId="6EF9284E" w14:textId="77777777" w:rsidTr="00B72EC1">
        <w:tc>
          <w:tcPr>
            <w:cnfStyle w:val="001000000000" w:firstRow="0" w:lastRow="0" w:firstColumn="1" w:lastColumn="0" w:oddVBand="0" w:evenVBand="0" w:oddHBand="0" w:evenHBand="0" w:firstRowFirstColumn="0" w:firstRowLastColumn="0" w:lastRowFirstColumn="0" w:lastRowLastColumn="0"/>
            <w:tcW w:w="1129" w:type="dxa"/>
          </w:tcPr>
          <w:p w14:paraId="085586E2" w14:textId="171F7CF2" w:rsidR="00EA44B0" w:rsidRPr="00EA44B0" w:rsidRDefault="00256582" w:rsidP="00EA44B0">
            <w:pPr>
              <w:rPr>
                <w:i/>
                <w:lang w:val="en-US"/>
              </w:rPr>
            </w:pPr>
            <w:r>
              <w:rPr>
                <w:i/>
                <w:lang w:val="en-US"/>
              </w:rPr>
              <w:t>Session</w:t>
            </w:r>
            <w:r w:rsidRPr="00EA44B0">
              <w:rPr>
                <w:i/>
                <w:lang w:val="en-US"/>
              </w:rPr>
              <w:t xml:space="preserve"> </w:t>
            </w:r>
            <w:r w:rsidR="00EA44B0" w:rsidRPr="00EA44B0">
              <w:rPr>
                <w:i/>
                <w:lang w:val="en-US"/>
              </w:rPr>
              <w:t>2</w:t>
            </w:r>
          </w:p>
        </w:tc>
        <w:tc>
          <w:tcPr>
            <w:tcW w:w="3686" w:type="dxa"/>
          </w:tcPr>
          <w:p w14:paraId="111189E8" w14:textId="2E090EB5" w:rsidR="00EA44B0" w:rsidRDefault="00EA44B0" w:rsidP="00CF2059">
            <w:pPr>
              <w:pStyle w:val="Prrafodelista"/>
              <w:numPr>
                <w:ilvl w:val="0"/>
                <w:numId w:val="13"/>
              </w:numPr>
              <w:ind w:left="461"/>
              <w:jc w:val="left"/>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Consensus conclusions regarding </w:t>
            </w:r>
            <w:r w:rsidR="00256582">
              <w:rPr>
                <w:lang w:val="en-US"/>
              </w:rPr>
              <w:t xml:space="preserve">healthcare value generation of </w:t>
            </w:r>
            <w:proofErr w:type="spellStart"/>
            <w:r>
              <w:rPr>
                <w:lang w:val="en-US"/>
              </w:rPr>
              <w:t>HaH</w:t>
            </w:r>
            <w:proofErr w:type="spellEnd"/>
            <w:r>
              <w:rPr>
                <w:lang w:val="en-US"/>
              </w:rPr>
              <w:t>.</w:t>
            </w:r>
          </w:p>
          <w:p w14:paraId="764A6FE8" w14:textId="2C85F179" w:rsidR="00EA44B0" w:rsidRDefault="00256582" w:rsidP="00CF2059">
            <w:pPr>
              <w:pStyle w:val="Prrafodelista"/>
              <w:numPr>
                <w:ilvl w:val="0"/>
                <w:numId w:val="13"/>
              </w:numPr>
              <w:ind w:left="461"/>
              <w:jc w:val="left"/>
              <w:cnfStyle w:val="000000000000" w:firstRow="0" w:lastRow="0" w:firstColumn="0" w:lastColumn="0" w:oddVBand="0" w:evenVBand="0" w:oddHBand="0" w:evenHBand="0" w:firstRowFirstColumn="0" w:firstRowLastColumn="0" w:lastRowFirstColumn="0" w:lastRowLastColumn="0"/>
              <w:rPr>
                <w:lang w:val="en-US"/>
              </w:rPr>
            </w:pPr>
            <w:r>
              <w:rPr>
                <w:lang w:val="en-US"/>
              </w:rPr>
              <w:t>Identify challenges on evaluation of case complexities and costs</w:t>
            </w:r>
            <w:r w:rsidR="00EA44B0">
              <w:rPr>
                <w:lang w:val="en-US"/>
              </w:rPr>
              <w:t>.</w:t>
            </w:r>
          </w:p>
          <w:p w14:paraId="240DC3BF" w14:textId="5C0D4651" w:rsidR="00256582" w:rsidRDefault="00256582" w:rsidP="00CF2059">
            <w:pPr>
              <w:pStyle w:val="Prrafodelista"/>
              <w:numPr>
                <w:ilvl w:val="0"/>
                <w:numId w:val="13"/>
              </w:numPr>
              <w:ind w:left="461"/>
              <w:jc w:val="left"/>
              <w:cnfStyle w:val="000000000000" w:firstRow="0" w:lastRow="0" w:firstColumn="0" w:lastColumn="0" w:oddVBand="0" w:evenVBand="0" w:oddHBand="0" w:evenHBand="0" w:firstRowFirstColumn="0" w:firstRowLastColumn="0" w:lastRowFirstColumn="0" w:lastRowLastColumn="0"/>
              <w:rPr>
                <w:lang w:val="en-US"/>
              </w:rPr>
            </w:pPr>
            <w:r>
              <w:rPr>
                <w:lang w:val="en-US"/>
              </w:rPr>
              <w:t>Identify sources of heterogeneity among providers.</w:t>
            </w:r>
          </w:p>
          <w:p w14:paraId="044F681F" w14:textId="2977DFEB" w:rsidR="00256582" w:rsidRDefault="00256582" w:rsidP="00CF2059">
            <w:pPr>
              <w:pStyle w:val="Prrafodelista"/>
              <w:numPr>
                <w:ilvl w:val="0"/>
                <w:numId w:val="13"/>
              </w:numPr>
              <w:ind w:left="461"/>
              <w:jc w:val="left"/>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Provide recommendations for quality assurance of </w:t>
            </w:r>
            <w:proofErr w:type="spellStart"/>
            <w:r>
              <w:rPr>
                <w:lang w:val="en-US"/>
              </w:rPr>
              <w:t>HaH</w:t>
            </w:r>
            <w:proofErr w:type="spellEnd"/>
            <w:r>
              <w:rPr>
                <w:lang w:val="en-US"/>
              </w:rPr>
              <w:t xml:space="preserve"> delivery after service adoption.</w:t>
            </w:r>
          </w:p>
          <w:p w14:paraId="54243B4E" w14:textId="02FB1B14" w:rsidR="00EA44B0" w:rsidRDefault="00EA44B0" w:rsidP="00CF2059">
            <w:pPr>
              <w:pStyle w:val="Prrafodelista"/>
              <w:ind w:left="461"/>
              <w:jc w:val="left"/>
              <w:cnfStyle w:val="000000000000" w:firstRow="0" w:lastRow="0" w:firstColumn="0" w:lastColumn="0" w:oddVBand="0" w:evenVBand="0" w:oddHBand="0" w:evenHBand="0" w:firstRowFirstColumn="0" w:firstRowLastColumn="0" w:lastRowFirstColumn="0" w:lastRowLastColumn="0"/>
              <w:rPr>
                <w:lang w:val="en-US"/>
              </w:rPr>
            </w:pPr>
          </w:p>
        </w:tc>
        <w:tc>
          <w:tcPr>
            <w:tcW w:w="3969" w:type="dxa"/>
          </w:tcPr>
          <w:p w14:paraId="4A59C189" w14:textId="37335966" w:rsidR="00EA44B0" w:rsidRDefault="00B72EC1" w:rsidP="00EA44B0">
            <w:pPr>
              <w:pStyle w:val="Prrafodelista"/>
              <w:numPr>
                <w:ilvl w:val="0"/>
                <w:numId w:val="14"/>
              </w:numPr>
              <w:ind w:left="457"/>
              <w:cnfStyle w:val="000000000000" w:firstRow="0" w:lastRow="0" w:firstColumn="0" w:lastColumn="0" w:oddVBand="0" w:evenVBand="0" w:oddHBand="0" w:evenHBand="0" w:firstRowFirstColumn="0" w:firstRowLastColumn="0" w:lastRowFirstColumn="0" w:lastRowLastColumn="0"/>
              <w:rPr>
                <w:lang w:val="en-US"/>
              </w:rPr>
            </w:pPr>
            <w:r>
              <w:rPr>
                <w:lang w:val="en-US"/>
              </w:rPr>
              <w:t>Survey (s</w:t>
            </w:r>
            <w:r w:rsidR="00EA44B0">
              <w:rPr>
                <w:lang w:val="en-US"/>
              </w:rPr>
              <w:t>tructured questionnaire</w:t>
            </w:r>
            <w:r>
              <w:rPr>
                <w:lang w:val="en-US"/>
              </w:rPr>
              <w:t>)</w:t>
            </w:r>
            <w:r w:rsidR="00EA44B0">
              <w:rPr>
                <w:lang w:val="en-US"/>
              </w:rPr>
              <w:t>.</w:t>
            </w:r>
          </w:p>
          <w:p w14:paraId="6580BEED" w14:textId="77777777" w:rsidR="00EA44B0" w:rsidRDefault="00EA44B0" w:rsidP="00EA44B0">
            <w:pPr>
              <w:pStyle w:val="Prrafodelista"/>
              <w:numPr>
                <w:ilvl w:val="0"/>
                <w:numId w:val="14"/>
              </w:numPr>
              <w:ind w:left="457"/>
              <w:cnfStyle w:val="000000000000" w:firstRow="0" w:lastRow="0" w:firstColumn="0" w:lastColumn="0" w:oddVBand="0" w:evenVBand="0" w:oddHBand="0" w:evenHBand="0" w:firstRowFirstColumn="0" w:firstRowLastColumn="0" w:lastRowFirstColumn="0" w:lastRowLastColumn="0"/>
              <w:rPr>
                <w:lang w:val="en-US"/>
              </w:rPr>
            </w:pPr>
            <w:r>
              <w:rPr>
                <w:lang w:val="en-US"/>
              </w:rPr>
              <w:t>Second focus group.</w:t>
            </w:r>
          </w:p>
          <w:p w14:paraId="0D0409D0" w14:textId="346FBB2C" w:rsidR="00EA44B0" w:rsidRDefault="00EA44B0" w:rsidP="00CF2059">
            <w:pPr>
              <w:pStyle w:val="Prrafodelista"/>
              <w:ind w:left="457"/>
              <w:cnfStyle w:val="000000000000" w:firstRow="0" w:lastRow="0" w:firstColumn="0" w:lastColumn="0" w:oddVBand="0" w:evenVBand="0" w:oddHBand="0" w:evenHBand="0" w:firstRowFirstColumn="0" w:firstRowLastColumn="0" w:lastRowFirstColumn="0" w:lastRowLastColumn="0"/>
              <w:rPr>
                <w:lang w:val="en-US"/>
              </w:rPr>
            </w:pPr>
          </w:p>
        </w:tc>
      </w:tr>
    </w:tbl>
    <w:p w14:paraId="14688F2B" w14:textId="2E60EC2F" w:rsidR="00EA44B0" w:rsidRPr="00EA44B0" w:rsidRDefault="00EA44B0" w:rsidP="00EA44B0">
      <w:pPr>
        <w:rPr>
          <w:lang w:val="en-US"/>
        </w:rPr>
      </w:pPr>
    </w:p>
    <w:p w14:paraId="4B2F3400" w14:textId="219C5952" w:rsidR="00F464D0" w:rsidRDefault="00EA44B0" w:rsidP="00F464D0">
      <w:pPr>
        <w:pStyle w:val="Ttulo3"/>
      </w:pPr>
      <w:bookmarkStart w:id="15" w:name="_Toc130751054"/>
      <w:r>
        <w:t xml:space="preserve">Characteristics of the </w:t>
      </w:r>
      <w:r w:rsidR="00C63470">
        <w:t>First</w:t>
      </w:r>
      <w:r w:rsidR="003761D2">
        <w:t xml:space="preserve"> Focus G</w:t>
      </w:r>
      <w:r w:rsidR="00F464D0">
        <w:t>roup</w:t>
      </w:r>
      <w:bookmarkEnd w:id="15"/>
    </w:p>
    <w:p w14:paraId="76063569" w14:textId="73867B27" w:rsidR="001820DF" w:rsidRDefault="001820DF">
      <w:pPr>
        <w:rPr>
          <w:b/>
          <w:lang w:val="en-US"/>
        </w:rPr>
      </w:pPr>
      <w:r>
        <w:rPr>
          <w:b/>
          <w:lang w:val="en-US"/>
        </w:rPr>
        <w:t xml:space="preserve">Date: </w:t>
      </w:r>
      <w:r w:rsidRPr="001820DF">
        <w:rPr>
          <w:lang w:val="en-US"/>
        </w:rPr>
        <w:t>November 15, 2022</w:t>
      </w:r>
    </w:p>
    <w:p w14:paraId="355B33D3" w14:textId="48D03175" w:rsidR="00AD398A" w:rsidRPr="00AD398A" w:rsidRDefault="00AD398A">
      <w:pPr>
        <w:rPr>
          <w:lang w:val="en-US"/>
        </w:rPr>
      </w:pPr>
      <w:r w:rsidRPr="001820DF">
        <w:rPr>
          <w:b/>
          <w:lang w:val="en-US"/>
        </w:rPr>
        <w:t>Duration:</w:t>
      </w:r>
      <w:r w:rsidRPr="00AD398A">
        <w:rPr>
          <w:lang w:val="en-US"/>
        </w:rPr>
        <w:t xml:space="preserve"> 1.5 hours</w:t>
      </w:r>
    </w:p>
    <w:p w14:paraId="4A4864AC" w14:textId="6D7440D6" w:rsidR="00AD398A" w:rsidRPr="00AD398A" w:rsidRDefault="00AD398A">
      <w:pPr>
        <w:rPr>
          <w:lang w:val="en-US"/>
        </w:rPr>
      </w:pPr>
      <w:r w:rsidRPr="001820DF">
        <w:rPr>
          <w:b/>
          <w:lang w:val="en-US"/>
        </w:rPr>
        <w:t>Modality:</w:t>
      </w:r>
      <w:r w:rsidRPr="00AD398A">
        <w:rPr>
          <w:lang w:val="en-US"/>
        </w:rPr>
        <w:t xml:space="preserve"> Virtual session </w:t>
      </w:r>
      <w:r>
        <w:rPr>
          <w:lang w:val="en-US"/>
        </w:rPr>
        <w:t>(recorded after agreement of all participants)</w:t>
      </w:r>
    </w:p>
    <w:p w14:paraId="7C5211E0" w14:textId="3C2D0D44" w:rsidR="00AD398A" w:rsidRPr="001820DF" w:rsidRDefault="00AD398A">
      <w:pPr>
        <w:rPr>
          <w:b/>
          <w:lang w:val="en-US"/>
        </w:rPr>
      </w:pPr>
      <w:r w:rsidRPr="001820DF">
        <w:rPr>
          <w:b/>
          <w:lang w:val="en-US"/>
        </w:rPr>
        <w:t>Instruments and technologies:</w:t>
      </w:r>
    </w:p>
    <w:p w14:paraId="06DC0836" w14:textId="09F167FD" w:rsidR="00AD398A" w:rsidRPr="001820DF" w:rsidRDefault="00AD398A" w:rsidP="001820DF">
      <w:pPr>
        <w:pStyle w:val="Prrafodelista"/>
        <w:numPr>
          <w:ilvl w:val="0"/>
          <w:numId w:val="1"/>
        </w:numPr>
        <w:rPr>
          <w:lang w:val="en-US"/>
        </w:rPr>
      </w:pPr>
      <w:proofErr w:type="gramStart"/>
      <w:r w:rsidRPr="001820DF">
        <w:rPr>
          <w:lang w:val="en-US"/>
        </w:rPr>
        <w:t>Teams</w:t>
      </w:r>
      <w:proofErr w:type="gramEnd"/>
      <w:r w:rsidRPr="001820DF">
        <w:rPr>
          <w:lang w:val="en-US"/>
        </w:rPr>
        <w:t xml:space="preserve"> platform for the virtual meeting</w:t>
      </w:r>
    </w:p>
    <w:p w14:paraId="0D2F0431" w14:textId="51A94545" w:rsidR="00AD398A" w:rsidRPr="001820DF" w:rsidRDefault="00AD398A" w:rsidP="001820DF">
      <w:pPr>
        <w:pStyle w:val="Prrafodelista"/>
        <w:numPr>
          <w:ilvl w:val="0"/>
          <w:numId w:val="1"/>
        </w:numPr>
        <w:rPr>
          <w:lang w:val="en-US"/>
        </w:rPr>
      </w:pPr>
      <w:r w:rsidRPr="001820DF">
        <w:rPr>
          <w:lang w:val="en-US"/>
        </w:rPr>
        <w:t>Power Point presentation shared in real-time through both the screen and a link to a SharePoint for editing.</w:t>
      </w:r>
    </w:p>
    <w:p w14:paraId="04BD6A89" w14:textId="50F7BA6E" w:rsidR="00AD398A" w:rsidRPr="001820DF" w:rsidRDefault="00AD398A">
      <w:pPr>
        <w:rPr>
          <w:b/>
          <w:lang w:val="en-US"/>
        </w:rPr>
      </w:pPr>
      <w:r w:rsidRPr="001820DF">
        <w:rPr>
          <w:b/>
          <w:lang w:val="en-US"/>
        </w:rPr>
        <w:t>Agenda:</w:t>
      </w:r>
    </w:p>
    <w:p w14:paraId="6290DA5F" w14:textId="77777777" w:rsidR="001820DF" w:rsidRPr="001820DF" w:rsidRDefault="001820DF" w:rsidP="001820DF">
      <w:pPr>
        <w:pStyle w:val="Prrafodelista"/>
        <w:numPr>
          <w:ilvl w:val="0"/>
          <w:numId w:val="2"/>
        </w:numPr>
        <w:rPr>
          <w:lang w:val="en-US"/>
        </w:rPr>
      </w:pPr>
      <w:r w:rsidRPr="001820DF">
        <w:rPr>
          <w:lang w:val="en-US"/>
        </w:rPr>
        <w:t>Overall goals, roles, and rules</w:t>
      </w:r>
    </w:p>
    <w:p w14:paraId="6A165DC7" w14:textId="77777777" w:rsidR="001820DF" w:rsidRPr="001820DF" w:rsidRDefault="001820DF" w:rsidP="001820DF">
      <w:pPr>
        <w:pStyle w:val="Prrafodelista"/>
        <w:numPr>
          <w:ilvl w:val="0"/>
          <w:numId w:val="2"/>
        </w:numPr>
        <w:rPr>
          <w:lang w:val="en-US"/>
        </w:rPr>
      </w:pPr>
      <w:r w:rsidRPr="001820DF">
        <w:rPr>
          <w:lang w:val="en-US"/>
        </w:rPr>
        <w:t>Brief introduction to the study</w:t>
      </w:r>
    </w:p>
    <w:p w14:paraId="77189160" w14:textId="77777777" w:rsidR="001820DF" w:rsidRPr="001820DF" w:rsidRDefault="001820DF" w:rsidP="001820DF">
      <w:pPr>
        <w:pStyle w:val="Prrafodelista"/>
        <w:numPr>
          <w:ilvl w:val="0"/>
          <w:numId w:val="2"/>
        </w:numPr>
        <w:rPr>
          <w:lang w:val="en-US"/>
        </w:rPr>
      </w:pPr>
      <w:r w:rsidRPr="001820DF">
        <w:rPr>
          <w:lang w:val="en-US"/>
        </w:rPr>
        <w:t>Interpretation of the quantitative analysis</w:t>
      </w:r>
    </w:p>
    <w:p w14:paraId="4AB7DFDB" w14:textId="5A928F6C" w:rsidR="001820DF" w:rsidRPr="001820DF" w:rsidRDefault="001820DF" w:rsidP="001820DF">
      <w:pPr>
        <w:pStyle w:val="Prrafodelista"/>
        <w:numPr>
          <w:ilvl w:val="0"/>
          <w:numId w:val="2"/>
        </w:numPr>
        <w:rPr>
          <w:lang w:val="en-US"/>
        </w:rPr>
      </w:pPr>
      <w:r w:rsidRPr="001820DF">
        <w:rPr>
          <w:lang w:val="en-US"/>
        </w:rPr>
        <w:t xml:space="preserve">Wrap </w:t>
      </w:r>
      <w:proofErr w:type="gramStart"/>
      <w:r w:rsidRPr="001820DF">
        <w:rPr>
          <w:lang w:val="en-US"/>
        </w:rPr>
        <w:t>up</w:t>
      </w:r>
      <w:proofErr w:type="gramEnd"/>
    </w:p>
    <w:p w14:paraId="51D32F3C" w14:textId="55EFF531" w:rsidR="00F464D0" w:rsidRDefault="00F464D0" w:rsidP="00F464D0">
      <w:pPr>
        <w:rPr>
          <w:lang w:val="en-US"/>
        </w:rPr>
      </w:pPr>
    </w:p>
    <w:p w14:paraId="719E43A5" w14:textId="7E46DFF3" w:rsidR="00EA44B0" w:rsidRDefault="00B72EC1" w:rsidP="00EA44B0">
      <w:pPr>
        <w:pStyle w:val="Ttulo3"/>
      </w:pPr>
      <w:bookmarkStart w:id="16" w:name="_Toc130751055"/>
      <w:r>
        <w:t>Pre-session survey: s</w:t>
      </w:r>
      <w:r w:rsidR="00EA44B0">
        <w:t>tructured questionnaire</w:t>
      </w:r>
      <w:bookmarkEnd w:id="16"/>
    </w:p>
    <w:p w14:paraId="72CD3237" w14:textId="31BD2B51" w:rsidR="003706B0" w:rsidRDefault="003706B0" w:rsidP="00EA44B0">
      <w:pPr>
        <w:rPr>
          <w:lang w:val="en-US"/>
        </w:rPr>
      </w:pPr>
      <w:r w:rsidRPr="003706B0">
        <w:rPr>
          <w:b/>
          <w:lang w:val="en-US"/>
        </w:rPr>
        <w:t>Instruments and technologies</w:t>
      </w:r>
      <w:r>
        <w:rPr>
          <w:lang w:val="en-US"/>
        </w:rPr>
        <w:t>: Google Forms (anonymous response).</w:t>
      </w:r>
    </w:p>
    <w:p w14:paraId="41339200" w14:textId="4AB443AE" w:rsidR="003706B0" w:rsidRDefault="003706B0" w:rsidP="00EA44B0">
      <w:pPr>
        <w:rPr>
          <w:lang w:val="en-US"/>
        </w:rPr>
      </w:pPr>
      <w:r w:rsidRPr="003706B0">
        <w:rPr>
          <w:b/>
          <w:lang w:val="en-US"/>
        </w:rPr>
        <w:t>Content</w:t>
      </w:r>
      <w:r>
        <w:rPr>
          <w:lang w:val="en-US"/>
        </w:rPr>
        <w:t xml:space="preserve"> (as it was displayed to panelists):</w:t>
      </w:r>
    </w:p>
    <w:p w14:paraId="1C0C5A15" w14:textId="77777777" w:rsidR="003706B0" w:rsidRPr="00CF2059" w:rsidRDefault="003706B0" w:rsidP="00CF2059">
      <w:pPr>
        <w:ind w:left="708"/>
        <w:rPr>
          <w:rFonts w:cstheme="minorHAnsi"/>
          <w:b/>
          <w:bCs/>
          <w:color w:val="202124"/>
          <w:sz w:val="20"/>
          <w:szCs w:val="20"/>
          <w:shd w:val="clear" w:color="auto" w:fill="FFFFFF"/>
          <w:lang w:val="en-US"/>
        </w:rPr>
      </w:pPr>
      <w:r w:rsidRPr="00CF2059">
        <w:rPr>
          <w:rFonts w:cstheme="minorHAnsi"/>
          <w:b/>
          <w:bCs/>
          <w:color w:val="202124"/>
          <w:sz w:val="20"/>
          <w:szCs w:val="20"/>
          <w:shd w:val="clear" w:color="auto" w:fill="FFFFFF"/>
          <w:lang w:val="en-US"/>
        </w:rPr>
        <w:t>Introduction</w:t>
      </w:r>
    </w:p>
    <w:p w14:paraId="20E887E3" w14:textId="3D6C580F"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This survey continues the journey we started together on November 15. The contributions during the first working session helped to interpret the </w:t>
      </w:r>
      <w:r w:rsidR="00256582">
        <w:rPr>
          <w:rFonts w:cstheme="minorHAnsi"/>
          <w:color w:val="202124"/>
          <w:sz w:val="20"/>
          <w:szCs w:val="20"/>
          <w:shd w:val="clear" w:color="auto" w:fill="FFFFFF"/>
          <w:lang w:val="en-US"/>
        </w:rPr>
        <w:t>results of the quantitative analysis</w:t>
      </w:r>
      <w:r w:rsidRPr="00CF2059">
        <w:rPr>
          <w:rFonts w:cstheme="minorHAnsi"/>
          <w:color w:val="202124"/>
          <w:sz w:val="20"/>
          <w:szCs w:val="20"/>
          <w:shd w:val="clear" w:color="auto" w:fill="FFFFFF"/>
          <w:lang w:val="en-US"/>
        </w:rPr>
        <w:t xml:space="preserve"> and suggested that it will be necessary to carry out a deeper and more localized study </w:t>
      </w:r>
      <w:proofErr w:type="gramStart"/>
      <w:r w:rsidRPr="00CF2059">
        <w:rPr>
          <w:rFonts w:cstheme="minorHAnsi"/>
          <w:color w:val="202124"/>
          <w:sz w:val="20"/>
          <w:szCs w:val="20"/>
          <w:shd w:val="clear" w:color="auto" w:fill="FFFFFF"/>
          <w:lang w:val="en-US"/>
        </w:rPr>
        <w:t>in order to</w:t>
      </w:r>
      <w:proofErr w:type="gramEnd"/>
      <w:r w:rsidRPr="00CF2059">
        <w:rPr>
          <w:rFonts w:cstheme="minorHAnsi"/>
          <w:color w:val="202124"/>
          <w:sz w:val="20"/>
          <w:szCs w:val="20"/>
          <w:shd w:val="clear" w:color="auto" w:fill="FFFFFF"/>
          <w:lang w:val="en-US"/>
        </w:rPr>
        <w:t xml:space="preserve"> understand all the nuances that lie behind the concept of home hospitalization in Catalonia.</w:t>
      </w:r>
    </w:p>
    <w:p w14:paraId="13B1C20B" w14:textId="007AFF76"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The next session will serve, among other things, to </w:t>
      </w:r>
      <w:r w:rsidR="00256582">
        <w:rPr>
          <w:rFonts w:cstheme="minorHAnsi"/>
          <w:color w:val="202124"/>
          <w:sz w:val="20"/>
          <w:szCs w:val="20"/>
          <w:shd w:val="clear" w:color="auto" w:fill="FFFFFF"/>
          <w:lang w:val="en-US"/>
        </w:rPr>
        <w:t>draw</w:t>
      </w:r>
      <w:r w:rsidR="00256582" w:rsidRPr="00CF2059">
        <w:rPr>
          <w:rFonts w:cstheme="minorHAnsi"/>
          <w:color w:val="202124"/>
          <w:sz w:val="20"/>
          <w:szCs w:val="20"/>
          <w:shd w:val="clear" w:color="auto" w:fill="FFFFFF"/>
          <w:lang w:val="en-US"/>
        </w:rPr>
        <w:t xml:space="preserve"> </w:t>
      </w:r>
      <w:r w:rsidRPr="00CF2059">
        <w:rPr>
          <w:rFonts w:cstheme="minorHAnsi"/>
          <w:color w:val="202124"/>
          <w:sz w:val="20"/>
          <w:szCs w:val="20"/>
          <w:shd w:val="clear" w:color="auto" w:fill="FFFFFF"/>
          <w:lang w:val="en-US"/>
        </w:rPr>
        <w:t>conclusions (ideally in the form of recommendations) that will be useful to an international audience and, therefore, as independent as possible from local contexts.</w:t>
      </w:r>
    </w:p>
    <w:p w14:paraId="256DEAC7" w14:textId="77777777" w:rsidR="003706B0" w:rsidRPr="00CF2059" w:rsidRDefault="003706B0" w:rsidP="00CF2059">
      <w:pPr>
        <w:ind w:left="708"/>
        <w:rPr>
          <w:rFonts w:cstheme="minorHAnsi"/>
          <w:color w:val="202124"/>
          <w:sz w:val="20"/>
          <w:szCs w:val="20"/>
          <w:shd w:val="clear" w:color="auto" w:fill="FFFFFF"/>
          <w:lang w:val="en-US"/>
        </w:rPr>
      </w:pPr>
      <w:proofErr w:type="gramStart"/>
      <w:r w:rsidRPr="00CF2059">
        <w:rPr>
          <w:rFonts w:cstheme="minorHAnsi"/>
          <w:color w:val="202124"/>
          <w:sz w:val="20"/>
          <w:szCs w:val="20"/>
          <w:shd w:val="clear" w:color="auto" w:fill="FFFFFF"/>
          <w:lang w:val="en-US"/>
        </w:rPr>
        <w:t>In order to</w:t>
      </w:r>
      <w:proofErr w:type="gramEnd"/>
      <w:r w:rsidRPr="00CF2059">
        <w:rPr>
          <w:rFonts w:cstheme="minorHAnsi"/>
          <w:color w:val="202124"/>
          <w:sz w:val="20"/>
          <w:szCs w:val="20"/>
          <w:shd w:val="clear" w:color="auto" w:fill="FFFFFF"/>
          <w:lang w:val="en-US"/>
        </w:rPr>
        <w:t xml:space="preserve"> make the session as flexible as possible, we ask you to fill in this form before Monday 12 December at noon. It is designed to be completed in less than 10 minutes.</w:t>
      </w:r>
    </w:p>
    <w:p w14:paraId="04D4926A" w14:textId="77777777"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The survey is anonymous. </w:t>
      </w:r>
    </w:p>
    <w:p w14:paraId="6A018FDF" w14:textId="77777777" w:rsidR="003706B0" w:rsidRPr="00CF2059" w:rsidRDefault="003706B0" w:rsidP="00CF2059">
      <w:pPr>
        <w:ind w:left="708"/>
        <w:rPr>
          <w:rFonts w:cstheme="minorHAnsi"/>
          <w:color w:val="202124"/>
          <w:sz w:val="20"/>
          <w:szCs w:val="20"/>
          <w:shd w:val="clear" w:color="auto" w:fill="FFFFFF"/>
          <w:lang w:val="en-US"/>
        </w:rPr>
      </w:pPr>
    </w:p>
    <w:p w14:paraId="58F95406" w14:textId="7AF11CDF" w:rsidR="003706B0" w:rsidRPr="00CF2059" w:rsidRDefault="003706B0" w:rsidP="00CF2059">
      <w:pPr>
        <w:ind w:left="708"/>
        <w:jc w:val="left"/>
        <w:rPr>
          <w:rFonts w:cstheme="minorHAnsi"/>
          <w:b/>
          <w:bCs/>
          <w:color w:val="202124"/>
          <w:sz w:val="20"/>
          <w:szCs w:val="20"/>
          <w:shd w:val="clear" w:color="auto" w:fill="FFFFFF"/>
          <w:lang w:val="en-US"/>
        </w:rPr>
      </w:pPr>
      <w:r w:rsidRPr="00CF2059">
        <w:rPr>
          <w:rFonts w:cstheme="minorHAnsi"/>
          <w:b/>
          <w:bCs/>
          <w:color w:val="202124"/>
          <w:sz w:val="20"/>
          <w:szCs w:val="20"/>
          <w:shd w:val="clear" w:color="auto" w:fill="FFFFFF"/>
          <w:lang w:val="en-US"/>
        </w:rPr>
        <w:t xml:space="preserve">Economic </w:t>
      </w:r>
      <w:r w:rsidR="00D30A75" w:rsidRPr="00CF2059">
        <w:rPr>
          <w:rFonts w:cstheme="minorHAnsi"/>
          <w:b/>
          <w:bCs/>
          <w:color w:val="202124"/>
          <w:sz w:val="20"/>
          <w:szCs w:val="20"/>
          <w:shd w:val="clear" w:color="auto" w:fill="FFFFFF"/>
          <w:lang w:val="en-US"/>
        </w:rPr>
        <w:t xml:space="preserve">evaluation </w:t>
      </w:r>
      <w:r w:rsidRPr="00CF2059">
        <w:rPr>
          <w:rFonts w:cstheme="minorHAnsi"/>
          <w:b/>
          <w:bCs/>
          <w:color w:val="202124"/>
          <w:sz w:val="20"/>
          <w:szCs w:val="20"/>
          <w:shd w:val="clear" w:color="auto" w:fill="FFFFFF"/>
          <w:lang w:val="en-US"/>
        </w:rPr>
        <w:t>and efficiency</w:t>
      </w:r>
    </w:p>
    <w:p w14:paraId="7019473D" w14:textId="77777777"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Although quantitative measures of efficiency do exist, the scientific literature is heterogeneous in this regard and there is room for bias in their evaluation. </w:t>
      </w:r>
    </w:p>
    <w:p w14:paraId="14CEDFEE"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color w:val="202124"/>
          <w:sz w:val="20"/>
          <w:szCs w:val="20"/>
          <w:shd w:val="clear" w:color="auto" w:fill="FFFFFF"/>
          <w:lang w:val="en-US"/>
        </w:rPr>
        <w:t>Rate the following statements related to economic or resource efficiency on a scale of 1 to 5, where 1 indicates "totally disagree" and 5 "totally agree".</w:t>
      </w:r>
    </w:p>
    <w:tbl>
      <w:tblPr>
        <w:tblStyle w:val="Tablaconcuadrcula"/>
        <w:tblW w:w="8494" w:type="dxa"/>
        <w:tblInd w:w="708" w:type="dxa"/>
        <w:tblLook w:val="04A0" w:firstRow="1" w:lastRow="0" w:firstColumn="1" w:lastColumn="0" w:noHBand="0" w:noVBand="1"/>
      </w:tblPr>
      <w:tblGrid>
        <w:gridCol w:w="6374"/>
        <w:gridCol w:w="425"/>
        <w:gridCol w:w="426"/>
        <w:gridCol w:w="425"/>
        <w:gridCol w:w="425"/>
        <w:gridCol w:w="419"/>
      </w:tblGrid>
      <w:tr w:rsidR="003706B0" w:rsidRPr="00256582" w14:paraId="12BF1D08" w14:textId="77777777" w:rsidTr="00CF2059">
        <w:tc>
          <w:tcPr>
            <w:tcW w:w="6374" w:type="dxa"/>
          </w:tcPr>
          <w:p w14:paraId="5F716F2C"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Statements</w:t>
            </w:r>
          </w:p>
        </w:tc>
        <w:tc>
          <w:tcPr>
            <w:tcW w:w="425" w:type="dxa"/>
          </w:tcPr>
          <w:p w14:paraId="1DC2D04A" w14:textId="77777777" w:rsidR="003706B0" w:rsidRPr="00CF2059" w:rsidRDefault="003706B0" w:rsidP="004238FD">
            <w:pPr>
              <w:rPr>
                <w:rFonts w:cstheme="minorHAnsi"/>
                <w:sz w:val="20"/>
                <w:szCs w:val="20"/>
              </w:rPr>
            </w:pPr>
            <w:r w:rsidRPr="00CF2059">
              <w:rPr>
                <w:rFonts w:cstheme="minorHAnsi"/>
                <w:sz w:val="20"/>
                <w:szCs w:val="20"/>
              </w:rPr>
              <w:t>1</w:t>
            </w:r>
          </w:p>
        </w:tc>
        <w:tc>
          <w:tcPr>
            <w:tcW w:w="426" w:type="dxa"/>
          </w:tcPr>
          <w:p w14:paraId="55BD7089" w14:textId="77777777" w:rsidR="003706B0" w:rsidRPr="00CF2059" w:rsidRDefault="003706B0" w:rsidP="004238FD">
            <w:pPr>
              <w:rPr>
                <w:rFonts w:cstheme="minorHAnsi"/>
                <w:sz w:val="20"/>
                <w:szCs w:val="20"/>
              </w:rPr>
            </w:pPr>
            <w:r w:rsidRPr="00CF2059">
              <w:rPr>
                <w:rFonts w:cstheme="minorHAnsi"/>
                <w:sz w:val="20"/>
                <w:szCs w:val="20"/>
              </w:rPr>
              <w:t>2</w:t>
            </w:r>
          </w:p>
        </w:tc>
        <w:tc>
          <w:tcPr>
            <w:tcW w:w="425" w:type="dxa"/>
          </w:tcPr>
          <w:p w14:paraId="5F9326D0" w14:textId="77777777" w:rsidR="003706B0" w:rsidRPr="00CF2059" w:rsidRDefault="003706B0" w:rsidP="004238FD">
            <w:pPr>
              <w:rPr>
                <w:rFonts w:cstheme="minorHAnsi"/>
                <w:sz w:val="20"/>
                <w:szCs w:val="20"/>
              </w:rPr>
            </w:pPr>
            <w:r w:rsidRPr="00CF2059">
              <w:rPr>
                <w:rFonts w:cstheme="minorHAnsi"/>
                <w:sz w:val="20"/>
                <w:szCs w:val="20"/>
              </w:rPr>
              <w:t>3</w:t>
            </w:r>
          </w:p>
        </w:tc>
        <w:tc>
          <w:tcPr>
            <w:tcW w:w="425" w:type="dxa"/>
          </w:tcPr>
          <w:p w14:paraId="2B44DABF" w14:textId="77777777" w:rsidR="003706B0" w:rsidRPr="00CF2059" w:rsidRDefault="003706B0" w:rsidP="004238FD">
            <w:pPr>
              <w:rPr>
                <w:rFonts w:cstheme="minorHAnsi"/>
                <w:sz w:val="20"/>
                <w:szCs w:val="20"/>
              </w:rPr>
            </w:pPr>
            <w:r w:rsidRPr="00CF2059">
              <w:rPr>
                <w:rFonts w:cstheme="minorHAnsi"/>
                <w:sz w:val="20"/>
                <w:szCs w:val="20"/>
              </w:rPr>
              <w:t>4</w:t>
            </w:r>
          </w:p>
        </w:tc>
        <w:tc>
          <w:tcPr>
            <w:tcW w:w="419" w:type="dxa"/>
          </w:tcPr>
          <w:p w14:paraId="0B889B6B" w14:textId="77777777" w:rsidR="003706B0" w:rsidRPr="00CF2059" w:rsidRDefault="003706B0" w:rsidP="004238FD">
            <w:pPr>
              <w:rPr>
                <w:rFonts w:cstheme="minorHAnsi"/>
                <w:sz w:val="20"/>
                <w:szCs w:val="20"/>
              </w:rPr>
            </w:pPr>
            <w:r w:rsidRPr="00CF2059">
              <w:rPr>
                <w:rFonts w:cstheme="minorHAnsi"/>
                <w:sz w:val="20"/>
                <w:szCs w:val="20"/>
              </w:rPr>
              <w:t>5</w:t>
            </w:r>
          </w:p>
        </w:tc>
      </w:tr>
      <w:tr w:rsidR="003706B0" w:rsidRPr="00256582" w14:paraId="780FFC8E" w14:textId="77777777" w:rsidTr="00CF2059">
        <w:tc>
          <w:tcPr>
            <w:tcW w:w="6374" w:type="dxa"/>
          </w:tcPr>
          <w:p w14:paraId="48C9887C"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In general, home hospitalization generates savings for the health system.</w:t>
            </w:r>
          </w:p>
        </w:tc>
        <w:tc>
          <w:tcPr>
            <w:tcW w:w="425" w:type="dxa"/>
          </w:tcPr>
          <w:p w14:paraId="7685C8F2" w14:textId="77777777" w:rsidR="003706B0" w:rsidRPr="00CF2059" w:rsidRDefault="003706B0" w:rsidP="004238FD">
            <w:pPr>
              <w:rPr>
                <w:rFonts w:cstheme="minorHAnsi"/>
                <w:sz w:val="20"/>
                <w:szCs w:val="20"/>
                <w:lang w:val="en-US"/>
              </w:rPr>
            </w:pPr>
          </w:p>
        </w:tc>
        <w:tc>
          <w:tcPr>
            <w:tcW w:w="426" w:type="dxa"/>
          </w:tcPr>
          <w:p w14:paraId="057AEC32" w14:textId="77777777" w:rsidR="003706B0" w:rsidRPr="00CF2059" w:rsidRDefault="003706B0" w:rsidP="004238FD">
            <w:pPr>
              <w:rPr>
                <w:rFonts w:cstheme="minorHAnsi"/>
                <w:sz w:val="20"/>
                <w:szCs w:val="20"/>
                <w:lang w:val="en-US"/>
              </w:rPr>
            </w:pPr>
          </w:p>
        </w:tc>
        <w:tc>
          <w:tcPr>
            <w:tcW w:w="425" w:type="dxa"/>
          </w:tcPr>
          <w:p w14:paraId="57C3EC71" w14:textId="77777777" w:rsidR="003706B0" w:rsidRPr="00CF2059" w:rsidRDefault="003706B0" w:rsidP="004238FD">
            <w:pPr>
              <w:rPr>
                <w:rFonts w:cstheme="minorHAnsi"/>
                <w:sz w:val="20"/>
                <w:szCs w:val="20"/>
                <w:lang w:val="en-US"/>
              </w:rPr>
            </w:pPr>
          </w:p>
        </w:tc>
        <w:tc>
          <w:tcPr>
            <w:tcW w:w="425" w:type="dxa"/>
          </w:tcPr>
          <w:p w14:paraId="12528053" w14:textId="77777777" w:rsidR="003706B0" w:rsidRPr="00CF2059" w:rsidRDefault="003706B0" w:rsidP="004238FD">
            <w:pPr>
              <w:rPr>
                <w:rFonts w:cstheme="minorHAnsi"/>
                <w:sz w:val="20"/>
                <w:szCs w:val="20"/>
                <w:lang w:val="en-US"/>
              </w:rPr>
            </w:pPr>
          </w:p>
        </w:tc>
        <w:tc>
          <w:tcPr>
            <w:tcW w:w="419" w:type="dxa"/>
          </w:tcPr>
          <w:p w14:paraId="02119865" w14:textId="77777777" w:rsidR="003706B0" w:rsidRPr="00CF2059" w:rsidRDefault="003706B0" w:rsidP="004238FD">
            <w:pPr>
              <w:rPr>
                <w:rFonts w:cstheme="minorHAnsi"/>
                <w:sz w:val="20"/>
                <w:szCs w:val="20"/>
                <w:lang w:val="en-US"/>
              </w:rPr>
            </w:pPr>
          </w:p>
        </w:tc>
      </w:tr>
      <w:tr w:rsidR="003706B0" w:rsidRPr="00256582" w14:paraId="0B5F1B49" w14:textId="77777777" w:rsidTr="00CF2059">
        <w:tc>
          <w:tcPr>
            <w:tcW w:w="6374" w:type="dxa"/>
          </w:tcPr>
          <w:p w14:paraId="1858D7B1"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Given the lack of detailed information on costs (cost accounting), the case-mix tools currently used (e.g., DRGs) provide adequate information to assess the economic impact of hospitalization at home.</w:t>
            </w:r>
          </w:p>
        </w:tc>
        <w:tc>
          <w:tcPr>
            <w:tcW w:w="425" w:type="dxa"/>
          </w:tcPr>
          <w:p w14:paraId="23574E56" w14:textId="77777777" w:rsidR="003706B0" w:rsidRPr="00CF2059" w:rsidRDefault="003706B0" w:rsidP="004238FD">
            <w:pPr>
              <w:rPr>
                <w:rFonts w:cstheme="minorHAnsi"/>
                <w:sz w:val="20"/>
                <w:szCs w:val="20"/>
                <w:lang w:val="en-US"/>
              </w:rPr>
            </w:pPr>
          </w:p>
        </w:tc>
        <w:tc>
          <w:tcPr>
            <w:tcW w:w="426" w:type="dxa"/>
          </w:tcPr>
          <w:p w14:paraId="6764F316" w14:textId="77777777" w:rsidR="003706B0" w:rsidRPr="00CF2059" w:rsidRDefault="003706B0" w:rsidP="004238FD">
            <w:pPr>
              <w:rPr>
                <w:rFonts w:cstheme="minorHAnsi"/>
                <w:sz w:val="20"/>
                <w:szCs w:val="20"/>
                <w:lang w:val="en-US"/>
              </w:rPr>
            </w:pPr>
          </w:p>
        </w:tc>
        <w:tc>
          <w:tcPr>
            <w:tcW w:w="425" w:type="dxa"/>
          </w:tcPr>
          <w:p w14:paraId="26CE7586" w14:textId="77777777" w:rsidR="003706B0" w:rsidRPr="00CF2059" w:rsidRDefault="003706B0" w:rsidP="004238FD">
            <w:pPr>
              <w:rPr>
                <w:rFonts w:cstheme="minorHAnsi"/>
                <w:sz w:val="20"/>
                <w:szCs w:val="20"/>
                <w:lang w:val="en-US"/>
              </w:rPr>
            </w:pPr>
          </w:p>
        </w:tc>
        <w:tc>
          <w:tcPr>
            <w:tcW w:w="425" w:type="dxa"/>
          </w:tcPr>
          <w:p w14:paraId="597F6A0C" w14:textId="77777777" w:rsidR="003706B0" w:rsidRPr="00CF2059" w:rsidRDefault="003706B0" w:rsidP="004238FD">
            <w:pPr>
              <w:rPr>
                <w:rFonts w:cstheme="minorHAnsi"/>
                <w:sz w:val="20"/>
                <w:szCs w:val="20"/>
                <w:lang w:val="en-US"/>
              </w:rPr>
            </w:pPr>
          </w:p>
        </w:tc>
        <w:tc>
          <w:tcPr>
            <w:tcW w:w="419" w:type="dxa"/>
          </w:tcPr>
          <w:p w14:paraId="08143C6F" w14:textId="77777777" w:rsidR="003706B0" w:rsidRPr="00CF2059" w:rsidRDefault="003706B0" w:rsidP="004238FD">
            <w:pPr>
              <w:rPr>
                <w:rFonts w:cstheme="minorHAnsi"/>
                <w:sz w:val="20"/>
                <w:szCs w:val="20"/>
                <w:lang w:val="en-US"/>
              </w:rPr>
            </w:pPr>
          </w:p>
        </w:tc>
      </w:tr>
    </w:tbl>
    <w:p w14:paraId="5AA67265" w14:textId="77777777" w:rsidR="003706B0" w:rsidRPr="00CF2059" w:rsidRDefault="003706B0" w:rsidP="00CF2059">
      <w:pPr>
        <w:ind w:left="708"/>
        <w:rPr>
          <w:rFonts w:cstheme="minorHAnsi"/>
          <w:sz w:val="20"/>
          <w:szCs w:val="20"/>
          <w:lang w:val="en-US"/>
        </w:rPr>
      </w:pPr>
    </w:p>
    <w:p w14:paraId="3E7F7358" w14:textId="77777777" w:rsidR="003706B0" w:rsidRPr="00CF2059" w:rsidRDefault="003706B0" w:rsidP="00CF2059">
      <w:pPr>
        <w:ind w:left="708"/>
        <w:jc w:val="left"/>
        <w:rPr>
          <w:rFonts w:cstheme="minorHAnsi"/>
          <w:b/>
          <w:bCs/>
          <w:color w:val="202124"/>
          <w:sz w:val="20"/>
          <w:szCs w:val="20"/>
          <w:shd w:val="clear" w:color="auto" w:fill="FFFFFF"/>
        </w:rPr>
      </w:pPr>
      <w:proofErr w:type="spellStart"/>
      <w:r w:rsidRPr="00CF2059">
        <w:rPr>
          <w:rFonts w:cstheme="minorHAnsi"/>
          <w:b/>
          <w:bCs/>
          <w:color w:val="202124"/>
          <w:sz w:val="20"/>
          <w:szCs w:val="20"/>
          <w:shd w:val="clear" w:color="auto" w:fill="FFFFFF"/>
        </w:rPr>
        <w:t>Value</w:t>
      </w:r>
      <w:proofErr w:type="spellEnd"/>
      <w:r w:rsidRPr="00CF2059">
        <w:rPr>
          <w:rFonts w:cstheme="minorHAnsi"/>
          <w:b/>
          <w:bCs/>
          <w:color w:val="202124"/>
          <w:sz w:val="20"/>
          <w:szCs w:val="20"/>
          <w:shd w:val="clear" w:color="auto" w:fill="FFFFFF"/>
        </w:rPr>
        <w:t xml:space="preserve"> </w:t>
      </w:r>
      <w:proofErr w:type="spellStart"/>
      <w:r w:rsidRPr="00CF2059">
        <w:rPr>
          <w:rFonts w:cstheme="minorHAnsi"/>
          <w:b/>
          <w:bCs/>
          <w:color w:val="202124"/>
          <w:sz w:val="20"/>
          <w:szCs w:val="20"/>
          <w:shd w:val="clear" w:color="auto" w:fill="FFFFFF"/>
        </w:rPr>
        <w:t>contribution</w:t>
      </w:r>
      <w:proofErr w:type="spellEnd"/>
    </w:p>
    <w:p w14:paraId="3A78CAF7" w14:textId="77777777"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Over the last few years, as home hospitalization practices have increased, several advantages of home hospitalization have been identified. However, the contribution of home hospitalization may be uneven in each of them.</w:t>
      </w:r>
    </w:p>
    <w:p w14:paraId="470F30F5" w14:textId="77777777"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For each of the following values identified in the literature in relation to home hospitalization in general, indicate what relative level of impact can be expected from the implementation of a home hospitalization service. </w:t>
      </w:r>
    </w:p>
    <w:p w14:paraId="2CD60EEE"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color w:val="202124"/>
          <w:sz w:val="20"/>
          <w:szCs w:val="20"/>
          <w:shd w:val="clear" w:color="auto" w:fill="FFFFFF"/>
          <w:lang w:val="en-US"/>
        </w:rPr>
        <w:t>A score of 1 indicates an irrelevant impact on the achievement of this value or goal and 5 indicates a major impact on the achievement of this value.</w:t>
      </w:r>
    </w:p>
    <w:tbl>
      <w:tblPr>
        <w:tblStyle w:val="Tablaconcuadrcula"/>
        <w:tblW w:w="8494" w:type="dxa"/>
        <w:tblInd w:w="708" w:type="dxa"/>
        <w:tblLook w:val="04A0" w:firstRow="1" w:lastRow="0" w:firstColumn="1" w:lastColumn="0" w:noHBand="0" w:noVBand="1"/>
      </w:tblPr>
      <w:tblGrid>
        <w:gridCol w:w="6374"/>
        <w:gridCol w:w="425"/>
        <w:gridCol w:w="426"/>
        <w:gridCol w:w="425"/>
        <w:gridCol w:w="425"/>
        <w:gridCol w:w="419"/>
      </w:tblGrid>
      <w:tr w:rsidR="003706B0" w:rsidRPr="00256582" w14:paraId="3549A469" w14:textId="77777777" w:rsidTr="00CF2059">
        <w:tc>
          <w:tcPr>
            <w:tcW w:w="6374" w:type="dxa"/>
          </w:tcPr>
          <w:p w14:paraId="2B0797D4"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Statements</w:t>
            </w:r>
          </w:p>
        </w:tc>
        <w:tc>
          <w:tcPr>
            <w:tcW w:w="425" w:type="dxa"/>
          </w:tcPr>
          <w:p w14:paraId="5D5871E9" w14:textId="77777777" w:rsidR="003706B0" w:rsidRPr="00CF2059" w:rsidRDefault="003706B0" w:rsidP="004238FD">
            <w:pPr>
              <w:rPr>
                <w:rFonts w:cstheme="minorHAnsi"/>
                <w:i/>
                <w:iCs/>
                <w:sz w:val="20"/>
                <w:szCs w:val="20"/>
              </w:rPr>
            </w:pPr>
            <w:r w:rsidRPr="00CF2059">
              <w:rPr>
                <w:rFonts w:cstheme="minorHAnsi"/>
                <w:i/>
                <w:iCs/>
                <w:sz w:val="20"/>
                <w:szCs w:val="20"/>
              </w:rPr>
              <w:t>1</w:t>
            </w:r>
          </w:p>
        </w:tc>
        <w:tc>
          <w:tcPr>
            <w:tcW w:w="426" w:type="dxa"/>
          </w:tcPr>
          <w:p w14:paraId="2516E5F1" w14:textId="77777777" w:rsidR="003706B0" w:rsidRPr="00CF2059" w:rsidRDefault="003706B0" w:rsidP="004238FD">
            <w:pPr>
              <w:rPr>
                <w:rFonts w:cstheme="minorHAnsi"/>
                <w:i/>
                <w:iCs/>
                <w:sz w:val="20"/>
                <w:szCs w:val="20"/>
              </w:rPr>
            </w:pPr>
            <w:r w:rsidRPr="00CF2059">
              <w:rPr>
                <w:rFonts w:cstheme="minorHAnsi"/>
                <w:i/>
                <w:iCs/>
                <w:sz w:val="20"/>
                <w:szCs w:val="20"/>
              </w:rPr>
              <w:t>2</w:t>
            </w:r>
          </w:p>
        </w:tc>
        <w:tc>
          <w:tcPr>
            <w:tcW w:w="425" w:type="dxa"/>
          </w:tcPr>
          <w:p w14:paraId="7A801069" w14:textId="77777777" w:rsidR="003706B0" w:rsidRPr="00CF2059" w:rsidRDefault="003706B0" w:rsidP="004238FD">
            <w:pPr>
              <w:rPr>
                <w:rFonts w:cstheme="minorHAnsi"/>
                <w:i/>
                <w:iCs/>
                <w:sz w:val="20"/>
                <w:szCs w:val="20"/>
              </w:rPr>
            </w:pPr>
            <w:r w:rsidRPr="00CF2059">
              <w:rPr>
                <w:rFonts w:cstheme="minorHAnsi"/>
                <w:i/>
                <w:iCs/>
                <w:sz w:val="20"/>
                <w:szCs w:val="20"/>
              </w:rPr>
              <w:t>3</w:t>
            </w:r>
          </w:p>
        </w:tc>
        <w:tc>
          <w:tcPr>
            <w:tcW w:w="425" w:type="dxa"/>
          </w:tcPr>
          <w:p w14:paraId="1E027F63" w14:textId="77777777" w:rsidR="003706B0" w:rsidRPr="00CF2059" w:rsidRDefault="003706B0" w:rsidP="004238FD">
            <w:pPr>
              <w:rPr>
                <w:rFonts w:cstheme="minorHAnsi"/>
                <w:i/>
                <w:iCs/>
                <w:sz w:val="20"/>
                <w:szCs w:val="20"/>
              </w:rPr>
            </w:pPr>
            <w:r w:rsidRPr="00CF2059">
              <w:rPr>
                <w:rFonts w:cstheme="minorHAnsi"/>
                <w:i/>
                <w:iCs/>
                <w:sz w:val="20"/>
                <w:szCs w:val="20"/>
              </w:rPr>
              <w:t>4</w:t>
            </w:r>
          </w:p>
        </w:tc>
        <w:tc>
          <w:tcPr>
            <w:tcW w:w="419" w:type="dxa"/>
          </w:tcPr>
          <w:p w14:paraId="60DDBA87" w14:textId="77777777" w:rsidR="003706B0" w:rsidRPr="00CF2059" w:rsidRDefault="003706B0" w:rsidP="004238FD">
            <w:pPr>
              <w:rPr>
                <w:rFonts w:cstheme="minorHAnsi"/>
                <w:i/>
                <w:iCs/>
                <w:sz w:val="20"/>
                <w:szCs w:val="20"/>
              </w:rPr>
            </w:pPr>
            <w:r w:rsidRPr="00CF2059">
              <w:rPr>
                <w:rFonts w:cstheme="minorHAnsi"/>
                <w:i/>
                <w:iCs/>
                <w:sz w:val="20"/>
                <w:szCs w:val="20"/>
              </w:rPr>
              <w:t>5</w:t>
            </w:r>
          </w:p>
        </w:tc>
      </w:tr>
      <w:tr w:rsidR="003706B0" w:rsidRPr="00256582" w14:paraId="6975517B" w14:textId="77777777" w:rsidTr="00CF2059">
        <w:tc>
          <w:tcPr>
            <w:tcW w:w="6374" w:type="dxa"/>
          </w:tcPr>
          <w:p w14:paraId="6535220A"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Adding overall value to the health care system</w:t>
            </w:r>
          </w:p>
        </w:tc>
        <w:tc>
          <w:tcPr>
            <w:tcW w:w="425" w:type="dxa"/>
          </w:tcPr>
          <w:p w14:paraId="4267C7ED" w14:textId="77777777" w:rsidR="003706B0" w:rsidRPr="00CF2059" w:rsidRDefault="003706B0" w:rsidP="004238FD">
            <w:pPr>
              <w:rPr>
                <w:rFonts w:cstheme="minorHAnsi"/>
                <w:i/>
                <w:iCs/>
                <w:sz w:val="20"/>
                <w:szCs w:val="20"/>
                <w:lang w:val="en-US"/>
              </w:rPr>
            </w:pPr>
          </w:p>
        </w:tc>
        <w:tc>
          <w:tcPr>
            <w:tcW w:w="426" w:type="dxa"/>
          </w:tcPr>
          <w:p w14:paraId="226DB753" w14:textId="77777777" w:rsidR="003706B0" w:rsidRPr="00CF2059" w:rsidRDefault="003706B0" w:rsidP="004238FD">
            <w:pPr>
              <w:rPr>
                <w:rFonts w:cstheme="minorHAnsi"/>
                <w:i/>
                <w:iCs/>
                <w:sz w:val="20"/>
                <w:szCs w:val="20"/>
                <w:lang w:val="en-US"/>
              </w:rPr>
            </w:pPr>
          </w:p>
        </w:tc>
        <w:tc>
          <w:tcPr>
            <w:tcW w:w="425" w:type="dxa"/>
          </w:tcPr>
          <w:p w14:paraId="661EB807" w14:textId="77777777" w:rsidR="003706B0" w:rsidRPr="00CF2059" w:rsidRDefault="003706B0" w:rsidP="004238FD">
            <w:pPr>
              <w:rPr>
                <w:rFonts w:cstheme="minorHAnsi"/>
                <w:i/>
                <w:iCs/>
                <w:sz w:val="20"/>
                <w:szCs w:val="20"/>
                <w:lang w:val="en-US"/>
              </w:rPr>
            </w:pPr>
          </w:p>
        </w:tc>
        <w:tc>
          <w:tcPr>
            <w:tcW w:w="425" w:type="dxa"/>
          </w:tcPr>
          <w:p w14:paraId="4386CC52" w14:textId="77777777" w:rsidR="003706B0" w:rsidRPr="00CF2059" w:rsidRDefault="003706B0" w:rsidP="004238FD">
            <w:pPr>
              <w:rPr>
                <w:rFonts w:cstheme="minorHAnsi"/>
                <w:i/>
                <w:iCs/>
                <w:sz w:val="20"/>
                <w:szCs w:val="20"/>
                <w:lang w:val="en-US"/>
              </w:rPr>
            </w:pPr>
          </w:p>
        </w:tc>
        <w:tc>
          <w:tcPr>
            <w:tcW w:w="419" w:type="dxa"/>
          </w:tcPr>
          <w:p w14:paraId="25592F39" w14:textId="77777777" w:rsidR="003706B0" w:rsidRPr="00CF2059" w:rsidRDefault="003706B0" w:rsidP="004238FD">
            <w:pPr>
              <w:rPr>
                <w:rFonts w:cstheme="minorHAnsi"/>
                <w:i/>
                <w:iCs/>
                <w:sz w:val="20"/>
                <w:szCs w:val="20"/>
                <w:lang w:val="en-US"/>
              </w:rPr>
            </w:pPr>
          </w:p>
        </w:tc>
      </w:tr>
      <w:tr w:rsidR="003706B0" w:rsidRPr="00256582" w14:paraId="7F5C0AF3" w14:textId="77777777" w:rsidTr="00CF2059">
        <w:tc>
          <w:tcPr>
            <w:tcW w:w="6374" w:type="dxa"/>
          </w:tcPr>
          <w:p w14:paraId="54C3C93A" w14:textId="77777777" w:rsidR="003706B0" w:rsidRPr="00CF2059" w:rsidRDefault="003706B0" w:rsidP="004238FD">
            <w:pPr>
              <w:spacing w:after="160" w:line="259" w:lineRule="auto"/>
              <w:rPr>
                <w:rFonts w:cstheme="minorHAnsi"/>
                <w:i/>
                <w:iCs/>
                <w:sz w:val="20"/>
                <w:szCs w:val="20"/>
              </w:rPr>
            </w:pPr>
            <w:proofErr w:type="spellStart"/>
            <w:r w:rsidRPr="00CF2059">
              <w:rPr>
                <w:rFonts w:cstheme="minorHAnsi"/>
                <w:i/>
                <w:iCs/>
                <w:sz w:val="20"/>
                <w:szCs w:val="20"/>
              </w:rPr>
              <w:t>Increasing</w:t>
            </w:r>
            <w:proofErr w:type="spellEnd"/>
            <w:r w:rsidRPr="00CF2059">
              <w:rPr>
                <w:rFonts w:cstheme="minorHAnsi"/>
                <w:i/>
                <w:iCs/>
                <w:sz w:val="20"/>
                <w:szCs w:val="20"/>
              </w:rPr>
              <w:t xml:space="preserve"> </w:t>
            </w:r>
            <w:proofErr w:type="spellStart"/>
            <w:r w:rsidRPr="00CF2059">
              <w:rPr>
                <w:rFonts w:cstheme="minorHAnsi"/>
                <w:i/>
                <w:iCs/>
                <w:sz w:val="20"/>
                <w:szCs w:val="20"/>
              </w:rPr>
              <w:t>bed</w:t>
            </w:r>
            <w:proofErr w:type="spellEnd"/>
            <w:r w:rsidRPr="00CF2059">
              <w:rPr>
                <w:rFonts w:cstheme="minorHAnsi"/>
                <w:i/>
                <w:iCs/>
                <w:sz w:val="20"/>
                <w:szCs w:val="20"/>
              </w:rPr>
              <w:t xml:space="preserve"> </w:t>
            </w:r>
            <w:proofErr w:type="spellStart"/>
            <w:r w:rsidRPr="00CF2059">
              <w:rPr>
                <w:rFonts w:cstheme="minorHAnsi"/>
                <w:i/>
                <w:iCs/>
                <w:sz w:val="20"/>
                <w:szCs w:val="20"/>
              </w:rPr>
              <w:t>capacity</w:t>
            </w:r>
            <w:proofErr w:type="spellEnd"/>
          </w:p>
        </w:tc>
        <w:tc>
          <w:tcPr>
            <w:tcW w:w="425" w:type="dxa"/>
          </w:tcPr>
          <w:p w14:paraId="760BA556" w14:textId="77777777" w:rsidR="003706B0" w:rsidRPr="00CF2059" w:rsidRDefault="003706B0" w:rsidP="004238FD">
            <w:pPr>
              <w:rPr>
                <w:rFonts w:cstheme="minorHAnsi"/>
                <w:i/>
                <w:iCs/>
                <w:sz w:val="20"/>
                <w:szCs w:val="20"/>
              </w:rPr>
            </w:pPr>
          </w:p>
        </w:tc>
        <w:tc>
          <w:tcPr>
            <w:tcW w:w="426" w:type="dxa"/>
          </w:tcPr>
          <w:p w14:paraId="37D2CA54" w14:textId="77777777" w:rsidR="003706B0" w:rsidRPr="00CF2059" w:rsidRDefault="003706B0" w:rsidP="004238FD">
            <w:pPr>
              <w:rPr>
                <w:rFonts w:cstheme="minorHAnsi"/>
                <w:i/>
                <w:iCs/>
                <w:sz w:val="20"/>
                <w:szCs w:val="20"/>
              </w:rPr>
            </w:pPr>
          </w:p>
        </w:tc>
        <w:tc>
          <w:tcPr>
            <w:tcW w:w="425" w:type="dxa"/>
          </w:tcPr>
          <w:p w14:paraId="2CA8DC8C" w14:textId="77777777" w:rsidR="003706B0" w:rsidRPr="00CF2059" w:rsidRDefault="003706B0" w:rsidP="004238FD">
            <w:pPr>
              <w:rPr>
                <w:rFonts w:cstheme="minorHAnsi"/>
                <w:i/>
                <w:iCs/>
                <w:sz w:val="20"/>
                <w:szCs w:val="20"/>
              </w:rPr>
            </w:pPr>
          </w:p>
        </w:tc>
        <w:tc>
          <w:tcPr>
            <w:tcW w:w="425" w:type="dxa"/>
          </w:tcPr>
          <w:p w14:paraId="6521AD24" w14:textId="77777777" w:rsidR="003706B0" w:rsidRPr="00CF2059" w:rsidRDefault="003706B0" w:rsidP="004238FD">
            <w:pPr>
              <w:rPr>
                <w:rFonts w:cstheme="minorHAnsi"/>
                <w:i/>
                <w:iCs/>
                <w:sz w:val="20"/>
                <w:szCs w:val="20"/>
              </w:rPr>
            </w:pPr>
          </w:p>
        </w:tc>
        <w:tc>
          <w:tcPr>
            <w:tcW w:w="419" w:type="dxa"/>
          </w:tcPr>
          <w:p w14:paraId="57FC2674" w14:textId="77777777" w:rsidR="003706B0" w:rsidRPr="00CF2059" w:rsidRDefault="003706B0" w:rsidP="004238FD">
            <w:pPr>
              <w:rPr>
                <w:rFonts w:cstheme="minorHAnsi"/>
                <w:i/>
                <w:iCs/>
                <w:sz w:val="20"/>
                <w:szCs w:val="20"/>
              </w:rPr>
            </w:pPr>
          </w:p>
        </w:tc>
      </w:tr>
      <w:tr w:rsidR="003706B0" w:rsidRPr="00256582" w14:paraId="44683ECE" w14:textId="77777777" w:rsidTr="00CF2059">
        <w:tc>
          <w:tcPr>
            <w:tcW w:w="6374" w:type="dxa"/>
          </w:tcPr>
          <w:p w14:paraId="091D122E" w14:textId="77777777" w:rsidR="003706B0" w:rsidRPr="00CF2059" w:rsidRDefault="003706B0" w:rsidP="004238FD">
            <w:pPr>
              <w:rPr>
                <w:rFonts w:cstheme="minorHAnsi"/>
                <w:i/>
                <w:iCs/>
                <w:sz w:val="20"/>
                <w:szCs w:val="20"/>
              </w:rPr>
            </w:pPr>
            <w:proofErr w:type="spellStart"/>
            <w:r w:rsidRPr="00CF2059">
              <w:rPr>
                <w:rFonts w:cstheme="minorHAnsi"/>
                <w:i/>
                <w:iCs/>
                <w:sz w:val="20"/>
                <w:szCs w:val="20"/>
              </w:rPr>
              <w:lastRenderedPageBreak/>
              <w:t>Promoting</w:t>
            </w:r>
            <w:proofErr w:type="spellEnd"/>
            <w:r w:rsidRPr="00CF2059">
              <w:rPr>
                <w:rFonts w:cstheme="minorHAnsi"/>
                <w:i/>
                <w:iCs/>
                <w:sz w:val="20"/>
                <w:szCs w:val="20"/>
              </w:rPr>
              <w:t xml:space="preserve"> </w:t>
            </w:r>
            <w:proofErr w:type="spellStart"/>
            <w:r w:rsidRPr="00CF2059">
              <w:rPr>
                <w:rFonts w:cstheme="minorHAnsi"/>
                <w:i/>
                <w:iCs/>
                <w:sz w:val="20"/>
                <w:szCs w:val="20"/>
              </w:rPr>
              <w:t>continuity</w:t>
            </w:r>
            <w:proofErr w:type="spellEnd"/>
            <w:r w:rsidRPr="00CF2059">
              <w:rPr>
                <w:rFonts w:cstheme="minorHAnsi"/>
                <w:i/>
                <w:iCs/>
                <w:sz w:val="20"/>
                <w:szCs w:val="20"/>
              </w:rPr>
              <w:t xml:space="preserve"> of care</w:t>
            </w:r>
          </w:p>
          <w:p w14:paraId="3B4F129A" w14:textId="77777777" w:rsidR="003706B0" w:rsidRPr="00CF2059" w:rsidRDefault="003706B0" w:rsidP="004238FD">
            <w:pPr>
              <w:rPr>
                <w:rFonts w:cstheme="minorHAnsi"/>
                <w:i/>
                <w:iCs/>
                <w:sz w:val="20"/>
                <w:szCs w:val="20"/>
              </w:rPr>
            </w:pPr>
          </w:p>
        </w:tc>
        <w:tc>
          <w:tcPr>
            <w:tcW w:w="425" w:type="dxa"/>
          </w:tcPr>
          <w:p w14:paraId="63897802" w14:textId="77777777" w:rsidR="003706B0" w:rsidRPr="00CF2059" w:rsidRDefault="003706B0" w:rsidP="004238FD">
            <w:pPr>
              <w:rPr>
                <w:rFonts w:cstheme="minorHAnsi"/>
                <w:i/>
                <w:iCs/>
                <w:sz w:val="20"/>
                <w:szCs w:val="20"/>
              </w:rPr>
            </w:pPr>
          </w:p>
        </w:tc>
        <w:tc>
          <w:tcPr>
            <w:tcW w:w="426" w:type="dxa"/>
          </w:tcPr>
          <w:p w14:paraId="2BCDCB4E" w14:textId="77777777" w:rsidR="003706B0" w:rsidRPr="00CF2059" w:rsidRDefault="003706B0" w:rsidP="004238FD">
            <w:pPr>
              <w:rPr>
                <w:rFonts w:cstheme="minorHAnsi"/>
                <w:i/>
                <w:iCs/>
                <w:sz w:val="20"/>
                <w:szCs w:val="20"/>
              </w:rPr>
            </w:pPr>
          </w:p>
        </w:tc>
        <w:tc>
          <w:tcPr>
            <w:tcW w:w="425" w:type="dxa"/>
          </w:tcPr>
          <w:p w14:paraId="10FD3C5E" w14:textId="77777777" w:rsidR="003706B0" w:rsidRPr="00CF2059" w:rsidRDefault="003706B0" w:rsidP="004238FD">
            <w:pPr>
              <w:rPr>
                <w:rFonts w:cstheme="minorHAnsi"/>
                <w:i/>
                <w:iCs/>
                <w:sz w:val="20"/>
                <w:szCs w:val="20"/>
              </w:rPr>
            </w:pPr>
          </w:p>
        </w:tc>
        <w:tc>
          <w:tcPr>
            <w:tcW w:w="425" w:type="dxa"/>
          </w:tcPr>
          <w:p w14:paraId="5E018B22" w14:textId="77777777" w:rsidR="003706B0" w:rsidRPr="00CF2059" w:rsidRDefault="003706B0" w:rsidP="004238FD">
            <w:pPr>
              <w:rPr>
                <w:rFonts w:cstheme="minorHAnsi"/>
                <w:i/>
                <w:iCs/>
                <w:sz w:val="20"/>
                <w:szCs w:val="20"/>
              </w:rPr>
            </w:pPr>
          </w:p>
        </w:tc>
        <w:tc>
          <w:tcPr>
            <w:tcW w:w="419" w:type="dxa"/>
          </w:tcPr>
          <w:p w14:paraId="7C437EE6" w14:textId="77777777" w:rsidR="003706B0" w:rsidRPr="00CF2059" w:rsidRDefault="003706B0" w:rsidP="004238FD">
            <w:pPr>
              <w:rPr>
                <w:rFonts w:cstheme="minorHAnsi"/>
                <w:i/>
                <w:iCs/>
                <w:sz w:val="20"/>
                <w:szCs w:val="20"/>
              </w:rPr>
            </w:pPr>
          </w:p>
        </w:tc>
      </w:tr>
      <w:tr w:rsidR="003706B0" w:rsidRPr="00256582" w14:paraId="2A7C5166" w14:textId="77777777" w:rsidTr="00CF2059">
        <w:tc>
          <w:tcPr>
            <w:tcW w:w="6374" w:type="dxa"/>
          </w:tcPr>
          <w:p w14:paraId="6E3E4B69" w14:textId="77777777" w:rsidR="003706B0" w:rsidRPr="00CF2059" w:rsidRDefault="003706B0" w:rsidP="004238FD">
            <w:pPr>
              <w:rPr>
                <w:rFonts w:cstheme="minorHAnsi"/>
                <w:i/>
                <w:iCs/>
                <w:sz w:val="20"/>
                <w:szCs w:val="20"/>
              </w:rPr>
            </w:pPr>
            <w:proofErr w:type="spellStart"/>
            <w:r w:rsidRPr="00CF2059">
              <w:rPr>
                <w:rFonts w:cstheme="minorHAnsi"/>
                <w:i/>
                <w:iCs/>
                <w:sz w:val="20"/>
                <w:szCs w:val="20"/>
              </w:rPr>
              <w:t>Increasing</w:t>
            </w:r>
            <w:proofErr w:type="spellEnd"/>
            <w:r w:rsidRPr="00CF2059">
              <w:rPr>
                <w:rFonts w:cstheme="minorHAnsi"/>
                <w:i/>
                <w:iCs/>
                <w:sz w:val="20"/>
                <w:szCs w:val="20"/>
              </w:rPr>
              <w:t xml:space="preserve"> </w:t>
            </w:r>
            <w:proofErr w:type="spellStart"/>
            <w:r w:rsidRPr="00CF2059">
              <w:rPr>
                <w:rFonts w:cstheme="minorHAnsi"/>
                <w:i/>
                <w:iCs/>
                <w:sz w:val="20"/>
                <w:szCs w:val="20"/>
              </w:rPr>
              <w:t>user</w:t>
            </w:r>
            <w:proofErr w:type="spellEnd"/>
            <w:r w:rsidRPr="00CF2059">
              <w:rPr>
                <w:rFonts w:cstheme="minorHAnsi"/>
                <w:i/>
                <w:iCs/>
                <w:sz w:val="20"/>
                <w:szCs w:val="20"/>
              </w:rPr>
              <w:t xml:space="preserve"> </w:t>
            </w:r>
            <w:proofErr w:type="spellStart"/>
            <w:r w:rsidRPr="00CF2059">
              <w:rPr>
                <w:rFonts w:cstheme="minorHAnsi"/>
                <w:i/>
                <w:iCs/>
                <w:sz w:val="20"/>
                <w:szCs w:val="20"/>
              </w:rPr>
              <w:t>satisfaction</w:t>
            </w:r>
            <w:proofErr w:type="spellEnd"/>
          </w:p>
        </w:tc>
        <w:tc>
          <w:tcPr>
            <w:tcW w:w="425" w:type="dxa"/>
          </w:tcPr>
          <w:p w14:paraId="66DFEE88" w14:textId="77777777" w:rsidR="003706B0" w:rsidRPr="00CF2059" w:rsidRDefault="003706B0" w:rsidP="004238FD">
            <w:pPr>
              <w:rPr>
                <w:rFonts w:cstheme="minorHAnsi"/>
                <w:i/>
                <w:iCs/>
                <w:sz w:val="20"/>
                <w:szCs w:val="20"/>
              </w:rPr>
            </w:pPr>
          </w:p>
        </w:tc>
        <w:tc>
          <w:tcPr>
            <w:tcW w:w="426" w:type="dxa"/>
          </w:tcPr>
          <w:p w14:paraId="37CECD1F" w14:textId="77777777" w:rsidR="003706B0" w:rsidRPr="00CF2059" w:rsidRDefault="003706B0" w:rsidP="004238FD">
            <w:pPr>
              <w:rPr>
                <w:rFonts w:cstheme="minorHAnsi"/>
                <w:i/>
                <w:iCs/>
                <w:sz w:val="20"/>
                <w:szCs w:val="20"/>
              </w:rPr>
            </w:pPr>
          </w:p>
        </w:tc>
        <w:tc>
          <w:tcPr>
            <w:tcW w:w="425" w:type="dxa"/>
          </w:tcPr>
          <w:p w14:paraId="139FDF74" w14:textId="77777777" w:rsidR="003706B0" w:rsidRPr="00CF2059" w:rsidRDefault="003706B0" w:rsidP="004238FD">
            <w:pPr>
              <w:rPr>
                <w:rFonts w:cstheme="minorHAnsi"/>
                <w:i/>
                <w:iCs/>
                <w:sz w:val="20"/>
                <w:szCs w:val="20"/>
              </w:rPr>
            </w:pPr>
          </w:p>
        </w:tc>
        <w:tc>
          <w:tcPr>
            <w:tcW w:w="425" w:type="dxa"/>
          </w:tcPr>
          <w:p w14:paraId="774C19AA" w14:textId="77777777" w:rsidR="003706B0" w:rsidRPr="00CF2059" w:rsidRDefault="003706B0" w:rsidP="004238FD">
            <w:pPr>
              <w:rPr>
                <w:rFonts w:cstheme="minorHAnsi"/>
                <w:i/>
                <w:iCs/>
                <w:sz w:val="20"/>
                <w:szCs w:val="20"/>
              </w:rPr>
            </w:pPr>
          </w:p>
        </w:tc>
        <w:tc>
          <w:tcPr>
            <w:tcW w:w="419" w:type="dxa"/>
          </w:tcPr>
          <w:p w14:paraId="3D817543" w14:textId="77777777" w:rsidR="003706B0" w:rsidRPr="00CF2059" w:rsidRDefault="003706B0" w:rsidP="004238FD">
            <w:pPr>
              <w:rPr>
                <w:rFonts w:cstheme="minorHAnsi"/>
                <w:i/>
                <w:iCs/>
                <w:sz w:val="20"/>
                <w:szCs w:val="20"/>
              </w:rPr>
            </w:pPr>
          </w:p>
        </w:tc>
      </w:tr>
      <w:tr w:rsidR="003706B0" w:rsidRPr="00256582" w14:paraId="4CD42FD9" w14:textId="77777777" w:rsidTr="00CF2059">
        <w:tc>
          <w:tcPr>
            <w:tcW w:w="6374" w:type="dxa"/>
          </w:tcPr>
          <w:p w14:paraId="7E4B8985" w14:textId="77777777" w:rsidR="003706B0" w:rsidRPr="00CF2059" w:rsidRDefault="003706B0" w:rsidP="004238FD">
            <w:pPr>
              <w:rPr>
                <w:rFonts w:cstheme="minorHAnsi"/>
                <w:i/>
                <w:iCs/>
                <w:sz w:val="20"/>
                <w:szCs w:val="20"/>
              </w:rPr>
            </w:pPr>
            <w:proofErr w:type="spellStart"/>
            <w:r w:rsidRPr="00CF2059">
              <w:rPr>
                <w:rFonts w:cstheme="minorHAnsi"/>
                <w:i/>
                <w:iCs/>
                <w:sz w:val="20"/>
                <w:szCs w:val="20"/>
              </w:rPr>
              <w:t>Reducing</w:t>
            </w:r>
            <w:proofErr w:type="spellEnd"/>
            <w:r w:rsidRPr="00CF2059">
              <w:rPr>
                <w:rFonts w:cstheme="minorHAnsi"/>
                <w:i/>
                <w:iCs/>
                <w:sz w:val="20"/>
                <w:szCs w:val="20"/>
              </w:rPr>
              <w:t xml:space="preserve"> </w:t>
            </w:r>
            <w:proofErr w:type="spellStart"/>
            <w:r w:rsidRPr="00CF2059">
              <w:rPr>
                <w:rFonts w:cstheme="minorHAnsi"/>
                <w:i/>
                <w:iCs/>
                <w:sz w:val="20"/>
                <w:szCs w:val="20"/>
              </w:rPr>
              <w:t>hospitalization</w:t>
            </w:r>
            <w:proofErr w:type="spellEnd"/>
            <w:r w:rsidRPr="00CF2059">
              <w:rPr>
                <w:rFonts w:cstheme="minorHAnsi"/>
                <w:i/>
                <w:iCs/>
                <w:sz w:val="20"/>
                <w:szCs w:val="20"/>
              </w:rPr>
              <w:t xml:space="preserve"> costs</w:t>
            </w:r>
          </w:p>
        </w:tc>
        <w:tc>
          <w:tcPr>
            <w:tcW w:w="425" w:type="dxa"/>
          </w:tcPr>
          <w:p w14:paraId="32E7C0DB" w14:textId="77777777" w:rsidR="003706B0" w:rsidRPr="00CF2059" w:rsidRDefault="003706B0" w:rsidP="004238FD">
            <w:pPr>
              <w:rPr>
                <w:rFonts w:cstheme="minorHAnsi"/>
                <w:i/>
                <w:iCs/>
                <w:sz w:val="20"/>
                <w:szCs w:val="20"/>
              </w:rPr>
            </w:pPr>
          </w:p>
        </w:tc>
        <w:tc>
          <w:tcPr>
            <w:tcW w:w="426" w:type="dxa"/>
          </w:tcPr>
          <w:p w14:paraId="7FDE700A" w14:textId="77777777" w:rsidR="003706B0" w:rsidRPr="00CF2059" w:rsidRDefault="003706B0" w:rsidP="004238FD">
            <w:pPr>
              <w:rPr>
                <w:rFonts w:cstheme="minorHAnsi"/>
                <w:i/>
                <w:iCs/>
                <w:sz w:val="20"/>
                <w:szCs w:val="20"/>
              </w:rPr>
            </w:pPr>
          </w:p>
        </w:tc>
        <w:tc>
          <w:tcPr>
            <w:tcW w:w="425" w:type="dxa"/>
          </w:tcPr>
          <w:p w14:paraId="137D31B6" w14:textId="77777777" w:rsidR="003706B0" w:rsidRPr="00CF2059" w:rsidRDefault="003706B0" w:rsidP="004238FD">
            <w:pPr>
              <w:rPr>
                <w:rFonts w:cstheme="minorHAnsi"/>
                <w:i/>
                <w:iCs/>
                <w:sz w:val="20"/>
                <w:szCs w:val="20"/>
              </w:rPr>
            </w:pPr>
          </w:p>
        </w:tc>
        <w:tc>
          <w:tcPr>
            <w:tcW w:w="425" w:type="dxa"/>
          </w:tcPr>
          <w:p w14:paraId="44E8D32E" w14:textId="77777777" w:rsidR="003706B0" w:rsidRPr="00CF2059" w:rsidRDefault="003706B0" w:rsidP="004238FD">
            <w:pPr>
              <w:rPr>
                <w:rFonts w:cstheme="minorHAnsi"/>
                <w:i/>
                <w:iCs/>
                <w:sz w:val="20"/>
                <w:szCs w:val="20"/>
              </w:rPr>
            </w:pPr>
          </w:p>
        </w:tc>
        <w:tc>
          <w:tcPr>
            <w:tcW w:w="419" w:type="dxa"/>
          </w:tcPr>
          <w:p w14:paraId="32FA712A" w14:textId="77777777" w:rsidR="003706B0" w:rsidRPr="00CF2059" w:rsidRDefault="003706B0" w:rsidP="004238FD">
            <w:pPr>
              <w:rPr>
                <w:rFonts w:cstheme="minorHAnsi"/>
                <w:i/>
                <w:iCs/>
                <w:sz w:val="20"/>
                <w:szCs w:val="20"/>
              </w:rPr>
            </w:pPr>
          </w:p>
        </w:tc>
      </w:tr>
      <w:tr w:rsidR="003706B0" w:rsidRPr="00256582" w14:paraId="58FBEB03" w14:textId="77777777" w:rsidTr="00CF2059">
        <w:tc>
          <w:tcPr>
            <w:tcW w:w="6374" w:type="dxa"/>
          </w:tcPr>
          <w:p w14:paraId="033C7EA3" w14:textId="77777777" w:rsidR="003706B0" w:rsidRPr="00CF2059" w:rsidRDefault="003706B0" w:rsidP="004238FD">
            <w:pPr>
              <w:rPr>
                <w:rFonts w:cstheme="minorHAnsi"/>
                <w:i/>
                <w:iCs/>
                <w:sz w:val="20"/>
                <w:szCs w:val="20"/>
              </w:rPr>
            </w:pPr>
            <w:proofErr w:type="spellStart"/>
            <w:r w:rsidRPr="00CF2059">
              <w:rPr>
                <w:rFonts w:cstheme="minorHAnsi"/>
                <w:i/>
                <w:iCs/>
                <w:sz w:val="20"/>
                <w:szCs w:val="20"/>
              </w:rPr>
              <w:t>Improving</w:t>
            </w:r>
            <w:proofErr w:type="spellEnd"/>
            <w:r w:rsidRPr="00CF2059">
              <w:rPr>
                <w:rFonts w:cstheme="minorHAnsi"/>
                <w:i/>
                <w:iCs/>
                <w:sz w:val="20"/>
                <w:szCs w:val="20"/>
              </w:rPr>
              <w:t xml:space="preserve"> </w:t>
            </w:r>
            <w:proofErr w:type="spellStart"/>
            <w:r w:rsidRPr="00CF2059">
              <w:rPr>
                <w:rFonts w:cstheme="minorHAnsi"/>
                <w:i/>
                <w:iCs/>
                <w:sz w:val="20"/>
                <w:szCs w:val="20"/>
              </w:rPr>
              <w:t>health</w:t>
            </w:r>
            <w:proofErr w:type="spellEnd"/>
            <w:r w:rsidRPr="00CF2059">
              <w:rPr>
                <w:rFonts w:cstheme="minorHAnsi"/>
                <w:i/>
                <w:iCs/>
                <w:sz w:val="20"/>
                <w:szCs w:val="20"/>
              </w:rPr>
              <w:t xml:space="preserve"> outcomes</w:t>
            </w:r>
          </w:p>
        </w:tc>
        <w:tc>
          <w:tcPr>
            <w:tcW w:w="425" w:type="dxa"/>
          </w:tcPr>
          <w:p w14:paraId="42D2EEC8" w14:textId="77777777" w:rsidR="003706B0" w:rsidRPr="00CF2059" w:rsidRDefault="003706B0" w:rsidP="004238FD">
            <w:pPr>
              <w:rPr>
                <w:rFonts w:cstheme="minorHAnsi"/>
                <w:i/>
                <w:iCs/>
                <w:sz w:val="20"/>
                <w:szCs w:val="20"/>
              </w:rPr>
            </w:pPr>
          </w:p>
        </w:tc>
        <w:tc>
          <w:tcPr>
            <w:tcW w:w="426" w:type="dxa"/>
          </w:tcPr>
          <w:p w14:paraId="311F5802" w14:textId="77777777" w:rsidR="003706B0" w:rsidRPr="00CF2059" w:rsidRDefault="003706B0" w:rsidP="004238FD">
            <w:pPr>
              <w:rPr>
                <w:rFonts w:cstheme="minorHAnsi"/>
                <w:i/>
                <w:iCs/>
                <w:sz w:val="20"/>
                <w:szCs w:val="20"/>
              </w:rPr>
            </w:pPr>
          </w:p>
        </w:tc>
        <w:tc>
          <w:tcPr>
            <w:tcW w:w="425" w:type="dxa"/>
          </w:tcPr>
          <w:p w14:paraId="1A801E0B" w14:textId="77777777" w:rsidR="003706B0" w:rsidRPr="00CF2059" w:rsidRDefault="003706B0" w:rsidP="004238FD">
            <w:pPr>
              <w:rPr>
                <w:rFonts w:cstheme="minorHAnsi"/>
                <w:i/>
                <w:iCs/>
                <w:sz w:val="20"/>
                <w:szCs w:val="20"/>
              </w:rPr>
            </w:pPr>
          </w:p>
        </w:tc>
        <w:tc>
          <w:tcPr>
            <w:tcW w:w="425" w:type="dxa"/>
          </w:tcPr>
          <w:p w14:paraId="400D5341" w14:textId="77777777" w:rsidR="003706B0" w:rsidRPr="00CF2059" w:rsidRDefault="003706B0" w:rsidP="004238FD">
            <w:pPr>
              <w:rPr>
                <w:rFonts w:cstheme="minorHAnsi"/>
                <w:i/>
                <w:iCs/>
                <w:sz w:val="20"/>
                <w:szCs w:val="20"/>
              </w:rPr>
            </w:pPr>
          </w:p>
        </w:tc>
        <w:tc>
          <w:tcPr>
            <w:tcW w:w="419" w:type="dxa"/>
          </w:tcPr>
          <w:p w14:paraId="5A3FB47C" w14:textId="77777777" w:rsidR="003706B0" w:rsidRPr="00CF2059" w:rsidRDefault="003706B0" w:rsidP="004238FD">
            <w:pPr>
              <w:rPr>
                <w:rFonts w:cstheme="minorHAnsi"/>
                <w:i/>
                <w:iCs/>
                <w:sz w:val="20"/>
                <w:szCs w:val="20"/>
              </w:rPr>
            </w:pPr>
          </w:p>
        </w:tc>
      </w:tr>
    </w:tbl>
    <w:p w14:paraId="5373B67E" w14:textId="77777777" w:rsidR="003706B0" w:rsidRPr="00CF2059" w:rsidRDefault="003706B0" w:rsidP="00CF2059">
      <w:pPr>
        <w:ind w:left="708"/>
        <w:rPr>
          <w:rFonts w:cstheme="minorHAnsi"/>
          <w:sz w:val="20"/>
          <w:szCs w:val="20"/>
        </w:rPr>
      </w:pPr>
    </w:p>
    <w:p w14:paraId="192CE8E7" w14:textId="656AE84E" w:rsidR="003706B0" w:rsidRPr="00CF2059" w:rsidRDefault="00D30A75" w:rsidP="00CF2059">
      <w:pPr>
        <w:ind w:left="708"/>
        <w:jc w:val="left"/>
        <w:rPr>
          <w:rFonts w:cstheme="minorHAnsi"/>
          <w:b/>
          <w:bCs/>
          <w:color w:val="202124"/>
          <w:sz w:val="20"/>
          <w:szCs w:val="20"/>
          <w:shd w:val="clear" w:color="auto" w:fill="FFFFFF"/>
          <w:lang w:val="en-US"/>
        </w:rPr>
      </w:pPr>
      <w:r w:rsidRPr="00CF2059">
        <w:rPr>
          <w:rFonts w:cstheme="minorHAnsi"/>
          <w:b/>
          <w:bCs/>
          <w:color w:val="202124"/>
          <w:sz w:val="20"/>
          <w:szCs w:val="20"/>
          <w:shd w:val="clear" w:color="auto" w:fill="FFFFFF"/>
          <w:lang w:val="en-US"/>
        </w:rPr>
        <w:t xml:space="preserve">General </w:t>
      </w:r>
      <w:r w:rsidR="003706B0" w:rsidRPr="00CF2059">
        <w:rPr>
          <w:rFonts w:cstheme="minorHAnsi"/>
          <w:b/>
          <w:bCs/>
          <w:color w:val="202124"/>
          <w:sz w:val="20"/>
          <w:szCs w:val="20"/>
          <w:shd w:val="clear" w:color="auto" w:fill="FFFFFF"/>
          <w:lang w:val="en-US"/>
        </w:rPr>
        <w:t>key performance indicators</w:t>
      </w:r>
    </w:p>
    <w:p w14:paraId="6AEF9352" w14:textId="5F949344"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 xml:space="preserve">The document </w:t>
      </w:r>
      <w:proofErr w:type="spellStart"/>
      <w:r w:rsidRPr="00CF2059">
        <w:rPr>
          <w:rFonts w:cstheme="minorHAnsi"/>
          <w:i/>
          <w:iCs/>
          <w:color w:val="202124"/>
          <w:sz w:val="20"/>
          <w:szCs w:val="20"/>
          <w:shd w:val="clear" w:color="auto" w:fill="FFFFFF"/>
          <w:lang w:val="en-US"/>
        </w:rPr>
        <w:t>Organisational</w:t>
      </w:r>
      <w:proofErr w:type="spellEnd"/>
      <w:r w:rsidRPr="00CF2059">
        <w:rPr>
          <w:rFonts w:cstheme="minorHAnsi"/>
          <w:i/>
          <w:iCs/>
          <w:color w:val="202124"/>
          <w:sz w:val="20"/>
          <w:szCs w:val="20"/>
          <w:shd w:val="clear" w:color="auto" w:fill="FFFFFF"/>
          <w:lang w:val="en-US"/>
        </w:rPr>
        <w:t xml:space="preserve"> model for home </w:t>
      </w:r>
      <w:r w:rsidR="00F42FFC" w:rsidRPr="00CF2059">
        <w:rPr>
          <w:rFonts w:cstheme="minorHAnsi"/>
          <w:i/>
          <w:iCs/>
          <w:color w:val="202124"/>
          <w:sz w:val="20"/>
          <w:szCs w:val="20"/>
          <w:shd w:val="clear" w:color="auto" w:fill="FFFFFF"/>
          <w:lang w:val="en-US"/>
        </w:rPr>
        <w:t>hospitalization in</w:t>
      </w:r>
      <w:r w:rsidRPr="00CF2059">
        <w:rPr>
          <w:rFonts w:cstheme="minorHAnsi"/>
          <w:i/>
          <w:iCs/>
          <w:color w:val="202124"/>
          <w:sz w:val="20"/>
          <w:szCs w:val="20"/>
          <w:shd w:val="clear" w:color="auto" w:fill="FFFFFF"/>
          <w:lang w:val="en-US"/>
        </w:rPr>
        <w:t xml:space="preserve"> Catalonia</w:t>
      </w:r>
      <w:r w:rsidRPr="00CF2059">
        <w:rPr>
          <w:rFonts w:cstheme="minorHAnsi"/>
          <w:color w:val="202124"/>
          <w:sz w:val="20"/>
          <w:szCs w:val="20"/>
          <w:shd w:val="clear" w:color="auto" w:fill="FFFFFF"/>
          <w:lang w:val="en-US"/>
        </w:rPr>
        <w:t xml:space="preserve"> identifies a list of indicators (structure, </w:t>
      </w:r>
      <w:proofErr w:type="gramStart"/>
      <w:r w:rsidRPr="00CF2059">
        <w:rPr>
          <w:rFonts w:cstheme="minorHAnsi"/>
          <w:color w:val="202124"/>
          <w:sz w:val="20"/>
          <w:szCs w:val="20"/>
          <w:shd w:val="clear" w:color="auto" w:fill="FFFFFF"/>
          <w:lang w:val="en-US"/>
        </w:rPr>
        <w:t>process</w:t>
      </w:r>
      <w:proofErr w:type="gramEnd"/>
      <w:r w:rsidRPr="00CF2059">
        <w:rPr>
          <w:rFonts w:cstheme="minorHAnsi"/>
          <w:color w:val="202124"/>
          <w:sz w:val="20"/>
          <w:szCs w:val="20"/>
          <w:shd w:val="clear" w:color="auto" w:fill="FFFFFF"/>
          <w:lang w:val="en-US"/>
        </w:rPr>
        <w:t xml:space="preserve"> and outcome) to be used to evaluate the home hospitalization service. Some of these indicators consider territorial aspects or have a level of exhaustiveness that is possible to achieve in Catalonia due to the organizational characteristics of the health system.</w:t>
      </w:r>
    </w:p>
    <w:p w14:paraId="03F3B3D8" w14:textId="77777777" w:rsidR="003706B0" w:rsidRPr="00CF2059" w:rsidRDefault="003706B0" w:rsidP="00CF2059">
      <w:pPr>
        <w:ind w:left="708"/>
        <w:rPr>
          <w:rFonts w:cstheme="minorHAnsi"/>
          <w:color w:val="202124"/>
          <w:sz w:val="20"/>
          <w:szCs w:val="20"/>
          <w:shd w:val="clear" w:color="auto" w:fill="FFFFFF"/>
          <w:lang w:val="en-US"/>
        </w:rPr>
      </w:pPr>
      <w:r w:rsidRPr="00CF2059">
        <w:rPr>
          <w:rFonts w:cstheme="minorHAnsi"/>
          <w:color w:val="202124"/>
          <w:sz w:val="20"/>
          <w:szCs w:val="20"/>
          <w:shd w:val="clear" w:color="auto" w:fill="FFFFFF"/>
          <w:lang w:val="en-US"/>
        </w:rPr>
        <w:t>However, given that the article is intended to have an international scope, applicable to almost any organizational and territorial model, you are asked to identify the indicators (KPIs) that are considered essential for the evaluation and monitoring of home hospitalization in any health care provider.</w:t>
      </w:r>
    </w:p>
    <w:p w14:paraId="37470D1B" w14:textId="77777777" w:rsidR="003706B0" w:rsidRPr="00CF2059" w:rsidRDefault="003706B0" w:rsidP="00CF2059">
      <w:pPr>
        <w:ind w:left="708"/>
        <w:jc w:val="left"/>
        <w:rPr>
          <w:rFonts w:cstheme="minorHAnsi"/>
          <w:b/>
          <w:bCs/>
          <w:i/>
          <w:color w:val="202124"/>
          <w:sz w:val="20"/>
          <w:szCs w:val="20"/>
          <w:shd w:val="clear" w:color="auto" w:fill="FFFFFF"/>
        </w:rPr>
      </w:pPr>
      <w:proofErr w:type="spellStart"/>
      <w:r w:rsidRPr="00CF2059">
        <w:rPr>
          <w:rFonts w:cstheme="minorHAnsi"/>
          <w:b/>
          <w:bCs/>
          <w:i/>
          <w:color w:val="202124"/>
          <w:sz w:val="20"/>
          <w:szCs w:val="20"/>
          <w:shd w:val="clear" w:color="auto" w:fill="FFFFFF"/>
        </w:rPr>
        <w:t>Structure</w:t>
      </w:r>
      <w:proofErr w:type="spellEnd"/>
      <w:r w:rsidRPr="00CF2059">
        <w:rPr>
          <w:rFonts w:cstheme="minorHAnsi"/>
          <w:b/>
          <w:bCs/>
          <w:i/>
          <w:color w:val="202124"/>
          <w:sz w:val="20"/>
          <w:szCs w:val="20"/>
          <w:shd w:val="clear" w:color="auto" w:fill="FFFFFF"/>
        </w:rPr>
        <w:t xml:space="preserve"> </w:t>
      </w:r>
      <w:proofErr w:type="spellStart"/>
      <w:r w:rsidRPr="00CF2059">
        <w:rPr>
          <w:rFonts w:cstheme="minorHAnsi"/>
          <w:b/>
          <w:bCs/>
          <w:i/>
          <w:color w:val="202124"/>
          <w:sz w:val="20"/>
          <w:szCs w:val="20"/>
          <w:shd w:val="clear" w:color="auto" w:fill="FFFFFF"/>
        </w:rPr>
        <w:t>indicators</w:t>
      </w:r>
      <w:proofErr w:type="spellEnd"/>
    </w:p>
    <w:p w14:paraId="3BCEA205"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color w:val="202124"/>
          <w:sz w:val="20"/>
          <w:szCs w:val="20"/>
          <w:shd w:val="clear" w:color="auto" w:fill="FFFFFF"/>
          <w:lang w:val="en-US"/>
        </w:rPr>
        <w:t>Rate on a scale from 1 to 5 the relevance of the following indicators as generalizable KPIs for the evaluation of the quality of home hospitalization. 1 indicates "irrelevant" and 5 "very relevant".</w:t>
      </w:r>
    </w:p>
    <w:tbl>
      <w:tblPr>
        <w:tblStyle w:val="Tablaconcuadrcula"/>
        <w:tblW w:w="8494" w:type="dxa"/>
        <w:tblInd w:w="708" w:type="dxa"/>
        <w:tblLook w:val="04A0" w:firstRow="1" w:lastRow="0" w:firstColumn="1" w:lastColumn="0" w:noHBand="0" w:noVBand="1"/>
      </w:tblPr>
      <w:tblGrid>
        <w:gridCol w:w="6374"/>
        <w:gridCol w:w="425"/>
        <w:gridCol w:w="426"/>
        <w:gridCol w:w="425"/>
        <w:gridCol w:w="425"/>
        <w:gridCol w:w="419"/>
      </w:tblGrid>
      <w:tr w:rsidR="003706B0" w:rsidRPr="00256582" w14:paraId="1835BF97" w14:textId="77777777" w:rsidTr="00CF2059">
        <w:tc>
          <w:tcPr>
            <w:tcW w:w="6374" w:type="dxa"/>
          </w:tcPr>
          <w:p w14:paraId="012A7229" w14:textId="77777777" w:rsidR="003706B0" w:rsidRPr="00CF2059" w:rsidRDefault="003706B0" w:rsidP="004238FD">
            <w:pPr>
              <w:rPr>
                <w:rFonts w:cstheme="minorHAnsi"/>
                <w:i/>
                <w:iCs/>
                <w:sz w:val="20"/>
                <w:szCs w:val="20"/>
              </w:rPr>
            </w:pPr>
            <w:r w:rsidRPr="00CF2059">
              <w:rPr>
                <w:rFonts w:cstheme="minorHAnsi"/>
                <w:i/>
                <w:iCs/>
                <w:sz w:val="20"/>
                <w:szCs w:val="20"/>
                <w:lang w:val="en-US"/>
              </w:rPr>
              <w:t>Statements</w:t>
            </w:r>
          </w:p>
        </w:tc>
        <w:tc>
          <w:tcPr>
            <w:tcW w:w="425" w:type="dxa"/>
          </w:tcPr>
          <w:p w14:paraId="546A484A" w14:textId="77777777" w:rsidR="003706B0" w:rsidRPr="00CF2059" w:rsidRDefault="003706B0" w:rsidP="004238FD">
            <w:pPr>
              <w:rPr>
                <w:rFonts w:cstheme="minorHAnsi"/>
                <w:i/>
                <w:iCs/>
                <w:sz w:val="20"/>
                <w:szCs w:val="20"/>
              </w:rPr>
            </w:pPr>
            <w:r w:rsidRPr="00CF2059">
              <w:rPr>
                <w:rFonts w:cstheme="minorHAnsi"/>
                <w:i/>
                <w:iCs/>
                <w:sz w:val="20"/>
                <w:szCs w:val="20"/>
              </w:rPr>
              <w:t>1</w:t>
            </w:r>
          </w:p>
        </w:tc>
        <w:tc>
          <w:tcPr>
            <w:tcW w:w="426" w:type="dxa"/>
          </w:tcPr>
          <w:p w14:paraId="0C641DF9" w14:textId="77777777" w:rsidR="003706B0" w:rsidRPr="00CF2059" w:rsidRDefault="003706B0" w:rsidP="004238FD">
            <w:pPr>
              <w:rPr>
                <w:rFonts w:cstheme="minorHAnsi"/>
                <w:i/>
                <w:iCs/>
                <w:sz w:val="20"/>
                <w:szCs w:val="20"/>
              </w:rPr>
            </w:pPr>
            <w:r w:rsidRPr="00CF2059">
              <w:rPr>
                <w:rFonts w:cstheme="minorHAnsi"/>
                <w:i/>
                <w:iCs/>
                <w:sz w:val="20"/>
                <w:szCs w:val="20"/>
              </w:rPr>
              <w:t>2</w:t>
            </w:r>
          </w:p>
        </w:tc>
        <w:tc>
          <w:tcPr>
            <w:tcW w:w="425" w:type="dxa"/>
          </w:tcPr>
          <w:p w14:paraId="77DE8549" w14:textId="77777777" w:rsidR="003706B0" w:rsidRPr="00CF2059" w:rsidRDefault="003706B0" w:rsidP="004238FD">
            <w:pPr>
              <w:rPr>
                <w:rFonts w:cstheme="minorHAnsi"/>
                <w:i/>
                <w:iCs/>
                <w:sz w:val="20"/>
                <w:szCs w:val="20"/>
              </w:rPr>
            </w:pPr>
            <w:r w:rsidRPr="00CF2059">
              <w:rPr>
                <w:rFonts w:cstheme="minorHAnsi"/>
                <w:i/>
                <w:iCs/>
                <w:sz w:val="20"/>
                <w:szCs w:val="20"/>
              </w:rPr>
              <w:t>3</w:t>
            </w:r>
          </w:p>
        </w:tc>
        <w:tc>
          <w:tcPr>
            <w:tcW w:w="425" w:type="dxa"/>
          </w:tcPr>
          <w:p w14:paraId="2EAC4BB0" w14:textId="77777777" w:rsidR="003706B0" w:rsidRPr="00CF2059" w:rsidRDefault="003706B0" w:rsidP="004238FD">
            <w:pPr>
              <w:rPr>
                <w:rFonts w:cstheme="minorHAnsi"/>
                <w:i/>
                <w:iCs/>
                <w:sz w:val="20"/>
                <w:szCs w:val="20"/>
              </w:rPr>
            </w:pPr>
            <w:r w:rsidRPr="00CF2059">
              <w:rPr>
                <w:rFonts w:cstheme="minorHAnsi"/>
                <w:i/>
                <w:iCs/>
                <w:sz w:val="20"/>
                <w:szCs w:val="20"/>
              </w:rPr>
              <w:t>4</w:t>
            </w:r>
          </w:p>
        </w:tc>
        <w:tc>
          <w:tcPr>
            <w:tcW w:w="419" w:type="dxa"/>
          </w:tcPr>
          <w:p w14:paraId="22E076AE" w14:textId="77777777" w:rsidR="003706B0" w:rsidRPr="00CF2059" w:rsidRDefault="003706B0" w:rsidP="004238FD">
            <w:pPr>
              <w:rPr>
                <w:rFonts w:cstheme="minorHAnsi"/>
                <w:i/>
                <w:iCs/>
                <w:sz w:val="20"/>
                <w:szCs w:val="20"/>
              </w:rPr>
            </w:pPr>
            <w:r w:rsidRPr="00CF2059">
              <w:rPr>
                <w:rFonts w:cstheme="minorHAnsi"/>
                <w:i/>
                <w:iCs/>
                <w:sz w:val="20"/>
                <w:szCs w:val="20"/>
              </w:rPr>
              <w:t>5</w:t>
            </w:r>
          </w:p>
        </w:tc>
      </w:tr>
      <w:tr w:rsidR="003706B0" w:rsidRPr="00256582" w14:paraId="2F247F3D" w14:textId="77777777" w:rsidTr="00CF2059">
        <w:tc>
          <w:tcPr>
            <w:tcW w:w="6374" w:type="dxa"/>
          </w:tcPr>
          <w:p w14:paraId="6103B72E"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Number of hospital beds at home.</w:t>
            </w:r>
          </w:p>
        </w:tc>
        <w:tc>
          <w:tcPr>
            <w:tcW w:w="425" w:type="dxa"/>
          </w:tcPr>
          <w:p w14:paraId="669749CF" w14:textId="77777777" w:rsidR="003706B0" w:rsidRPr="00CF2059" w:rsidRDefault="003706B0" w:rsidP="004238FD">
            <w:pPr>
              <w:rPr>
                <w:rFonts w:cstheme="minorHAnsi"/>
                <w:i/>
                <w:iCs/>
                <w:sz w:val="20"/>
                <w:szCs w:val="20"/>
                <w:lang w:val="en-US"/>
              </w:rPr>
            </w:pPr>
          </w:p>
        </w:tc>
        <w:tc>
          <w:tcPr>
            <w:tcW w:w="426" w:type="dxa"/>
          </w:tcPr>
          <w:p w14:paraId="54F76BD4" w14:textId="77777777" w:rsidR="003706B0" w:rsidRPr="00CF2059" w:rsidRDefault="003706B0" w:rsidP="004238FD">
            <w:pPr>
              <w:rPr>
                <w:rFonts w:cstheme="minorHAnsi"/>
                <w:i/>
                <w:iCs/>
                <w:sz w:val="20"/>
                <w:szCs w:val="20"/>
                <w:lang w:val="en-US"/>
              </w:rPr>
            </w:pPr>
          </w:p>
        </w:tc>
        <w:tc>
          <w:tcPr>
            <w:tcW w:w="425" w:type="dxa"/>
          </w:tcPr>
          <w:p w14:paraId="32F097DB" w14:textId="77777777" w:rsidR="003706B0" w:rsidRPr="00CF2059" w:rsidRDefault="003706B0" w:rsidP="004238FD">
            <w:pPr>
              <w:rPr>
                <w:rFonts w:cstheme="minorHAnsi"/>
                <w:i/>
                <w:iCs/>
                <w:sz w:val="20"/>
                <w:szCs w:val="20"/>
                <w:lang w:val="en-US"/>
              </w:rPr>
            </w:pPr>
          </w:p>
        </w:tc>
        <w:tc>
          <w:tcPr>
            <w:tcW w:w="425" w:type="dxa"/>
          </w:tcPr>
          <w:p w14:paraId="52FE7F5B" w14:textId="77777777" w:rsidR="003706B0" w:rsidRPr="00CF2059" w:rsidRDefault="003706B0" w:rsidP="004238FD">
            <w:pPr>
              <w:rPr>
                <w:rFonts w:cstheme="minorHAnsi"/>
                <w:i/>
                <w:iCs/>
                <w:sz w:val="20"/>
                <w:szCs w:val="20"/>
                <w:lang w:val="en-US"/>
              </w:rPr>
            </w:pPr>
          </w:p>
        </w:tc>
        <w:tc>
          <w:tcPr>
            <w:tcW w:w="419" w:type="dxa"/>
          </w:tcPr>
          <w:p w14:paraId="086894E3" w14:textId="77777777" w:rsidR="003706B0" w:rsidRPr="00CF2059" w:rsidRDefault="003706B0" w:rsidP="004238FD">
            <w:pPr>
              <w:rPr>
                <w:rFonts w:cstheme="minorHAnsi"/>
                <w:i/>
                <w:iCs/>
                <w:sz w:val="20"/>
                <w:szCs w:val="20"/>
                <w:lang w:val="en-US"/>
              </w:rPr>
            </w:pPr>
          </w:p>
        </w:tc>
      </w:tr>
      <w:tr w:rsidR="003706B0" w:rsidRPr="00256582" w14:paraId="72652F88" w14:textId="77777777" w:rsidTr="00CF2059">
        <w:tc>
          <w:tcPr>
            <w:tcW w:w="6374" w:type="dxa"/>
          </w:tcPr>
          <w:p w14:paraId="26321889"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Profile and number of professionals assigned to full-time home hospitalization</w:t>
            </w:r>
          </w:p>
        </w:tc>
        <w:tc>
          <w:tcPr>
            <w:tcW w:w="425" w:type="dxa"/>
          </w:tcPr>
          <w:p w14:paraId="6AE3FD49" w14:textId="77777777" w:rsidR="003706B0" w:rsidRPr="00CF2059" w:rsidRDefault="003706B0" w:rsidP="004238FD">
            <w:pPr>
              <w:rPr>
                <w:rFonts w:cstheme="minorHAnsi"/>
                <w:i/>
                <w:iCs/>
                <w:sz w:val="20"/>
                <w:szCs w:val="20"/>
                <w:lang w:val="en-US"/>
              </w:rPr>
            </w:pPr>
          </w:p>
        </w:tc>
        <w:tc>
          <w:tcPr>
            <w:tcW w:w="426" w:type="dxa"/>
          </w:tcPr>
          <w:p w14:paraId="4778B83B" w14:textId="77777777" w:rsidR="003706B0" w:rsidRPr="00CF2059" w:rsidRDefault="003706B0" w:rsidP="004238FD">
            <w:pPr>
              <w:rPr>
                <w:rFonts w:cstheme="minorHAnsi"/>
                <w:i/>
                <w:iCs/>
                <w:sz w:val="20"/>
                <w:szCs w:val="20"/>
                <w:lang w:val="en-US"/>
              </w:rPr>
            </w:pPr>
          </w:p>
        </w:tc>
        <w:tc>
          <w:tcPr>
            <w:tcW w:w="425" w:type="dxa"/>
          </w:tcPr>
          <w:p w14:paraId="7D4079AF" w14:textId="77777777" w:rsidR="003706B0" w:rsidRPr="00CF2059" w:rsidRDefault="003706B0" w:rsidP="004238FD">
            <w:pPr>
              <w:rPr>
                <w:rFonts w:cstheme="minorHAnsi"/>
                <w:i/>
                <w:iCs/>
                <w:sz w:val="20"/>
                <w:szCs w:val="20"/>
                <w:lang w:val="en-US"/>
              </w:rPr>
            </w:pPr>
          </w:p>
        </w:tc>
        <w:tc>
          <w:tcPr>
            <w:tcW w:w="425" w:type="dxa"/>
          </w:tcPr>
          <w:p w14:paraId="2D892F01" w14:textId="77777777" w:rsidR="003706B0" w:rsidRPr="00CF2059" w:rsidRDefault="003706B0" w:rsidP="004238FD">
            <w:pPr>
              <w:rPr>
                <w:rFonts w:cstheme="minorHAnsi"/>
                <w:i/>
                <w:iCs/>
                <w:sz w:val="20"/>
                <w:szCs w:val="20"/>
                <w:lang w:val="en-US"/>
              </w:rPr>
            </w:pPr>
          </w:p>
        </w:tc>
        <w:tc>
          <w:tcPr>
            <w:tcW w:w="419" w:type="dxa"/>
          </w:tcPr>
          <w:p w14:paraId="02DCF9BB" w14:textId="77777777" w:rsidR="003706B0" w:rsidRPr="00CF2059" w:rsidRDefault="003706B0" w:rsidP="004238FD">
            <w:pPr>
              <w:rPr>
                <w:rFonts w:cstheme="minorHAnsi"/>
                <w:i/>
                <w:iCs/>
                <w:sz w:val="20"/>
                <w:szCs w:val="20"/>
                <w:lang w:val="en-US"/>
              </w:rPr>
            </w:pPr>
          </w:p>
        </w:tc>
      </w:tr>
      <w:tr w:rsidR="003706B0" w:rsidRPr="00256582" w14:paraId="287BCB97" w14:textId="77777777" w:rsidTr="00CF2059">
        <w:tc>
          <w:tcPr>
            <w:tcW w:w="6374" w:type="dxa"/>
          </w:tcPr>
          <w:p w14:paraId="2EDD61E1"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Own and specific equipment (diagnostic and therapeutic ones to be able to attend the patient during hospitalization at home).</w:t>
            </w:r>
          </w:p>
        </w:tc>
        <w:tc>
          <w:tcPr>
            <w:tcW w:w="425" w:type="dxa"/>
          </w:tcPr>
          <w:p w14:paraId="7E00CDAD" w14:textId="77777777" w:rsidR="003706B0" w:rsidRPr="00CF2059" w:rsidRDefault="003706B0" w:rsidP="004238FD">
            <w:pPr>
              <w:rPr>
                <w:rFonts w:cstheme="minorHAnsi"/>
                <w:i/>
                <w:iCs/>
                <w:sz w:val="20"/>
                <w:szCs w:val="20"/>
                <w:lang w:val="en-US"/>
              </w:rPr>
            </w:pPr>
          </w:p>
        </w:tc>
        <w:tc>
          <w:tcPr>
            <w:tcW w:w="426" w:type="dxa"/>
          </w:tcPr>
          <w:p w14:paraId="7FDF56FC" w14:textId="77777777" w:rsidR="003706B0" w:rsidRPr="00CF2059" w:rsidRDefault="003706B0" w:rsidP="004238FD">
            <w:pPr>
              <w:rPr>
                <w:rFonts w:cstheme="minorHAnsi"/>
                <w:i/>
                <w:iCs/>
                <w:sz w:val="20"/>
                <w:szCs w:val="20"/>
                <w:lang w:val="en-US"/>
              </w:rPr>
            </w:pPr>
          </w:p>
        </w:tc>
        <w:tc>
          <w:tcPr>
            <w:tcW w:w="425" w:type="dxa"/>
          </w:tcPr>
          <w:p w14:paraId="36190C8A" w14:textId="77777777" w:rsidR="003706B0" w:rsidRPr="00CF2059" w:rsidRDefault="003706B0" w:rsidP="004238FD">
            <w:pPr>
              <w:rPr>
                <w:rFonts w:cstheme="minorHAnsi"/>
                <w:i/>
                <w:iCs/>
                <w:sz w:val="20"/>
                <w:szCs w:val="20"/>
                <w:lang w:val="en-US"/>
              </w:rPr>
            </w:pPr>
          </w:p>
        </w:tc>
        <w:tc>
          <w:tcPr>
            <w:tcW w:w="425" w:type="dxa"/>
          </w:tcPr>
          <w:p w14:paraId="7A02E1DF" w14:textId="77777777" w:rsidR="003706B0" w:rsidRPr="00CF2059" w:rsidRDefault="003706B0" w:rsidP="004238FD">
            <w:pPr>
              <w:rPr>
                <w:rFonts w:cstheme="minorHAnsi"/>
                <w:i/>
                <w:iCs/>
                <w:sz w:val="20"/>
                <w:szCs w:val="20"/>
                <w:lang w:val="en-US"/>
              </w:rPr>
            </w:pPr>
          </w:p>
        </w:tc>
        <w:tc>
          <w:tcPr>
            <w:tcW w:w="419" w:type="dxa"/>
          </w:tcPr>
          <w:p w14:paraId="5BA01CC0" w14:textId="77777777" w:rsidR="003706B0" w:rsidRPr="00CF2059" w:rsidRDefault="003706B0" w:rsidP="004238FD">
            <w:pPr>
              <w:rPr>
                <w:rFonts w:cstheme="minorHAnsi"/>
                <w:i/>
                <w:iCs/>
                <w:sz w:val="20"/>
                <w:szCs w:val="20"/>
                <w:lang w:val="en-US"/>
              </w:rPr>
            </w:pPr>
          </w:p>
        </w:tc>
      </w:tr>
      <w:tr w:rsidR="003706B0" w:rsidRPr="00256582" w14:paraId="5A6B79DE" w14:textId="77777777" w:rsidTr="00CF2059">
        <w:tc>
          <w:tcPr>
            <w:tcW w:w="6374" w:type="dxa"/>
          </w:tcPr>
          <w:p w14:paraId="303E3187"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Information systems that ensure connectivity from home</w:t>
            </w:r>
          </w:p>
        </w:tc>
        <w:tc>
          <w:tcPr>
            <w:tcW w:w="425" w:type="dxa"/>
          </w:tcPr>
          <w:p w14:paraId="5CFEE16E" w14:textId="77777777" w:rsidR="003706B0" w:rsidRPr="00CF2059" w:rsidRDefault="003706B0" w:rsidP="004238FD">
            <w:pPr>
              <w:rPr>
                <w:rFonts w:cstheme="minorHAnsi"/>
                <w:i/>
                <w:iCs/>
                <w:sz w:val="20"/>
                <w:szCs w:val="20"/>
                <w:lang w:val="en-US"/>
              </w:rPr>
            </w:pPr>
          </w:p>
        </w:tc>
        <w:tc>
          <w:tcPr>
            <w:tcW w:w="426" w:type="dxa"/>
          </w:tcPr>
          <w:p w14:paraId="391B2D8D" w14:textId="77777777" w:rsidR="003706B0" w:rsidRPr="00CF2059" w:rsidRDefault="003706B0" w:rsidP="004238FD">
            <w:pPr>
              <w:rPr>
                <w:rFonts w:cstheme="minorHAnsi"/>
                <w:i/>
                <w:iCs/>
                <w:sz w:val="20"/>
                <w:szCs w:val="20"/>
                <w:lang w:val="en-US"/>
              </w:rPr>
            </w:pPr>
          </w:p>
        </w:tc>
        <w:tc>
          <w:tcPr>
            <w:tcW w:w="425" w:type="dxa"/>
          </w:tcPr>
          <w:p w14:paraId="62AF45F9" w14:textId="77777777" w:rsidR="003706B0" w:rsidRPr="00CF2059" w:rsidRDefault="003706B0" w:rsidP="004238FD">
            <w:pPr>
              <w:rPr>
                <w:rFonts w:cstheme="minorHAnsi"/>
                <w:i/>
                <w:iCs/>
                <w:sz w:val="20"/>
                <w:szCs w:val="20"/>
                <w:lang w:val="en-US"/>
              </w:rPr>
            </w:pPr>
          </w:p>
        </w:tc>
        <w:tc>
          <w:tcPr>
            <w:tcW w:w="425" w:type="dxa"/>
          </w:tcPr>
          <w:p w14:paraId="791C53CB" w14:textId="77777777" w:rsidR="003706B0" w:rsidRPr="00CF2059" w:rsidRDefault="003706B0" w:rsidP="004238FD">
            <w:pPr>
              <w:rPr>
                <w:rFonts w:cstheme="minorHAnsi"/>
                <w:i/>
                <w:iCs/>
                <w:sz w:val="20"/>
                <w:szCs w:val="20"/>
                <w:lang w:val="en-US"/>
              </w:rPr>
            </w:pPr>
          </w:p>
        </w:tc>
        <w:tc>
          <w:tcPr>
            <w:tcW w:w="419" w:type="dxa"/>
          </w:tcPr>
          <w:p w14:paraId="4EC799FE" w14:textId="77777777" w:rsidR="003706B0" w:rsidRPr="00CF2059" w:rsidRDefault="003706B0" w:rsidP="004238FD">
            <w:pPr>
              <w:rPr>
                <w:rFonts w:cstheme="minorHAnsi"/>
                <w:i/>
                <w:iCs/>
                <w:sz w:val="20"/>
                <w:szCs w:val="20"/>
                <w:lang w:val="en-US"/>
              </w:rPr>
            </w:pPr>
          </w:p>
        </w:tc>
      </w:tr>
    </w:tbl>
    <w:p w14:paraId="682F1642" w14:textId="77777777" w:rsidR="003706B0" w:rsidRPr="00CF2059" w:rsidRDefault="003706B0" w:rsidP="00CF2059">
      <w:pPr>
        <w:ind w:left="708"/>
        <w:rPr>
          <w:rFonts w:cstheme="minorHAnsi"/>
          <w:sz w:val="20"/>
          <w:szCs w:val="20"/>
          <w:lang w:val="en-US"/>
        </w:rPr>
      </w:pPr>
    </w:p>
    <w:p w14:paraId="7175CF4B" w14:textId="77777777" w:rsidR="003706B0" w:rsidRPr="00CF2059" w:rsidRDefault="003706B0" w:rsidP="00CF2059">
      <w:pPr>
        <w:ind w:left="708"/>
        <w:rPr>
          <w:rFonts w:cstheme="minorHAnsi"/>
          <w:i/>
          <w:iCs/>
          <w:sz w:val="20"/>
          <w:szCs w:val="20"/>
          <w:lang w:val="en-US"/>
        </w:rPr>
      </w:pPr>
      <w:r w:rsidRPr="00CF2059">
        <w:rPr>
          <w:rFonts w:cstheme="minorHAnsi"/>
          <w:i/>
          <w:iCs/>
          <w:sz w:val="20"/>
          <w:szCs w:val="20"/>
          <w:lang w:val="en-US"/>
        </w:rPr>
        <w:t>If you find any missing structure indicator, write here other ones that you consider very relevant and generalizable: _________________________________________</w:t>
      </w:r>
    </w:p>
    <w:p w14:paraId="4F9E70F9" w14:textId="77777777" w:rsidR="003706B0" w:rsidRPr="00CF2059" w:rsidRDefault="003706B0" w:rsidP="00CF2059">
      <w:pPr>
        <w:ind w:left="708"/>
        <w:rPr>
          <w:rFonts w:cstheme="minorHAnsi"/>
          <w:color w:val="202124"/>
          <w:sz w:val="20"/>
          <w:szCs w:val="20"/>
          <w:shd w:val="clear" w:color="auto" w:fill="FFFFFF"/>
          <w:lang w:val="en-US"/>
        </w:rPr>
      </w:pPr>
    </w:p>
    <w:p w14:paraId="0C60DCB2" w14:textId="77777777" w:rsidR="003706B0" w:rsidRPr="00CF2059" w:rsidRDefault="003706B0" w:rsidP="00CF2059">
      <w:pPr>
        <w:ind w:left="708"/>
        <w:jc w:val="left"/>
        <w:rPr>
          <w:rFonts w:cstheme="minorHAnsi"/>
          <w:b/>
          <w:bCs/>
          <w:i/>
          <w:color w:val="202124"/>
          <w:sz w:val="20"/>
          <w:szCs w:val="20"/>
          <w:shd w:val="clear" w:color="auto" w:fill="FFFFFF"/>
        </w:rPr>
      </w:pPr>
      <w:proofErr w:type="spellStart"/>
      <w:r w:rsidRPr="00CF2059">
        <w:rPr>
          <w:rFonts w:cstheme="minorHAnsi"/>
          <w:b/>
          <w:bCs/>
          <w:i/>
          <w:color w:val="202124"/>
          <w:sz w:val="20"/>
          <w:szCs w:val="20"/>
          <w:shd w:val="clear" w:color="auto" w:fill="FFFFFF"/>
        </w:rPr>
        <w:t>Process</w:t>
      </w:r>
      <w:proofErr w:type="spellEnd"/>
      <w:r w:rsidRPr="00CF2059">
        <w:rPr>
          <w:rFonts w:cstheme="minorHAnsi"/>
          <w:b/>
          <w:bCs/>
          <w:i/>
          <w:color w:val="202124"/>
          <w:sz w:val="20"/>
          <w:szCs w:val="20"/>
          <w:shd w:val="clear" w:color="auto" w:fill="FFFFFF"/>
        </w:rPr>
        <w:t xml:space="preserve"> </w:t>
      </w:r>
      <w:proofErr w:type="spellStart"/>
      <w:r w:rsidRPr="00CF2059">
        <w:rPr>
          <w:rFonts w:cstheme="minorHAnsi"/>
          <w:b/>
          <w:bCs/>
          <w:i/>
          <w:color w:val="202124"/>
          <w:sz w:val="20"/>
          <w:szCs w:val="20"/>
          <w:shd w:val="clear" w:color="auto" w:fill="FFFFFF"/>
        </w:rPr>
        <w:t>indicators</w:t>
      </w:r>
      <w:proofErr w:type="spellEnd"/>
    </w:p>
    <w:p w14:paraId="7AFF6324"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color w:val="202124"/>
          <w:sz w:val="20"/>
          <w:szCs w:val="20"/>
          <w:shd w:val="clear" w:color="auto" w:fill="FFFFFF"/>
          <w:lang w:val="en-US"/>
        </w:rPr>
        <w:t>Rate on a scale from 1 to 5 the relevance of the following indicators as generalizable KPIs for the evaluation of the quality of home hospitalization. 1 indicates "irrelevant" and 5 "very relevant".</w:t>
      </w:r>
    </w:p>
    <w:tbl>
      <w:tblPr>
        <w:tblStyle w:val="Tablaconcuadrcula"/>
        <w:tblW w:w="8494" w:type="dxa"/>
        <w:tblInd w:w="708" w:type="dxa"/>
        <w:tblLook w:val="04A0" w:firstRow="1" w:lastRow="0" w:firstColumn="1" w:lastColumn="0" w:noHBand="0" w:noVBand="1"/>
      </w:tblPr>
      <w:tblGrid>
        <w:gridCol w:w="6374"/>
        <w:gridCol w:w="425"/>
        <w:gridCol w:w="426"/>
        <w:gridCol w:w="425"/>
        <w:gridCol w:w="425"/>
        <w:gridCol w:w="419"/>
      </w:tblGrid>
      <w:tr w:rsidR="003706B0" w:rsidRPr="00256582" w14:paraId="5B932ABB" w14:textId="77777777" w:rsidTr="00CF2059">
        <w:tc>
          <w:tcPr>
            <w:tcW w:w="6374" w:type="dxa"/>
          </w:tcPr>
          <w:p w14:paraId="328B4B0C" w14:textId="77777777" w:rsidR="003706B0" w:rsidRPr="00CF2059" w:rsidRDefault="003706B0" w:rsidP="004238FD">
            <w:pPr>
              <w:rPr>
                <w:rFonts w:cstheme="minorHAnsi"/>
                <w:i/>
                <w:iCs/>
                <w:sz w:val="20"/>
                <w:szCs w:val="20"/>
              </w:rPr>
            </w:pPr>
            <w:r w:rsidRPr="00CF2059">
              <w:rPr>
                <w:rFonts w:cstheme="minorHAnsi"/>
                <w:i/>
                <w:iCs/>
                <w:sz w:val="20"/>
                <w:szCs w:val="20"/>
                <w:lang w:val="en-US"/>
              </w:rPr>
              <w:t>Statements</w:t>
            </w:r>
          </w:p>
        </w:tc>
        <w:tc>
          <w:tcPr>
            <w:tcW w:w="425" w:type="dxa"/>
          </w:tcPr>
          <w:p w14:paraId="24CAE5A6" w14:textId="77777777" w:rsidR="003706B0" w:rsidRPr="00CF2059" w:rsidRDefault="003706B0" w:rsidP="004238FD">
            <w:pPr>
              <w:rPr>
                <w:rFonts w:cstheme="minorHAnsi"/>
                <w:i/>
                <w:iCs/>
                <w:sz w:val="20"/>
                <w:szCs w:val="20"/>
              </w:rPr>
            </w:pPr>
            <w:r w:rsidRPr="00CF2059">
              <w:rPr>
                <w:rFonts w:cstheme="minorHAnsi"/>
                <w:i/>
                <w:iCs/>
                <w:sz w:val="20"/>
                <w:szCs w:val="20"/>
              </w:rPr>
              <w:t>1</w:t>
            </w:r>
          </w:p>
        </w:tc>
        <w:tc>
          <w:tcPr>
            <w:tcW w:w="426" w:type="dxa"/>
          </w:tcPr>
          <w:p w14:paraId="16D8E66D" w14:textId="77777777" w:rsidR="003706B0" w:rsidRPr="00CF2059" w:rsidRDefault="003706B0" w:rsidP="004238FD">
            <w:pPr>
              <w:rPr>
                <w:rFonts w:cstheme="minorHAnsi"/>
                <w:i/>
                <w:iCs/>
                <w:sz w:val="20"/>
                <w:szCs w:val="20"/>
              </w:rPr>
            </w:pPr>
            <w:r w:rsidRPr="00CF2059">
              <w:rPr>
                <w:rFonts w:cstheme="minorHAnsi"/>
                <w:i/>
                <w:iCs/>
                <w:sz w:val="20"/>
                <w:szCs w:val="20"/>
              </w:rPr>
              <w:t>2</w:t>
            </w:r>
          </w:p>
        </w:tc>
        <w:tc>
          <w:tcPr>
            <w:tcW w:w="425" w:type="dxa"/>
          </w:tcPr>
          <w:p w14:paraId="1A0CA443" w14:textId="77777777" w:rsidR="003706B0" w:rsidRPr="00CF2059" w:rsidRDefault="003706B0" w:rsidP="004238FD">
            <w:pPr>
              <w:rPr>
                <w:rFonts w:cstheme="minorHAnsi"/>
                <w:i/>
                <w:iCs/>
                <w:sz w:val="20"/>
                <w:szCs w:val="20"/>
              </w:rPr>
            </w:pPr>
            <w:r w:rsidRPr="00CF2059">
              <w:rPr>
                <w:rFonts w:cstheme="minorHAnsi"/>
                <w:i/>
                <w:iCs/>
                <w:sz w:val="20"/>
                <w:szCs w:val="20"/>
              </w:rPr>
              <w:t>3</w:t>
            </w:r>
          </w:p>
        </w:tc>
        <w:tc>
          <w:tcPr>
            <w:tcW w:w="425" w:type="dxa"/>
          </w:tcPr>
          <w:p w14:paraId="72066ECF" w14:textId="77777777" w:rsidR="003706B0" w:rsidRPr="00CF2059" w:rsidRDefault="003706B0" w:rsidP="004238FD">
            <w:pPr>
              <w:rPr>
                <w:rFonts w:cstheme="minorHAnsi"/>
                <w:i/>
                <w:iCs/>
                <w:sz w:val="20"/>
                <w:szCs w:val="20"/>
              </w:rPr>
            </w:pPr>
            <w:r w:rsidRPr="00CF2059">
              <w:rPr>
                <w:rFonts w:cstheme="minorHAnsi"/>
                <w:i/>
                <w:iCs/>
                <w:sz w:val="20"/>
                <w:szCs w:val="20"/>
              </w:rPr>
              <w:t>4</w:t>
            </w:r>
          </w:p>
        </w:tc>
        <w:tc>
          <w:tcPr>
            <w:tcW w:w="419" w:type="dxa"/>
          </w:tcPr>
          <w:p w14:paraId="7BD5FE8C" w14:textId="77777777" w:rsidR="003706B0" w:rsidRPr="00CF2059" w:rsidRDefault="003706B0" w:rsidP="004238FD">
            <w:pPr>
              <w:rPr>
                <w:rFonts w:cstheme="minorHAnsi"/>
                <w:i/>
                <w:iCs/>
                <w:sz w:val="20"/>
                <w:szCs w:val="20"/>
              </w:rPr>
            </w:pPr>
            <w:r w:rsidRPr="00CF2059">
              <w:rPr>
                <w:rFonts w:cstheme="minorHAnsi"/>
                <w:i/>
                <w:iCs/>
                <w:sz w:val="20"/>
                <w:szCs w:val="20"/>
              </w:rPr>
              <w:t>5</w:t>
            </w:r>
          </w:p>
        </w:tc>
      </w:tr>
      <w:tr w:rsidR="003706B0" w:rsidRPr="00256582" w14:paraId="043A38FF" w14:textId="77777777" w:rsidTr="00CF2059">
        <w:tc>
          <w:tcPr>
            <w:tcW w:w="6374" w:type="dxa"/>
          </w:tcPr>
          <w:p w14:paraId="37DB3B19"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Average number of visits</w:t>
            </w:r>
          </w:p>
        </w:tc>
        <w:tc>
          <w:tcPr>
            <w:tcW w:w="425" w:type="dxa"/>
          </w:tcPr>
          <w:p w14:paraId="70770EE3" w14:textId="77777777" w:rsidR="003706B0" w:rsidRPr="00CF2059" w:rsidRDefault="003706B0" w:rsidP="004238FD">
            <w:pPr>
              <w:rPr>
                <w:rFonts w:cstheme="minorHAnsi"/>
                <w:i/>
                <w:iCs/>
                <w:sz w:val="20"/>
                <w:szCs w:val="20"/>
                <w:lang w:val="en-US"/>
              </w:rPr>
            </w:pPr>
          </w:p>
        </w:tc>
        <w:tc>
          <w:tcPr>
            <w:tcW w:w="426" w:type="dxa"/>
          </w:tcPr>
          <w:p w14:paraId="22830E62" w14:textId="77777777" w:rsidR="003706B0" w:rsidRPr="00CF2059" w:rsidRDefault="003706B0" w:rsidP="004238FD">
            <w:pPr>
              <w:rPr>
                <w:rFonts w:cstheme="minorHAnsi"/>
                <w:i/>
                <w:iCs/>
                <w:sz w:val="20"/>
                <w:szCs w:val="20"/>
                <w:lang w:val="en-US"/>
              </w:rPr>
            </w:pPr>
          </w:p>
        </w:tc>
        <w:tc>
          <w:tcPr>
            <w:tcW w:w="425" w:type="dxa"/>
          </w:tcPr>
          <w:p w14:paraId="18CB7914" w14:textId="77777777" w:rsidR="003706B0" w:rsidRPr="00CF2059" w:rsidRDefault="003706B0" w:rsidP="004238FD">
            <w:pPr>
              <w:rPr>
                <w:rFonts w:cstheme="minorHAnsi"/>
                <w:i/>
                <w:iCs/>
                <w:sz w:val="20"/>
                <w:szCs w:val="20"/>
                <w:lang w:val="en-US"/>
              </w:rPr>
            </w:pPr>
          </w:p>
        </w:tc>
        <w:tc>
          <w:tcPr>
            <w:tcW w:w="425" w:type="dxa"/>
          </w:tcPr>
          <w:p w14:paraId="50F0C5F0" w14:textId="77777777" w:rsidR="003706B0" w:rsidRPr="00CF2059" w:rsidRDefault="003706B0" w:rsidP="004238FD">
            <w:pPr>
              <w:rPr>
                <w:rFonts w:cstheme="minorHAnsi"/>
                <w:i/>
                <w:iCs/>
                <w:sz w:val="20"/>
                <w:szCs w:val="20"/>
                <w:lang w:val="en-US"/>
              </w:rPr>
            </w:pPr>
          </w:p>
        </w:tc>
        <w:tc>
          <w:tcPr>
            <w:tcW w:w="419" w:type="dxa"/>
          </w:tcPr>
          <w:p w14:paraId="3FE66194" w14:textId="77777777" w:rsidR="003706B0" w:rsidRPr="00CF2059" w:rsidRDefault="003706B0" w:rsidP="004238FD">
            <w:pPr>
              <w:rPr>
                <w:rFonts w:cstheme="minorHAnsi"/>
                <w:i/>
                <w:iCs/>
                <w:sz w:val="20"/>
                <w:szCs w:val="20"/>
                <w:lang w:val="en-US"/>
              </w:rPr>
            </w:pPr>
          </w:p>
        </w:tc>
      </w:tr>
      <w:tr w:rsidR="003706B0" w:rsidRPr="00256582" w14:paraId="5BE8CFE9" w14:textId="77777777" w:rsidTr="00CF2059">
        <w:tc>
          <w:tcPr>
            <w:tcW w:w="6374" w:type="dxa"/>
          </w:tcPr>
          <w:p w14:paraId="48A93407"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Annual number of admissions at home</w:t>
            </w:r>
          </w:p>
        </w:tc>
        <w:tc>
          <w:tcPr>
            <w:tcW w:w="425" w:type="dxa"/>
          </w:tcPr>
          <w:p w14:paraId="1E3DBC86" w14:textId="77777777" w:rsidR="003706B0" w:rsidRPr="00CF2059" w:rsidRDefault="003706B0" w:rsidP="004238FD">
            <w:pPr>
              <w:rPr>
                <w:rFonts w:cstheme="minorHAnsi"/>
                <w:i/>
                <w:iCs/>
                <w:sz w:val="20"/>
                <w:szCs w:val="20"/>
                <w:lang w:val="en-US"/>
              </w:rPr>
            </w:pPr>
          </w:p>
        </w:tc>
        <w:tc>
          <w:tcPr>
            <w:tcW w:w="426" w:type="dxa"/>
          </w:tcPr>
          <w:p w14:paraId="41761B33" w14:textId="77777777" w:rsidR="003706B0" w:rsidRPr="00CF2059" w:rsidRDefault="003706B0" w:rsidP="004238FD">
            <w:pPr>
              <w:rPr>
                <w:rFonts w:cstheme="minorHAnsi"/>
                <w:i/>
                <w:iCs/>
                <w:sz w:val="20"/>
                <w:szCs w:val="20"/>
                <w:lang w:val="en-US"/>
              </w:rPr>
            </w:pPr>
          </w:p>
        </w:tc>
        <w:tc>
          <w:tcPr>
            <w:tcW w:w="425" w:type="dxa"/>
          </w:tcPr>
          <w:p w14:paraId="6AFE480B" w14:textId="77777777" w:rsidR="003706B0" w:rsidRPr="00CF2059" w:rsidRDefault="003706B0" w:rsidP="004238FD">
            <w:pPr>
              <w:rPr>
                <w:rFonts w:cstheme="minorHAnsi"/>
                <w:i/>
                <w:iCs/>
                <w:sz w:val="20"/>
                <w:szCs w:val="20"/>
                <w:lang w:val="en-US"/>
              </w:rPr>
            </w:pPr>
          </w:p>
        </w:tc>
        <w:tc>
          <w:tcPr>
            <w:tcW w:w="425" w:type="dxa"/>
          </w:tcPr>
          <w:p w14:paraId="381ECA01" w14:textId="77777777" w:rsidR="003706B0" w:rsidRPr="00CF2059" w:rsidRDefault="003706B0" w:rsidP="004238FD">
            <w:pPr>
              <w:rPr>
                <w:rFonts w:cstheme="minorHAnsi"/>
                <w:i/>
                <w:iCs/>
                <w:sz w:val="20"/>
                <w:szCs w:val="20"/>
                <w:lang w:val="en-US"/>
              </w:rPr>
            </w:pPr>
          </w:p>
        </w:tc>
        <w:tc>
          <w:tcPr>
            <w:tcW w:w="419" w:type="dxa"/>
          </w:tcPr>
          <w:p w14:paraId="10385385" w14:textId="77777777" w:rsidR="003706B0" w:rsidRPr="00CF2059" w:rsidRDefault="003706B0" w:rsidP="004238FD">
            <w:pPr>
              <w:rPr>
                <w:rFonts w:cstheme="minorHAnsi"/>
                <w:i/>
                <w:iCs/>
                <w:sz w:val="20"/>
                <w:szCs w:val="20"/>
                <w:lang w:val="en-US"/>
              </w:rPr>
            </w:pPr>
          </w:p>
        </w:tc>
      </w:tr>
      <w:tr w:rsidR="003706B0" w:rsidRPr="00256582" w14:paraId="7D5076C0" w14:textId="77777777" w:rsidTr="00CF2059">
        <w:tc>
          <w:tcPr>
            <w:tcW w:w="6374" w:type="dxa"/>
          </w:tcPr>
          <w:p w14:paraId="0D7CF923" w14:textId="2D5E00EB"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 xml:space="preserve">Percentage of visits to </w:t>
            </w:r>
            <w:r w:rsidR="003D5686" w:rsidRPr="00CF2059">
              <w:rPr>
                <w:rFonts w:cstheme="minorHAnsi"/>
                <w:i/>
                <w:iCs/>
                <w:sz w:val="20"/>
                <w:szCs w:val="20"/>
                <w:lang w:val="en-US"/>
              </w:rPr>
              <w:t xml:space="preserve">the Emergency Room </w:t>
            </w:r>
            <w:r w:rsidRPr="00CF2059">
              <w:rPr>
                <w:rFonts w:cstheme="minorHAnsi"/>
                <w:i/>
                <w:iCs/>
                <w:sz w:val="20"/>
                <w:szCs w:val="20"/>
                <w:lang w:val="en-US"/>
              </w:rPr>
              <w:t xml:space="preserve">(without admission) during home stay  </w:t>
            </w:r>
          </w:p>
        </w:tc>
        <w:tc>
          <w:tcPr>
            <w:tcW w:w="425" w:type="dxa"/>
          </w:tcPr>
          <w:p w14:paraId="0E6E5EE0" w14:textId="77777777" w:rsidR="003706B0" w:rsidRPr="00CF2059" w:rsidRDefault="003706B0" w:rsidP="004238FD">
            <w:pPr>
              <w:rPr>
                <w:rFonts w:cstheme="minorHAnsi"/>
                <w:i/>
                <w:iCs/>
                <w:sz w:val="20"/>
                <w:szCs w:val="20"/>
                <w:lang w:val="en-US"/>
              </w:rPr>
            </w:pPr>
          </w:p>
        </w:tc>
        <w:tc>
          <w:tcPr>
            <w:tcW w:w="426" w:type="dxa"/>
          </w:tcPr>
          <w:p w14:paraId="3B3A82D4" w14:textId="77777777" w:rsidR="003706B0" w:rsidRPr="00CF2059" w:rsidRDefault="003706B0" w:rsidP="004238FD">
            <w:pPr>
              <w:rPr>
                <w:rFonts w:cstheme="minorHAnsi"/>
                <w:i/>
                <w:iCs/>
                <w:sz w:val="20"/>
                <w:szCs w:val="20"/>
                <w:lang w:val="en-US"/>
              </w:rPr>
            </w:pPr>
          </w:p>
        </w:tc>
        <w:tc>
          <w:tcPr>
            <w:tcW w:w="425" w:type="dxa"/>
          </w:tcPr>
          <w:p w14:paraId="4EB9D57B" w14:textId="77777777" w:rsidR="003706B0" w:rsidRPr="00CF2059" w:rsidRDefault="003706B0" w:rsidP="004238FD">
            <w:pPr>
              <w:rPr>
                <w:rFonts w:cstheme="minorHAnsi"/>
                <w:i/>
                <w:iCs/>
                <w:sz w:val="20"/>
                <w:szCs w:val="20"/>
                <w:lang w:val="en-US"/>
              </w:rPr>
            </w:pPr>
          </w:p>
        </w:tc>
        <w:tc>
          <w:tcPr>
            <w:tcW w:w="425" w:type="dxa"/>
          </w:tcPr>
          <w:p w14:paraId="4A3FC10D" w14:textId="77777777" w:rsidR="003706B0" w:rsidRPr="00CF2059" w:rsidRDefault="003706B0" w:rsidP="004238FD">
            <w:pPr>
              <w:rPr>
                <w:rFonts w:cstheme="minorHAnsi"/>
                <w:i/>
                <w:iCs/>
                <w:sz w:val="20"/>
                <w:szCs w:val="20"/>
                <w:lang w:val="en-US"/>
              </w:rPr>
            </w:pPr>
          </w:p>
        </w:tc>
        <w:tc>
          <w:tcPr>
            <w:tcW w:w="419" w:type="dxa"/>
          </w:tcPr>
          <w:p w14:paraId="0ADDE2BF" w14:textId="77777777" w:rsidR="003706B0" w:rsidRPr="00CF2059" w:rsidRDefault="003706B0" w:rsidP="004238FD">
            <w:pPr>
              <w:rPr>
                <w:rFonts w:cstheme="minorHAnsi"/>
                <w:i/>
                <w:iCs/>
                <w:sz w:val="20"/>
                <w:szCs w:val="20"/>
                <w:lang w:val="en-US"/>
              </w:rPr>
            </w:pPr>
          </w:p>
        </w:tc>
      </w:tr>
      <w:tr w:rsidR="003706B0" w:rsidRPr="00256582" w14:paraId="73984777" w14:textId="77777777" w:rsidTr="00CF2059">
        <w:tc>
          <w:tcPr>
            <w:tcW w:w="6374" w:type="dxa"/>
          </w:tcPr>
          <w:p w14:paraId="12E89AE4"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Origin of admission in home hospitalization</w:t>
            </w:r>
          </w:p>
        </w:tc>
        <w:tc>
          <w:tcPr>
            <w:tcW w:w="425" w:type="dxa"/>
          </w:tcPr>
          <w:p w14:paraId="008AC91D" w14:textId="77777777" w:rsidR="003706B0" w:rsidRPr="00CF2059" w:rsidRDefault="003706B0" w:rsidP="004238FD">
            <w:pPr>
              <w:rPr>
                <w:rFonts w:cstheme="minorHAnsi"/>
                <w:i/>
                <w:iCs/>
                <w:sz w:val="20"/>
                <w:szCs w:val="20"/>
                <w:lang w:val="en-US"/>
              </w:rPr>
            </w:pPr>
          </w:p>
        </w:tc>
        <w:tc>
          <w:tcPr>
            <w:tcW w:w="426" w:type="dxa"/>
          </w:tcPr>
          <w:p w14:paraId="67521E6C" w14:textId="77777777" w:rsidR="003706B0" w:rsidRPr="00CF2059" w:rsidRDefault="003706B0" w:rsidP="004238FD">
            <w:pPr>
              <w:rPr>
                <w:rFonts w:cstheme="minorHAnsi"/>
                <w:i/>
                <w:iCs/>
                <w:sz w:val="20"/>
                <w:szCs w:val="20"/>
                <w:lang w:val="en-US"/>
              </w:rPr>
            </w:pPr>
          </w:p>
        </w:tc>
        <w:tc>
          <w:tcPr>
            <w:tcW w:w="425" w:type="dxa"/>
          </w:tcPr>
          <w:p w14:paraId="5465FA9D" w14:textId="77777777" w:rsidR="003706B0" w:rsidRPr="00CF2059" w:rsidRDefault="003706B0" w:rsidP="004238FD">
            <w:pPr>
              <w:rPr>
                <w:rFonts w:cstheme="minorHAnsi"/>
                <w:i/>
                <w:iCs/>
                <w:sz w:val="20"/>
                <w:szCs w:val="20"/>
                <w:lang w:val="en-US"/>
              </w:rPr>
            </w:pPr>
          </w:p>
        </w:tc>
        <w:tc>
          <w:tcPr>
            <w:tcW w:w="425" w:type="dxa"/>
          </w:tcPr>
          <w:p w14:paraId="674C351F" w14:textId="77777777" w:rsidR="003706B0" w:rsidRPr="00CF2059" w:rsidRDefault="003706B0" w:rsidP="004238FD">
            <w:pPr>
              <w:rPr>
                <w:rFonts w:cstheme="minorHAnsi"/>
                <w:i/>
                <w:iCs/>
                <w:sz w:val="20"/>
                <w:szCs w:val="20"/>
                <w:lang w:val="en-US"/>
              </w:rPr>
            </w:pPr>
          </w:p>
        </w:tc>
        <w:tc>
          <w:tcPr>
            <w:tcW w:w="419" w:type="dxa"/>
          </w:tcPr>
          <w:p w14:paraId="719EC92A" w14:textId="77777777" w:rsidR="003706B0" w:rsidRPr="00CF2059" w:rsidRDefault="003706B0" w:rsidP="004238FD">
            <w:pPr>
              <w:rPr>
                <w:rFonts w:cstheme="minorHAnsi"/>
                <w:i/>
                <w:iCs/>
                <w:sz w:val="20"/>
                <w:szCs w:val="20"/>
                <w:lang w:val="en-US"/>
              </w:rPr>
            </w:pPr>
          </w:p>
        </w:tc>
      </w:tr>
      <w:tr w:rsidR="003706B0" w:rsidRPr="00256582" w14:paraId="0B652574" w14:textId="77777777" w:rsidTr="00CF2059">
        <w:tc>
          <w:tcPr>
            <w:tcW w:w="6374" w:type="dxa"/>
          </w:tcPr>
          <w:p w14:paraId="33FAA022"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Average/median stay</w:t>
            </w:r>
          </w:p>
        </w:tc>
        <w:tc>
          <w:tcPr>
            <w:tcW w:w="425" w:type="dxa"/>
          </w:tcPr>
          <w:p w14:paraId="30DE1497" w14:textId="77777777" w:rsidR="003706B0" w:rsidRPr="00CF2059" w:rsidRDefault="003706B0" w:rsidP="004238FD">
            <w:pPr>
              <w:rPr>
                <w:rFonts w:cstheme="minorHAnsi"/>
                <w:i/>
                <w:iCs/>
                <w:sz w:val="20"/>
                <w:szCs w:val="20"/>
                <w:lang w:val="en-US"/>
              </w:rPr>
            </w:pPr>
          </w:p>
        </w:tc>
        <w:tc>
          <w:tcPr>
            <w:tcW w:w="426" w:type="dxa"/>
          </w:tcPr>
          <w:p w14:paraId="52C8AF55" w14:textId="77777777" w:rsidR="003706B0" w:rsidRPr="00CF2059" w:rsidRDefault="003706B0" w:rsidP="004238FD">
            <w:pPr>
              <w:rPr>
                <w:rFonts w:cstheme="minorHAnsi"/>
                <w:i/>
                <w:iCs/>
                <w:sz w:val="20"/>
                <w:szCs w:val="20"/>
                <w:lang w:val="en-US"/>
              </w:rPr>
            </w:pPr>
          </w:p>
        </w:tc>
        <w:tc>
          <w:tcPr>
            <w:tcW w:w="425" w:type="dxa"/>
          </w:tcPr>
          <w:p w14:paraId="77FB3ED8" w14:textId="77777777" w:rsidR="003706B0" w:rsidRPr="00CF2059" w:rsidRDefault="003706B0" w:rsidP="004238FD">
            <w:pPr>
              <w:rPr>
                <w:rFonts w:cstheme="minorHAnsi"/>
                <w:i/>
                <w:iCs/>
                <w:sz w:val="20"/>
                <w:szCs w:val="20"/>
                <w:lang w:val="en-US"/>
              </w:rPr>
            </w:pPr>
          </w:p>
        </w:tc>
        <w:tc>
          <w:tcPr>
            <w:tcW w:w="425" w:type="dxa"/>
          </w:tcPr>
          <w:p w14:paraId="7CA6E50B" w14:textId="77777777" w:rsidR="003706B0" w:rsidRPr="00CF2059" w:rsidRDefault="003706B0" w:rsidP="004238FD">
            <w:pPr>
              <w:rPr>
                <w:rFonts w:cstheme="minorHAnsi"/>
                <w:i/>
                <w:iCs/>
                <w:sz w:val="20"/>
                <w:szCs w:val="20"/>
                <w:lang w:val="en-US"/>
              </w:rPr>
            </w:pPr>
          </w:p>
        </w:tc>
        <w:tc>
          <w:tcPr>
            <w:tcW w:w="419" w:type="dxa"/>
          </w:tcPr>
          <w:p w14:paraId="29ADCB83" w14:textId="77777777" w:rsidR="003706B0" w:rsidRPr="00CF2059" w:rsidRDefault="003706B0" w:rsidP="004238FD">
            <w:pPr>
              <w:rPr>
                <w:rFonts w:cstheme="minorHAnsi"/>
                <w:i/>
                <w:iCs/>
                <w:sz w:val="20"/>
                <w:szCs w:val="20"/>
                <w:lang w:val="en-US"/>
              </w:rPr>
            </w:pPr>
          </w:p>
        </w:tc>
      </w:tr>
      <w:tr w:rsidR="003706B0" w:rsidRPr="00256582" w14:paraId="4220C7F6" w14:textId="77777777" w:rsidTr="00CF2059">
        <w:tc>
          <w:tcPr>
            <w:tcW w:w="6374" w:type="dxa"/>
          </w:tcPr>
          <w:p w14:paraId="425A83D8" w14:textId="77777777" w:rsidR="003706B0" w:rsidRPr="00CF2059" w:rsidRDefault="003706B0" w:rsidP="004238FD">
            <w:pPr>
              <w:rPr>
                <w:rFonts w:cstheme="minorHAnsi"/>
                <w:i/>
                <w:iCs/>
                <w:sz w:val="20"/>
                <w:szCs w:val="20"/>
              </w:rPr>
            </w:pPr>
            <w:r w:rsidRPr="00CF2059">
              <w:rPr>
                <w:rFonts w:cstheme="minorHAnsi"/>
                <w:i/>
                <w:iCs/>
                <w:sz w:val="20"/>
                <w:szCs w:val="20"/>
                <w:lang w:val="en-US"/>
              </w:rPr>
              <w:t>Destination upon discharge</w:t>
            </w:r>
          </w:p>
        </w:tc>
        <w:tc>
          <w:tcPr>
            <w:tcW w:w="425" w:type="dxa"/>
          </w:tcPr>
          <w:p w14:paraId="2580D1DB" w14:textId="77777777" w:rsidR="003706B0" w:rsidRPr="00CF2059" w:rsidRDefault="003706B0" w:rsidP="004238FD">
            <w:pPr>
              <w:rPr>
                <w:rFonts w:cstheme="minorHAnsi"/>
                <w:i/>
                <w:iCs/>
                <w:sz w:val="20"/>
                <w:szCs w:val="20"/>
                <w:lang w:val="en-US"/>
              </w:rPr>
            </w:pPr>
          </w:p>
        </w:tc>
        <w:tc>
          <w:tcPr>
            <w:tcW w:w="426" w:type="dxa"/>
          </w:tcPr>
          <w:p w14:paraId="59FF96F9" w14:textId="77777777" w:rsidR="003706B0" w:rsidRPr="00CF2059" w:rsidRDefault="003706B0" w:rsidP="004238FD">
            <w:pPr>
              <w:rPr>
                <w:rFonts w:cstheme="minorHAnsi"/>
                <w:i/>
                <w:iCs/>
                <w:sz w:val="20"/>
                <w:szCs w:val="20"/>
                <w:lang w:val="en-US"/>
              </w:rPr>
            </w:pPr>
          </w:p>
        </w:tc>
        <w:tc>
          <w:tcPr>
            <w:tcW w:w="425" w:type="dxa"/>
          </w:tcPr>
          <w:p w14:paraId="3D4FB52F" w14:textId="77777777" w:rsidR="003706B0" w:rsidRPr="00CF2059" w:rsidRDefault="003706B0" w:rsidP="004238FD">
            <w:pPr>
              <w:rPr>
                <w:rFonts w:cstheme="minorHAnsi"/>
                <w:i/>
                <w:iCs/>
                <w:sz w:val="20"/>
                <w:szCs w:val="20"/>
                <w:lang w:val="en-US"/>
              </w:rPr>
            </w:pPr>
          </w:p>
        </w:tc>
        <w:tc>
          <w:tcPr>
            <w:tcW w:w="425" w:type="dxa"/>
          </w:tcPr>
          <w:p w14:paraId="35E6A70A" w14:textId="77777777" w:rsidR="003706B0" w:rsidRPr="00CF2059" w:rsidRDefault="003706B0" w:rsidP="004238FD">
            <w:pPr>
              <w:rPr>
                <w:rFonts w:cstheme="minorHAnsi"/>
                <w:i/>
                <w:iCs/>
                <w:sz w:val="20"/>
                <w:szCs w:val="20"/>
                <w:lang w:val="en-US"/>
              </w:rPr>
            </w:pPr>
          </w:p>
        </w:tc>
        <w:tc>
          <w:tcPr>
            <w:tcW w:w="419" w:type="dxa"/>
          </w:tcPr>
          <w:p w14:paraId="6CA2F1BD" w14:textId="77777777" w:rsidR="003706B0" w:rsidRPr="00CF2059" w:rsidRDefault="003706B0" w:rsidP="004238FD">
            <w:pPr>
              <w:rPr>
                <w:rFonts w:cstheme="minorHAnsi"/>
                <w:i/>
                <w:iCs/>
                <w:sz w:val="20"/>
                <w:szCs w:val="20"/>
                <w:lang w:val="en-US"/>
              </w:rPr>
            </w:pPr>
          </w:p>
        </w:tc>
      </w:tr>
    </w:tbl>
    <w:p w14:paraId="7EA3FC35" w14:textId="77777777" w:rsidR="003706B0" w:rsidRPr="00CF2059" w:rsidRDefault="003706B0" w:rsidP="00CF2059">
      <w:pPr>
        <w:ind w:left="708"/>
        <w:rPr>
          <w:rFonts w:cstheme="minorHAnsi"/>
          <w:i/>
          <w:iCs/>
          <w:sz w:val="20"/>
          <w:szCs w:val="20"/>
          <w:lang w:val="en-US"/>
        </w:rPr>
      </w:pPr>
    </w:p>
    <w:p w14:paraId="740F8745" w14:textId="77777777" w:rsidR="003706B0" w:rsidRPr="00CF2059" w:rsidRDefault="003706B0" w:rsidP="00CF2059">
      <w:pPr>
        <w:ind w:left="708"/>
        <w:rPr>
          <w:rFonts w:cstheme="minorHAnsi"/>
          <w:i/>
          <w:iCs/>
          <w:sz w:val="20"/>
          <w:szCs w:val="20"/>
          <w:lang w:val="en-US"/>
        </w:rPr>
      </w:pPr>
      <w:r w:rsidRPr="00CF2059">
        <w:rPr>
          <w:rFonts w:cstheme="minorHAnsi"/>
          <w:i/>
          <w:iCs/>
          <w:sz w:val="20"/>
          <w:szCs w:val="20"/>
          <w:lang w:val="en-US"/>
        </w:rPr>
        <w:lastRenderedPageBreak/>
        <w:t>If you find any missing process indicator, write here other ones that you consider very relevant and generalizable: _________________________________________</w:t>
      </w:r>
    </w:p>
    <w:p w14:paraId="12C55263" w14:textId="77777777" w:rsidR="003706B0" w:rsidRPr="00CF2059" w:rsidRDefault="003706B0" w:rsidP="00CF2059">
      <w:pPr>
        <w:ind w:left="708"/>
        <w:rPr>
          <w:rFonts w:cstheme="minorHAnsi"/>
          <w:color w:val="202124"/>
          <w:sz w:val="20"/>
          <w:szCs w:val="20"/>
          <w:shd w:val="clear" w:color="auto" w:fill="FFFFFF"/>
          <w:lang w:val="en-US"/>
        </w:rPr>
      </w:pPr>
    </w:p>
    <w:p w14:paraId="36F65E3B" w14:textId="77777777" w:rsidR="003706B0" w:rsidRPr="00CF2059" w:rsidRDefault="003706B0" w:rsidP="00CF2059">
      <w:pPr>
        <w:ind w:left="708"/>
        <w:jc w:val="left"/>
        <w:rPr>
          <w:rFonts w:cstheme="minorHAnsi"/>
          <w:b/>
          <w:bCs/>
          <w:i/>
          <w:color w:val="202124"/>
          <w:sz w:val="20"/>
          <w:szCs w:val="20"/>
          <w:shd w:val="clear" w:color="auto" w:fill="FFFFFF"/>
        </w:rPr>
      </w:pPr>
      <w:proofErr w:type="spellStart"/>
      <w:r w:rsidRPr="00CF2059">
        <w:rPr>
          <w:rFonts w:cstheme="minorHAnsi"/>
          <w:b/>
          <w:bCs/>
          <w:i/>
          <w:color w:val="202124"/>
          <w:sz w:val="20"/>
          <w:szCs w:val="20"/>
          <w:shd w:val="clear" w:color="auto" w:fill="FFFFFF"/>
        </w:rPr>
        <w:t>Outcome</w:t>
      </w:r>
      <w:proofErr w:type="spellEnd"/>
      <w:r w:rsidRPr="00CF2059">
        <w:rPr>
          <w:rFonts w:cstheme="minorHAnsi"/>
          <w:b/>
          <w:bCs/>
          <w:i/>
          <w:color w:val="202124"/>
          <w:sz w:val="20"/>
          <w:szCs w:val="20"/>
          <w:shd w:val="clear" w:color="auto" w:fill="FFFFFF"/>
        </w:rPr>
        <w:t xml:space="preserve"> </w:t>
      </w:r>
      <w:proofErr w:type="spellStart"/>
      <w:r w:rsidRPr="00CF2059">
        <w:rPr>
          <w:rFonts w:cstheme="minorHAnsi"/>
          <w:b/>
          <w:bCs/>
          <w:i/>
          <w:color w:val="202124"/>
          <w:sz w:val="20"/>
          <w:szCs w:val="20"/>
          <w:shd w:val="clear" w:color="auto" w:fill="FFFFFF"/>
        </w:rPr>
        <w:t>indicators</w:t>
      </w:r>
      <w:proofErr w:type="spellEnd"/>
    </w:p>
    <w:p w14:paraId="2489D51A"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color w:val="202124"/>
          <w:sz w:val="20"/>
          <w:szCs w:val="20"/>
          <w:shd w:val="clear" w:color="auto" w:fill="FFFFFF"/>
          <w:lang w:val="en-US"/>
        </w:rPr>
        <w:t>Rate on a scale from 1 to 5 the relevance of the following indicators as generalizable KPIs for the evaluation of the quality of home hospitalization. 1 indicates "irrelevant" and 5 "very relevant".</w:t>
      </w:r>
    </w:p>
    <w:tbl>
      <w:tblPr>
        <w:tblStyle w:val="Tablaconcuadrcula"/>
        <w:tblW w:w="8494" w:type="dxa"/>
        <w:tblInd w:w="708" w:type="dxa"/>
        <w:tblLook w:val="04A0" w:firstRow="1" w:lastRow="0" w:firstColumn="1" w:lastColumn="0" w:noHBand="0" w:noVBand="1"/>
      </w:tblPr>
      <w:tblGrid>
        <w:gridCol w:w="6374"/>
        <w:gridCol w:w="425"/>
        <w:gridCol w:w="426"/>
        <w:gridCol w:w="425"/>
        <w:gridCol w:w="425"/>
        <w:gridCol w:w="419"/>
      </w:tblGrid>
      <w:tr w:rsidR="003706B0" w:rsidRPr="00256582" w14:paraId="3AE6D961" w14:textId="77777777" w:rsidTr="00CF2059">
        <w:tc>
          <w:tcPr>
            <w:tcW w:w="6374" w:type="dxa"/>
          </w:tcPr>
          <w:p w14:paraId="56C10DDA" w14:textId="77777777" w:rsidR="003706B0" w:rsidRPr="00CF2059" w:rsidRDefault="003706B0" w:rsidP="004238FD">
            <w:pPr>
              <w:rPr>
                <w:rFonts w:cstheme="minorHAnsi"/>
                <w:sz w:val="20"/>
                <w:szCs w:val="20"/>
              </w:rPr>
            </w:pPr>
            <w:r w:rsidRPr="00CF2059">
              <w:rPr>
                <w:rFonts w:cstheme="minorHAnsi"/>
                <w:i/>
                <w:iCs/>
                <w:sz w:val="20"/>
                <w:szCs w:val="20"/>
                <w:lang w:val="en-US"/>
              </w:rPr>
              <w:t>Statements</w:t>
            </w:r>
          </w:p>
        </w:tc>
        <w:tc>
          <w:tcPr>
            <w:tcW w:w="425" w:type="dxa"/>
          </w:tcPr>
          <w:p w14:paraId="473D4201" w14:textId="77777777" w:rsidR="003706B0" w:rsidRPr="00CF2059" w:rsidRDefault="003706B0" w:rsidP="004238FD">
            <w:pPr>
              <w:rPr>
                <w:rFonts w:cstheme="minorHAnsi"/>
                <w:sz w:val="20"/>
                <w:szCs w:val="20"/>
              </w:rPr>
            </w:pPr>
            <w:r w:rsidRPr="00CF2059">
              <w:rPr>
                <w:rFonts w:cstheme="minorHAnsi"/>
                <w:sz w:val="20"/>
                <w:szCs w:val="20"/>
              </w:rPr>
              <w:t>1</w:t>
            </w:r>
          </w:p>
        </w:tc>
        <w:tc>
          <w:tcPr>
            <w:tcW w:w="426" w:type="dxa"/>
          </w:tcPr>
          <w:p w14:paraId="141A0A17" w14:textId="77777777" w:rsidR="003706B0" w:rsidRPr="00CF2059" w:rsidRDefault="003706B0" w:rsidP="004238FD">
            <w:pPr>
              <w:rPr>
                <w:rFonts w:cstheme="minorHAnsi"/>
                <w:sz w:val="20"/>
                <w:szCs w:val="20"/>
              </w:rPr>
            </w:pPr>
            <w:r w:rsidRPr="00CF2059">
              <w:rPr>
                <w:rFonts w:cstheme="minorHAnsi"/>
                <w:sz w:val="20"/>
                <w:szCs w:val="20"/>
              </w:rPr>
              <w:t>2</w:t>
            </w:r>
          </w:p>
        </w:tc>
        <w:tc>
          <w:tcPr>
            <w:tcW w:w="425" w:type="dxa"/>
          </w:tcPr>
          <w:p w14:paraId="4601D325" w14:textId="77777777" w:rsidR="003706B0" w:rsidRPr="00CF2059" w:rsidRDefault="003706B0" w:rsidP="004238FD">
            <w:pPr>
              <w:rPr>
                <w:rFonts w:cstheme="minorHAnsi"/>
                <w:sz w:val="20"/>
                <w:szCs w:val="20"/>
              </w:rPr>
            </w:pPr>
            <w:r w:rsidRPr="00CF2059">
              <w:rPr>
                <w:rFonts w:cstheme="minorHAnsi"/>
                <w:sz w:val="20"/>
                <w:szCs w:val="20"/>
              </w:rPr>
              <w:t>3</w:t>
            </w:r>
          </w:p>
        </w:tc>
        <w:tc>
          <w:tcPr>
            <w:tcW w:w="425" w:type="dxa"/>
          </w:tcPr>
          <w:p w14:paraId="4F0E1486" w14:textId="77777777" w:rsidR="003706B0" w:rsidRPr="00CF2059" w:rsidRDefault="003706B0" w:rsidP="004238FD">
            <w:pPr>
              <w:rPr>
                <w:rFonts w:cstheme="minorHAnsi"/>
                <w:sz w:val="20"/>
                <w:szCs w:val="20"/>
              </w:rPr>
            </w:pPr>
            <w:r w:rsidRPr="00CF2059">
              <w:rPr>
                <w:rFonts w:cstheme="minorHAnsi"/>
                <w:sz w:val="20"/>
                <w:szCs w:val="20"/>
              </w:rPr>
              <w:t>4</w:t>
            </w:r>
          </w:p>
        </w:tc>
        <w:tc>
          <w:tcPr>
            <w:tcW w:w="419" w:type="dxa"/>
          </w:tcPr>
          <w:p w14:paraId="6A36299A" w14:textId="77777777" w:rsidR="003706B0" w:rsidRPr="00CF2059" w:rsidRDefault="003706B0" w:rsidP="004238FD">
            <w:pPr>
              <w:rPr>
                <w:rFonts w:cstheme="minorHAnsi"/>
                <w:sz w:val="20"/>
                <w:szCs w:val="20"/>
              </w:rPr>
            </w:pPr>
            <w:r w:rsidRPr="00CF2059">
              <w:rPr>
                <w:rFonts w:cstheme="minorHAnsi"/>
                <w:sz w:val="20"/>
                <w:szCs w:val="20"/>
              </w:rPr>
              <w:t>5</w:t>
            </w:r>
          </w:p>
        </w:tc>
      </w:tr>
      <w:tr w:rsidR="003706B0" w:rsidRPr="00256582" w14:paraId="4CD4AFDE" w14:textId="77777777" w:rsidTr="00CF2059">
        <w:tc>
          <w:tcPr>
            <w:tcW w:w="6374" w:type="dxa"/>
          </w:tcPr>
          <w:p w14:paraId="452E2F50"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Complexity of the admitted patient, according to a "case-mix" assessment of health risk stratification.</w:t>
            </w:r>
          </w:p>
        </w:tc>
        <w:tc>
          <w:tcPr>
            <w:tcW w:w="425" w:type="dxa"/>
          </w:tcPr>
          <w:p w14:paraId="17D9D812" w14:textId="77777777" w:rsidR="003706B0" w:rsidRPr="00CF2059" w:rsidRDefault="003706B0" w:rsidP="004238FD">
            <w:pPr>
              <w:rPr>
                <w:rFonts w:cstheme="minorHAnsi"/>
                <w:sz w:val="20"/>
                <w:szCs w:val="20"/>
                <w:lang w:val="en-US"/>
              </w:rPr>
            </w:pPr>
          </w:p>
        </w:tc>
        <w:tc>
          <w:tcPr>
            <w:tcW w:w="426" w:type="dxa"/>
          </w:tcPr>
          <w:p w14:paraId="1B42F35F" w14:textId="77777777" w:rsidR="003706B0" w:rsidRPr="00CF2059" w:rsidRDefault="003706B0" w:rsidP="004238FD">
            <w:pPr>
              <w:rPr>
                <w:rFonts w:cstheme="minorHAnsi"/>
                <w:sz w:val="20"/>
                <w:szCs w:val="20"/>
                <w:lang w:val="en-US"/>
              </w:rPr>
            </w:pPr>
          </w:p>
        </w:tc>
        <w:tc>
          <w:tcPr>
            <w:tcW w:w="425" w:type="dxa"/>
          </w:tcPr>
          <w:p w14:paraId="727F4C44" w14:textId="77777777" w:rsidR="003706B0" w:rsidRPr="00CF2059" w:rsidRDefault="003706B0" w:rsidP="004238FD">
            <w:pPr>
              <w:rPr>
                <w:rFonts w:cstheme="minorHAnsi"/>
                <w:sz w:val="20"/>
                <w:szCs w:val="20"/>
                <w:lang w:val="en-US"/>
              </w:rPr>
            </w:pPr>
          </w:p>
        </w:tc>
        <w:tc>
          <w:tcPr>
            <w:tcW w:w="425" w:type="dxa"/>
          </w:tcPr>
          <w:p w14:paraId="189DB4DB" w14:textId="77777777" w:rsidR="003706B0" w:rsidRPr="00CF2059" w:rsidRDefault="003706B0" w:rsidP="004238FD">
            <w:pPr>
              <w:rPr>
                <w:rFonts w:cstheme="minorHAnsi"/>
                <w:sz w:val="20"/>
                <w:szCs w:val="20"/>
                <w:lang w:val="en-US"/>
              </w:rPr>
            </w:pPr>
          </w:p>
        </w:tc>
        <w:tc>
          <w:tcPr>
            <w:tcW w:w="419" w:type="dxa"/>
          </w:tcPr>
          <w:p w14:paraId="752FFB9D" w14:textId="77777777" w:rsidR="003706B0" w:rsidRPr="00CF2059" w:rsidRDefault="003706B0" w:rsidP="004238FD">
            <w:pPr>
              <w:rPr>
                <w:rFonts w:cstheme="minorHAnsi"/>
                <w:sz w:val="20"/>
                <w:szCs w:val="20"/>
                <w:lang w:val="en-US"/>
              </w:rPr>
            </w:pPr>
          </w:p>
        </w:tc>
      </w:tr>
      <w:tr w:rsidR="003706B0" w:rsidRPr="00256582" w14:paraId="39150941" w14:textId="77777777" w:rsidTr="00CF2059">
        <w:tc>
          <w:tcPr>
            <w:tcW w:w="6374" w:type="dxa"/>
          </w:tcPr>
          <w:p w14:paraId="166BBEFA" w14:textId="77777777" w:rsidR="003706B0" w:rsidRPr="00CF2059" w:rsidRDefault="003706B0" w:rsidP="004238FD">
            <w:pPr>
              <w:spacing w:after="160" w:line="259" w:lineRule="auto"/>
              <w:rPr>
                <w:rFonts w:cstheme="minorHAnsi"/>
                <w:i/>
                <w:iCs/>
                <w:sz w:val="20"/>
                <w:szCs w:val="20"/>
                <w:lang w:val="en-US"/>
              </w:rPr>
            </w:pPr>
            <w:r w:rsidRPr="00CF2059">
              <w:rPr>
                <w:rFonts w:cstheme="minorHAnsi"/>
                <w:i/>
                <w:iCs/>
                <w:sz w:val="20"/>
                <w:szCs w:val="20"/>
                <w:lang w:val="en-US"/>
              </w:rPr>
              <w:t>Difference in length of stay between conventional and home hospitalization</w:t>
            </w:r>
          </w:p>
        </w:tc>
        <w:tc>
          <w:tcPr>
            <w:tcW w:w="425" w:type="dxa"/>
          </w:tcPr>
          <w:p w14:paraId="3E8A42CE" w14:textId="77777777" w:rsidR="003706B0" w:rsidRPr="00CF2059" w:rsidRDefault="003706B0" w:rsidP="004238FD">
            <w:pPr>
              <w:rPr>
                <w:rFonts w:cstheme="minorHAnsi"/>
                <w:sz w:val="20"/>
                <w:szCs w:val="20"/>
                <w:lang w:val="en-US"/>
              </w:rPr>
            </w:pPr>
          </w:p>
        </w:tc>
        <w:tc>
          <w:tcPr>
            <w:tcW w:w="426" w:type="dxa"/>
          </w:tcPr>
          <w:p w14:paraId="5931A556" w14:textId="77777777" w:rsidR="003706B0" w:rsidRPr="00CF2059" w:rsidRDefault="003706B0" w:rsidP="004238FD">
            <w:pPr>
              <w:rPr>
                <w:rFonts w:cstheme="minorHAnsi"/>
                <w:sz w:val="20"/>
                <w:szCs w:val="20"/>
                <w:lang w:val="en-US"/>
              </w:rPr>
            </w:pPr>
          </w:p>
        </w:tc>
        <w:tc>
          <w:tcPr>
            <w:tcW w:w="425" w:type="dxa"/>
          </w:tcPr>
          <w:p w14:paraId="60A0BF8A" w14:textId="77777777" w:rsidR="003706B0" w:rsidRPr="00CF2059" w:rsidRDefault="003706B0" w:rsidP="004238FD">
            <w:pPr>
              <w:rPr>
                <w:rFonts w:cstheme="minorHAnsi"/>
                <w:sz w:val="20"/>
                <w:szCs w:val="20"/>
                <w:lang w:val="en-US"/>
              </w:rPr>
            </w:pPr>
          </w:p>
        </w:tc>
        <w:tc>
          <w:tcPr>
            <w:tcW w:w="425" w:type="dxa"/>
          </w:tcPr>
          <w:p w14:paraId="11E0EF2C" w14:textId="77777777" w:rsidR="003706B0" w:rsidRPr="00CF2059" w:rsidRDefault="003706B0" w:rsidP="004238FD">
            <w:pPr>
              <w:rPr>
                <w:rFonts w:cstheme="minorHAnsi"/>
                <w:sz w:val="20"/>
                <w:szCs w:val="20"/>
                <w:lang w:val="en-US"/>
              </w:rPr>
            </w:pPr>
          </w:p>
        </w:tc>
        <w:tc>
          <w:tcPr>
            <w:tcW w:w="419" w:type="dxa"/>
          </w:tcPr>
          <w:p w14:paraId="7D441CE2" w14:textId="77777777" w:rsidR="003706B0" w:rsidRPr="00CF2059" w:rsidRDefault="003706B0" w:rsidP="004238FD">
            <w:pPr>
              <w:rPr>
                <w:rFonts w:cstheme="minorHAnsi"/>
                <w:sz w:val="20"/>
                <w:szCs w:val="20"/>
                <w:lang w:val="en-US"/>
              </w:rPr>
            </w:pPr>
          </w:p>
        </w:tc>
      </w:tr>
      <w:tr w:rsidR="003706B0" w:rsidRPr="00256582" w14:paraId="0C11630A" w14:textId="77777777" w:rsidTr="00CF2059">
        <w:tc>
          <w:tcPr>
            <w:tcW w:w="6374" w:type="dxa"/>
          </w:tcPr>
          <w:p w14:paraId="7710E5E4"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 xml:space="preserve">30-Day readmission rate for the same reason </w:t>
            </w:r>
          </w:p>
        </w:tc>
        <w:tc>
          <w:tcPr>
            <w:tcW w:w="425" w:type="dxa"/>
          </w:tcPr>
          <w:p w14:paraId="5E504F84" w14:textId="77777777" w:rsidR="003706B0" w:rsidRPr="00CF2059" w:rsidRDefault="003706B0" w:rsidP="004238FD">
            <w:pPr>
              <w:rPr>
                <w:rFonts w:cstheme="minorHAnsi"/>
                <w:sz w:val="20"/>
                <w:szCs w:val="20"/>
                <w:lang w:val="en-US"/>
              </w:rPr>
            </w:pPr>
          </w:p>
        </w:tc>
        <w:tc>
          <w:tcPr>
            <w:tcW w:w="426" w:type="dxa"/>
          </w:tcPr>
          <w:p w14:paraId="4A07662D" w14:textId="77777777" w:rsidR="003706B0" w:rsidRPr="00CF2059" w:rsidRDefault="003706B0" w:rsidP="004238FD">
            <w:pPr>
              <w:rPr>
                <w:rFonts w:cstheme="minorHAnsi"/>
                <w:sz w:val="20"/>
                <w:szCs w:val="20"/>
                <w:lang w:val="en-US"/>
              </w:rPr>
            </w:pPr>
          </w:p>
        </w:tc>
        <w:tc>
          <w:tcPr>
            <w:tcW w:w="425" w:type="dxa"/>
          </w:tcPr>
          <w:p w14:paraId="18E7A36B" w14:textId="77777777" w:rsidR="003706B0" w:rsidRPr="00CF2059" w:rsidRDefault="003706B0" w:rsidP="004238FD">
            <w:pPr>
              <w:rPr>
                <w:rFonts w:cstheme="minorHAnsi"/>
                <w:sz w:val="20"/>
                <w:szCs w:val="20"/>
                <w:lang w:val="en-US"/>
              </w:rPr>
            </w:pPr>
          </w:p>
        </w:tc>
        <w:tc>
          <w:tcPr>
            <w:tcW w:w="425" w:type="dxa"/>
          </w:tcPr>
          <w:p w14:paraId="0974F5E6" w14:textId="77777777" w:rsidR="003706B0" w:rsidRPr="00CF2059" w:rsidRDefault="003706B0" w:rsidP="004238FD">
            <w:pPr>
              <w:rPr>
                <w:rFonts w:cstheme="minorHAnsi"/>
                <w:sz w:val="20"/>
                <w:szCs w:val="20"/>
                <w:lang w:val="en-US"/>
              </w:rPr>
            </w:pPr>
          </w:p>
        </w:tc>
        <w:tc>
          <w:tcPr>
            <w:tcW w:w="419" w:type="dxa"/>
          </w:tcPr>
          <w:p w14:paraId="670A2A9B" w14:textId="77777777" w:rsidR="003706B0" w:rsidRPr="00CF2059" w:rsidRDefault="003706B0" w:rsidP="004238FD">
            <w:pPr>
              <w:rPr>
                <w:rFonts w:cstheme="minorHAnsi"/>
                <w:sz w:val="20"/>
                <w:szCs w:val="20"/>
                <w:lang w:val="en-US"/>
              </w:rPr>
            </w:pPr>
          </w:p>
        </w:tc>
      </w:tr>
      <w:tr w:rsidR="003706B0" w:rsidRPr="00256582" w14:paraId="487A274C" w14:textId="77777777" w:rsidTr="00CF2059">
        <w:tc>
          <w:tcPr>
            <w:tcW w:w="6374" w:type="dxa"/>
          </w:tcPr>
          <w:p w14:paraId="12112B3C"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Number of visits to hospital ER at 30 days for the same reason</w:t>
            </w:r>
          </w:p>
        </w:tc>
        <w:tc>
          <w:tcPr>
            <w:tcW w:w="425" w:type="dxa"/>
          </w:tcPr>
          <w:p w14:paraId="37B463E8" w14:textId="77777777" w:rsidR="003706B0" w:rsidRPr="00CF2059" w:rsidRDefault="003706B0" w:rsidP="004238FD">
            <w:pPr>
              <w:rPr>
                <w:rFonts w:cstheme="minorHAnsi"/>
                <w:sz w:val="20"/>
                <w:szCs w:val="20"/>
                <w:lang w:val="en-US"/>
              </w:rPr>
            </w:pPr>
          </w:p>
        </w:tc>
        <w:tc>
          <w:tcPr>
            <w:tcW w:w="426" w:type="dxa"/>
          </w:tcPr>
          <w:p w14:paraId="1E697D38" w14:textId="77777777" w:rsidR="003706B0" w:rsidRPr="00CF2059" w:rsidRDefault="003706B0" w:rsidP="004238FD">
            <w:pPr>
              <w:rPr>
                <w:rFonts w:cstheme="minorHAnsi"/>
                <w:sz w:val="20"/>
                <w:szCs w:val="20"/>
                <w:lang w:val="en-US"/>
              </w:rPr>
            </w:pPr>
          </w:p>
        </w:tc>
        <w:tc>
          <w:tcPr>
            <w:tcW w:w="425" w:type="dxa"/>
          </w:tcPr>
          <w:p w14:paraId="4FF5A130" w14:textId="77777777" w:rsidR="003706B0" w:rsidRPr="00CF2059" w:rsidRDefault="003706B0" w:rsidP="004238FD">
            <w:pPr>
              <w:rPr>
                <w:rFonts w:cstheme="minorHAnsi"/>
                <w:sz w:val="20"/>
                <w:szCs w:val="20"/>
                <w:lang w:val="en-US"/>
              </w:rPr>
            </w:pPr>
          </w:p>
        </w:tc>
        <w:tc>
          <w:tcPr>
            <w:tcW w:w="425" w:type="dxa"/>
          </w:tcPr>
          <w:p w14:paraId="1D359218" w14:textId="77777777" w:rsidR="003706B0" w:rsidRPr="00CF2059" w:rsidRDefault="003706B0" w:rsidP="004238FD">
            <w:pPr>
              <w:rPr>
                <w:rFonts w:cstheme="minorHAnsi"/>
                <w:sz w:val="20"/>
                <w:szCs w:val="20"/>
                <w:lang w:val="en-US"/>
              </w:rPr>
            </w:pPr>
          </w:p>
        </w:tc>
        <w:tc>
          <w:tcPr>
            <w:tcW w:w="419" w:type="dxa"/>
          </w:tcPr>
          <w:p w14:paraId="2B326C86" w14:textId="77777777" w:rsidR="003706B0" w:rsidRPr="00CF2059" w:rsidRDefault="003706B0" w:rsidP="004238FD">
            <w:pPr>
              <w:rPr>
                <w:rFonts w:cstheme="minorHAnsi"/>
                <w:sz w:val="20"/>
                <w:szCs w:val="20"/>
                <w:lang w:val="en-US"/>
              </w:rPr>
            </w:pPr>
          </w:p>
        </w:tc>
      </w:tr>
      <w:tr w:rsidR="003706B0" w:rsidRPr="00256582" w14:paraId="72F2A99F" w14:textId="77777777" w:rsidTr="00CF2059">
        <w:tc>
          <w:tcPr>
            <w:tcW w:w="6374" w:type="dxa"/>
          </w:tcPr>
          <w:p w14:paraId="1142678D"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Mortality rate during the episode</w:t>
            </w:r>
          </w:p>
        </w:tc>
        <w:tc>
          <w:tcPr>
            <w:tcW w:w="425" w:type="dxa"/>
          </w:tcPr>
          <w:p w14:paraId="3B8B5700" w14:textId="77777777" w:rsidR="003706B0" w:rsidRPr="00CF2059" w:rsidRDefault="003706B0" w:rsidP="004238FD">
            <w:pPr>
              <w:rPr>
                <w:rFonts w:cstheme="minorHAnsi"/>
                <w:sz w:val="20"/>
                <w:szCs w:val="20"/>
                <w:lang w:val="en-US"/>
              </w:rPr>
            </w:pPr>
          </w:p>
        </w:tc>
        <w:tc>
          <w:tcPr>
            <w:tcW w:w="426" w:type="dxa"/>
          </w:tcPr>
          <w:p w14:paraId="6B957F7A" w14:textId="77777777" w:rsidR="003706B0" w:rsidRPr="00CF2059" w:rsidRDefault="003706B0" w:rsidP="004238FD">
            <w:pPr>
              <w:rPr>
                <w:rFonts w:cstheme="minorHAnsi"/>
                <w:sz w:val="20"/>
                <w:szCs w:val="20"/>
                <w:lang w:val="en-US"/>
              </w:rPr>
            </w:pPr>
          </w:p>
        </w:tc>
        <w:tc>
          <w:tcPr>
            <w:tcW w:w="425" w:type="dxa"/>
          </w:tcPr>
          <w:p w14:paraId="61485B69" w14:textId="77777777" w:rsidR="003706B0" w:rsidRPr="00CF2059" w:rsidRDefault="003706B0" w:rsidP="004238FD">
            <w:pPr>
              <w:rPr>
                <w:rFonts w:cstheme="minorHAnsi"/>
                <w:sz w:val="20"/>
                <w:szCs w:val="20"/>
                <w:lang w:val="en-US"/>
              </w:rPr>
            </w:pPr>
          </w:p>
        </w:tc>
        <w:tc>
          <w:tcPr>
            <w:tcW w:w="425" w:type="dxa"/>
          </w:tcPr>
          <w:p w14:paraId="2FE7C128" w14:textId="77777777" w:rsidR="003706B0" w:rsidRPr="00CF2059" w:rsidRDefault="003706B0" w:rsidP="004238FD">
            <w:pPr>
              <w:rPr>
                <w:rFonts w:cstheme="minorHAnsi"/>
                <w:sz w:val="20"/>
                <w:szCs w:val="20"/>
                <w:lang w:val="en-US"/>
              </w:rPr>
            </w:pPr>
          </w:p>
        </w:tc>
        <w:tc>
          <w:tcPr>
            <w:tcW w:w="419" w:type="dxa"/>
          </w:tcPr>
          <w:p w14:paraId="68E9F897" w14:textId="77777777" w:rsidR="003706B0" w:rsidRPr="00CF2059" w:rsidRDefault="003706B0" w:rsidP="004238FD">
            <w:pPr>
              <w:rPr>
                <w:rFonts w:cstheme="minorHAnsi"/>
                <w:sz w:val="20"/>
                <w:szCs w:val="20"/>
                <w:lang w:val="en-US"/>
              </w:rPr>
            </w:pPr>
          </w:p>
        </w:tc>
      </w:tr>
      <w:tr w:rsidR="003706B0" w:rsidRPr="00256582" w14:paraId="36D7D67A" w14:textId="77777777" w:rsidTr="00CF2059">
        <w:tc>
          <w:tcPr>
            <w:tcW w:w="6374" w:type="dxa"/>
          </w:tcPr>
          <w:p w14:paraId="626220C3" w14:textId="77777777" w:rsidR="003706B0" w:rsidRPr="00CF2059" w:rsidRDefault="003706B0" w:rsidP="004238FD">
            <w:pPr>
              <w:rPr>
                <w:rFonts w:cstheme="minorHAnsi"/>
                <w:i/>
                <w:iCs/>
                <w:sz w:val="20"/>
                <w:szCs w:val="20"/>
                <w:lang w:val="en-US"/>
              </w:rPr>
            </w:pPr>
            <w:r w:rsidRPr="00CF2059">
              <w:rPr>
                <w:rFonts w:cstheme="minorHAnsi"/>
                <w:i/>
                <w:iCs/>
                <w:sz w:val="20"/>
                <w:szCs w:val="20"/>
                <w:lang w:val="en-US"/>
              </w:rPr>
              <w:t>Adverse event rate (pressure ulcers, catheter sepsis, serious adverse drug reactions, episodes of delirium, cardiorespiratory arrests).</w:t>
            </w:r>
          </w:p>
        </w:tc>
        <w:tc>
          <w:tcPr>
            <w:tcW w:w="425" w:type="dxa"/>
          </w:tcPr>
          <w:p w14:paraId="698FB72C" w14:textId="77777777" w:rsidR="003706B0" w:rsidRPr="00CF2059" w:rsidRDefault="003706B0" w:rsidP="004238FD">
            <w:pPr>
              <w:rPr>
                <w:rFonts w:cstheme="minorHAnsi"/>
                <w:sz w:val="20"/>
                <w:szCs w:val="20"/>
                <w:lang w:val="en-US"/>
              </w:rPr>
            </w:pPr>
          </w:p>
        </w:tc>
        <w:tc>
          <w:tcPr>
            <w:tcW w:w="426" w:type="dxa"/>
          </w:tcPr>
          <w:p w14:paraId="4973071F" w14:textId="77777777" w:rsidR="003706B0" w:rsidRPr="00CF2059" w:rsidRDefault="003706B0" w:rsidP="004238FD">
            <w:pPr>
              <w:rPr>
                <w:rFonts w:cstheme="minorHAnsi"/>
                <w:sz w:val="20"/>
                <w:szCs w:val="20"/>
                <w:lang w:val="en-US"/>
              </w:rPr>
            </w:pPr>
          </w:p>
        </w:tc>
        <w:tc>
          <w:tcPr>
            <w:tcW w:w="425" w:type="dxa"/>
          </w:tcPr>
          <w:p w14:paraId="5CE51EEE" w14:textId="77777777" w:rsidR="003706B0" w:rsidRPr="00CF2059" w:rsidRDefault="003706B0" w:rsidP="004238FD">
            <w:pPr>
              <w:rPr>
                <w:rFonts w:cstheme="minorHAnsi"/>
                <w:sz w:val="20"/>
                <w:szCs w:val="20"/>
                <w:lang w:val="en-US"/>
              </w:rPr>
            </w:pPr>
          </w:p>
        </w:tc>
        <w:tc>
          <w:tcPr>
            <w:tcW w:w="425" w:type="dxa"/>
          </w:tcPr>
          <w:p w14:paraId="5CE0752A" w14:textId="77777777" w:rsidR="003706B0" w:rsidRPr="00CF2059" w:rsidRDefault="003706B0" w:rsidP="004238FD">
            <w:pPr>
              <w:rPr>
                <w:rFonts w:cstheme="minorHAnsi"/>
                <w:sz w:val="20"/>
                <w:szCs w:val="20"/>
                <w:lang w:val="en-US"/>
              </w:rPr>
            </w:pPr>
          </w:p>
        </w:tc>
        <w:tc>
          <w:tcPr>
            <w:tcW w:w="419" w:type="dxa"/>
          </w:tcPr>
          <w:p w14:paraId="29FBAAE5" w14:textId="77777777" w:rsidR="003706B0" w:rsidRPr="00CF2059" w:rsidRDefault="003706B0" w:rsidP="004238FD">
            <w:pPr>
              <w:rPr>
                <w:rFonts w:cstheme="minorHAnsi"/>
                <w:sz w:val="20"/>
                <w:szCs w:val="20"/>
                <w:lang w:val="en-US"/>
              </w:rPr>
            </w:pPr>
          </w:p>
        </w:tc>
      </w:tr>
      <w:tr w:rsidR="003706B0" w:rsidRPr="00256582" w14:paraId="62EA98FD" w14:textId="77777777" w:rsidTr="00CF2059">
        <w:tc>
          <w:tcPr>
            <w:tcW w:w="6374" w:type="dxa"/>
          </w:tcPr>
          <w:p w14:paraId="114BE482" w14:textId="77777777" w:rsidR="003706B0" w:rsidRPr="00CF2059" w:rsidRDefault="003706B0" w:rsidP="004238FD">
            <w:pPr>
              <w:rPr>
                <w:rFonts w:cstheme="minorHAnsi"/>
                <w:i/>
                <w:iCs/>
                <w:sz w:val="20"/>
                <w:szCs w:val="20"/>
              </w:rPr>
            </w:pPr>
            <w:proofErr w:type="spellStart"/>
            <w:r w:rsidRPr="00CF2059">
              <w:rPr>
                <w:rFonts w:cstheme="minorHAnsi"/>
                <w:i/>
                <w:iCs/>
                <w:sz w:val="20"/>
                <w:szCs w:val="20"/>
              </w:rPr>
              <w:t>Patient</w:t>
            </w:r>
            <w:proofErr w:type="spellEnd"/>
            <w:r w:rsidRPr="00CF2059">
              <w:rPr>
                <w:rFonts w:cstheme="minorHAnsi"/>
                <w:i/>
                <w:iCs/>
                <w:sz w:val="20"/>
                <w:szCs w:val="20"/>
              </w:rPr>
              <w:t>/</w:t>
            </w:r>
            <w:proofErr w:type="spellStart"/>
            <w:r w:rsidRPr="00CF2059">
              <w:rPr>
                <w:rFonts w:cstheme="minorHAnsi"/>
                <w:i/>
                <w:iCs/>
                <w:sz w:val="20"/>
                <w:szCs w:val="20"/>
              </w:rPr>
              <w:t>caregiver</w:t>
            </w:r>
            <w:proofErr w:type="spellEnd"/>
            <w:r w:rsidRPr="00CF2059">
              <w:rPr>
                <w:rFonts w:cstheme="minorHAnsi"/>
                <w:i/>
                <w:iCs/>
                <w:sz w:val="20"/>
                <w:szCs w:val="20"/>
              </w:rPr>
              <w:t xml:space="preserve"> </w:t>
            </w:r>
            <w:proofErr w:type="spellStart"/>
            <w:r w:rsidRPr="00CF2059">
              <w:rPr>
                <w:rFonts w:cstheme="minorHAnsi"/>
                <w:i/>
                <w:iCs/>
                <w:sz w:val="20"/>
                <w:szCs w:val="20"/>
              </w:rPr>
              <w:t>experience</w:t>
            </w:r>
            <w:proofErr w:type="spellEnd"/>
          </w:p>
        </w:tc>
        <w:tc>
          <w:tcPr>
            <w:tcW w:w="425" w:type="dxa"/>
          </w:tcPr>
          <w:p w14:paraId="278A0F11" w14:textId="77777777" w:rsidR="003706B0" w:rsidRPr="00CF2059" w:rsidRDefault="003706B0" w:rsidP="004238FD">
            <w:pPr>
              <w:rPr>
                <w:rFonts w:cstheme="minorHAnsi"/>
                <w:sz w:val="20"/>
                <w:szCs w:val="20"/>
              </w:rPr>
            </w:pPr>
          </w:p>
        </w:tc>
        <w:tc>
          <w:tcPr>
            <w:tcW w:w="426" w:type="dxa"/>
          </w:tcPr>
          <w:p w14:paraId="7670CFB8" w14:textId="77777777" w:rsidR="003706B0" w:rsidRPr="00CF2059" w:rsidRDefault="003706B0" w:rsidP="004238FD">
            <w:pPr>
              <w:rPr>
                <w:rFonts w:cstheme="minorHAnsi"/>
                <w:sz w:val="20"/>
                <w:szCs w:val="20"/>
              </w:rPr>
            </w:pPr>
          </w:p>
        </w:tc>
        <w:tc>
          <w:tcPr>
            <w:tcW w:w="425" w:type="dxa"/>
          </w:tcPr>
          <w:p w14:paraId="60DDD029" w14:textId="77777777" w:rsidR="003706B0" w:rsidRPr="00CF2059" w:rsidRDefault="003706B0" w:rsidP="004238FD">
            <w:pPr>
              <w:rPr>
                <w:rFonts w:cstheme="minorHAnsi"/>
                <w:sz w:val="20"/>
                <w:szCs w:val="20"/>
              </w:rPr>
            </w:pPr>
          </w:p>
        </w:tc>
        <w:tc>
          <w:tcPr>
            <w:tcW w:w="425" w:type="dxa"/>
          </w:tcPr>
          <w:p w14:paraId="38879AB9" w14:textId="77777777" w:rsidR="003706B0" w:rsidRPr="00CF2059" w:rsidRDefault="003706B0" w:rsidP="004238FD">
            <w:pPr>
              <w:rPr>
                <w:rFonts w:cstheme="minorHAnsi"/>
                <w:sz w:val="20"/>
                <w:szCs w:val="20"/>
              </w:rPr>
            </w:pPr>
          </w:p>
        </w:tc>
        <w:tc>
          <w:tcPr>
            <w:tcW w:w="419" w:type="dxa"/>
          </w:tcPr>
          <w:p w14:paraId="45477F47" w14:textId="77777777" w:rsidR="003706B0" w:rsidRPr="00CF2059" w:rsidRDefault="003706B0" w:rsidP="004238FD">
            <w:pPr>
              <w:rPr>
                <w:rFonts w:cstheme="minorHAnsi"/>
                <w:sz w:val="20"/>
                <w:szCs w:val="20"/>
              </w:rPr>
            </w:pPr>
          </w:p>
        </w:tc>
      </w:tr>
    </w:tbl>
    <w:p w14:paraId="5CFC05B7" w14:textId="77777777" w:rsidR="003706B0" w:rsidRPr="00CF2059" w:rsidRDefault="003706B0" w:rsidP="00CF2059">
      <w:pPr>
        <w:ind w:left="708"/>
        <w:rPr>
          <w:rFonts w:cstheme="minorHAnsi"/>
          <w:sz w:val="20"/>
          <w:szCs w:val="20"/>
        </w:rPr>
      </w:pPr>
    </w:p>
    <w:p w14:paraId="4B741539" w14:textId="77777777" w:rsidR="003706B0" w:rsidRPr="00CF2059" w:rsidRDefault="003706B0" w:rsidP="00CF2059">
      <w:pPr>
        <w:ind w:left="708"/>
        <w:rPr>
          <w:rFonts w:cstheme="minorHAnsi"/>
          <w:i/>
          <w:iCs/>
          <w:color w:val="202124"/>
          <w:sz w:val="20"/>
          <w:szCs w:val="20"/>
          <w:shd w:val="clear" w:color="auto" w:fill="FFFFFF"/>
          <w:lang w:val="en-US"/>
        </w:rPr>
      </w:pPr>
      <w:r w:rsidRPr="00CF2059">
        <w:rPr>
          <w:rFonts w:cstheme="minorHAnsi"/>
          <w:i/>
          <w:iCs/>
          <w:sz w:val="20"/>
          <w:szCs w:val="20"/>
          <w:lang w:val="en-US"/>
        </w:rPr>
        <w:t>If you find any missing outcome indicator, write here other ones that you consider very relevant and generalizable: _________________________________________</w:t>
      </w:r>
    </w:p>
    <w:p w14:paraId="009554D7" w14:textId="77777777" w:rsidR="003706B0" w:rsidRDefault="003706B0" w:rsidP="00EA44B0">
      <w:pPr>
        <w:rPr>
          <w:lang w:val="en-US"/>
        </w:rPr>
      </w:pPr>
    </w:p>
    <w:p w14:paraId="4F3C4B43" w14:textId="77777777" w:rsidR="00CF774C" w:rsidRDefault="00CF774C" w:rsidP="00EA44B0">
      <w:pPr>
        <w:rPr>
          <w:lang w:val="en-US"/>
        </w:rPr>
      </w:pPr>
    </w:p>
    <w:p w14:paraId="3A28ADA7" w14:textId="0F31A5B4" w:rsidR="00EA44B0" w:rsidRDefault="00EA44B0" w:rsidP="00EA44B0">
      <w:pPr>
        <w:pStyle w:val="Ttulo3"/>
      </w:pPr>
      <w:bookmarkStart w:id="17" w:name="_Toc130751056"/>
      <w:r>
        <w:t>Characteristics of the second focus group</w:t>
      </w:r>
      <w:bookmarkEnd w:id="17"/>
    </w:p>
    <w:p w14:paraId="74F62602" w14:textId="600578D9" w:rsidR="00FE3D5A" w:rsidRDefault="00FE3D5A" w:rsidP="00FE3D5A">
      <w:pPr>
        <w:rPr>
          <w:b/>
          <w:lang w:val="en-US"/>
        </w:rPr>
      </w:pPr>
      <w:r>
        <w:rPr>
          <w:b/>
          <w:lang w:val="en-US"/>
        </w:rPr>
        <w:t xml:space="preserve">Date: </w:t>
      </w:r>
      <w:r w:rsidR="00CF774C">
        <w:rPr>
          <w:lang w:val="en-US"/>
        </w:rPr>
        <w:t>December</w:t>
      </w:r>
      <w:r w:rsidRPr="001820DF">
        <w:rPr>
          <w:lang w:val="en-US"/>
        </w:rPr>
        <w:t xml:space="preserve"> 1</w:t>
      </w:r>
      <w:r w:rsidR="00CF774C">
        <w:rPr>
          <w:lang w:val="en-US"/>
        </w:rPr>
        <w:t>4</w:t>
      </w:r>
      <w:r w:rsidRPr="001820DF">
        <w:rPr>
          <w:lang w:val="en-US"/>
        </w:rPr>
        <w:t>, 2022</w:t>
      </w:r>
    </w:p>
    <w:p w14:paraId="221D0042" w14:textId="77777777" w:rsidR="00FE3D5A" w:rsidRPr="00AD398A" w:rsidRDefault="00FE3D5A" w:rsidP="00FE3D5A">
      <w:pPr>
        <w:rPr>
          <w:lang w:val="en-US"/>
        </w:rPr>
      </w:pPr>
      <w:r w:rsidRPr="001820DF">
        <w:rPr>
          <w:b/>
          <w:lang w:val="en-US"/>
        </w:rPr>
        <w:t>Duration:</w:t>
      </w:r>
      <w:r w:rsidRPr="00AD398A">
        <w:rPr>
          <w:lang w:val="en-US"/>
        </w:rPr>
        <w:t xml:space="preserve"> 1.5 hours</w:t>
      </w:r>
    </w:p>
    <w:p w14:paraId="4D9F9C3F" w14:textId="77777777" w:rsidR="00FE3D5A" w:rsidRPr="00AD398A" w:rsidRDefault="00FE3D5A" w:rsidP="00FE3D5A">
      <w:pPr>
        <w:rPr>
          <w:lang w:val="en-US"/>
        </w:rPr>
      </w:pPr>
      <w:r w:rsidRPr="001820DF">
        <w:rPr>
          <w:b/>
          <w:lang w:val="en-US"/>
        </w:rPr>
        <w:t>Modality:</w:t>
      </w:r>
      <w:r w:rsidRPr="00AD398A">
        <w:rPr>
          <w:lang w:val="en-US"/>
        </w:rPr>
        <w:t xml:space="preserve"> Virtual session </w:t>
      </w:r>
      <w:r>
        <w:rPr>
          <w:lang w:val="en-US"/>
        </w:rPr>
        <w:t>(recorded after agreement of all participants)</w:t>
      </w:r>
    </w:p>
    <w:p w14:paraId="7F3A0688" w14:textId="77777777" w:rsidR="00FE3D5A" w:rsidRPr="001820DF" w:rsidRDefault="00FE3D5A" w:rsidP="00FE3D5A">
      <w:pPr>
        <w:rPr>
          <w:b/>
          <w:lang w:val="en-US"/>
        </w:rPr>
      </w:pPr>
      <w:r w:rsidRPr="001820DF">
        <w:rPr>
          <w:b/>
          <w:lang w:val="en-US"/>
        </w:rPr>
        <w:t>Instruments and technologies:</w:t>
      </w:r>
    </w:p>
    <w:p w14:paraId="701993F4" w14:textId="77777777" w:rsidR="00FE3D5A" w:rsidRPr="001820DF" w:rsidRDefault="00FE3D5A" w:rsidP="00FE3D5A">
      <w:pPr>
        <w:pStyle w:val="Prrafodelista"/>
        <w:numPr>
          <w:ilvl w:val="0"/>
          <w:numId w:val="1"/>
        </w:numPr>
        <w:rPr>
          <w:lang w:val="en-US"/>
        </w:rPr>
      </w:pPr>
      <w:proofErr w:type="gramStart"/>
      <w:r w:rsidRPr="001820DF">
        <w:rPr>
          <w:lang w:val="en-US"/>
        </w:rPr>
        <w:t>Teams</w:t>
      </w:r>
      <w:proofErr w:type="gramEnd"/>
      <w:r w:rsidRPr="001820DF">
        <w:rPr>
          <w:lang w:val="en-US"/>
        </w:rPr>
        <w:t xml:space="preserve"> platform for the virtual meeting</w:t>
      </w:r>
    </w:p>
    <w:p w14:paraId="74578540" w14:textId="145FD956" w:rsidR="00D30A75" w:rsidRPr="00D30A75" w:rsidRDefault="00FE3D5A" w:rsidP="00D30A75">
      <w:pPr>
        <w:pStyle w:val="Prrafodelista"/>
        <w:numPr>
          <w:ilvl w:val="0"/>
          <w:numId w:val="1"/>
        </w:numPr>
        <w:rPr>
          <w:lang w:val="en-US"/>
        </w:rPr>
      </w:pPr>
      <w:r w:rsidRPr="001820DF">
        <w:rPr>
          <w:lang w:val="en-US"/>
        </w:rPr>
        <w:t>Power Point presentation shared in real-time through both the screen and a link to a SharePoint for editing.</w:t>
      </w:r>
      <w:r w:rsidR="00D30A75">
        <w:rPr>
          <w:lang w:val="en-US"/>
        </w:rPr>
        <w:t xml:space="preserve"> The power point presented the results of the structured questionnaire anonymously.</w:t>
      </w:r>
    </w:p>
    <w:p w14:paraId="664757F6" w14:textId="77777777" w:rsidR="00FE3D5A" w:rsidRPr="001820DF" w:rsidRDefault="00FE3D5A" w:rsidP="00FE3D5A">
      <w:pPr>
        <w:rPr>
          <w:b/>
          <w:lang w:val="en-US"/>
        </w:rPr>
      </w:pPr>
      <w:r w:rsidRPr="001820DF">
        <w:rPr>
          <w:b/>
          <w:lang w:val="en-US"/>
        </w:rPr>
        <w:t>Agenda:</w:t>
      </w:r>
    </w:p>
    <w:p w14:paraId="5A065F2B" w14:textId="77777777" w:rsidR="00FE3D5A" w:rsidRPr="001820DF" w:rsidRDefault="00FE3D5A" w:rsidP="00FE3D5A">
      <w:pPr>
        <w:pStyle w:val="Prrafodelista"/>
        <w:numPr>
          <w:ilvl w:val="0"/>
          <w:numId w:val="2"/>
        </w:numPr>
        <w:rPr>
          <w:lang w:val="en-US"/>
        </w:rPr>
      </w:pPr>
      <w:r w:rsidRPr="001820DF">
        <w:rPr>
          <w:lang w:val="en-US"/>
        </w:rPr>
        <w:t>Overall goals, roles, and rules</w:t>
      </w:r>
    </w:p>
    <w:p w14:paraId="417DD68D" w14:textId="64E69048" w:rsidR="00FE3D5A" w:rsidRPr="001820DF" w:rsidRDefault="00CF774C" w:rsidP="00FE3D5A">
      <w:pPr>
        <w:pStyle w:val="Prrafodelista"/>
        <w:numPr>
          <w:ilvl w:val="0"/>
          <w:numId w:val="2"/>
        </w:numPr>
        <w:rPr>
          <w:lang w:val="en-US"/>
        </w:rPr>
      </w:pPr>
      <w:r>
        <w:rPr>
          <w:lang w:val="en-US"/>
        </w:rPr>
        <w:t>Addressing disagreements</w:t>
      </w:r>
    </w:p>
    <w:p w14:paraId="139CC893" w14:textId="2F638CEC" w:rsidR="00FE3D5A" w:rsidRPr="001820DF" w:rsidRDefault="00CF774C" w:rsidP="00FE3D5A">
      <w:pPr>
        <w:pStyle w:val="Prrafodelista"/>
        <w:numPr>
          <w:ilvl w:val="0"/>
          <w:numId w:val="2"/>
        </w:numPr>
        <w:rPr>
          <w:lang w:val="en-US"/>
        </w:rPr>
      </w:pPr>
      <w:r>
        <w:rPr>
          <w:lang w:val="en-US"/>
        </w:rPr>
        <w:t>Conclusions and recommendations</w:t>
      </w:r>
    </w:p>
    <w:p w14:paraId="6D72337E" w14:textId="29188785" w:rsidR="00F464D0" w:rsidRPr="008B1558" w:rsidRDefault="00CF774C" w:rsidP="00F464D0">
      <w:pPr>
        <w:pStyle w:val="Prrafodelista"/>
        <w:numPr>
          <w:ilvl w:val="0"/>
          <w:numId w:val="2"/>
        </w:numPr>
        <w:rPr>
          <w:rFonts w:asciiTheme="majorHAnsi" w:eastAsiaTheme="majorEastAsia" w:hAnsiTheme="majorHAnsi" w:cstheme="majorBidi"/>
          <w:color w:val="2E74B5" w:themeColor="accent1" w:themeShade="BF"/>
          <w:sz w:val="32"/>
          <w:szCs w:val="32"/>
          <w:lang w:val="en-US"/>
        </w:rPr>
      </w:pPr>
      <w:r w:rsidRPr="008B1558">
        <w:rPr>
          <w:lang w:val="en-US"/>
        </w:rPr>
        <w:t>Final steps</w:t>
      </w:r>
      <w:r w:rsidR="00F464D0" w:rsidRPr="008B1558">
        <w:rPr>
          <w:lang w:val="en-US"/>
        </w:rPr>
        <w:br w:type="page"/>
      </w:r>
    </w:p>
    <w:p w14:paraId="13848C34" w14:textId="40D6746A" w:rsidR="000C4B7C" w:rsidRDefault="000C4B7C" w:rsidP="000C4B7C">
      <w:pPr>
        <w:pStyle w:val="Ttulo1"/>
        <w:rPr>
          <w:lang w:val="en-US"/>
        </w:rPr>
      </w:pPr>
      <w:bookmarkStart w:id="18" w:name="_Toc130751057"/>
      <w:bookmarkStart w:id="19" w:name="_Toc122096376"/>
      <w:r>
        <w:rPr>
          <w:lang w:val="en-US"/>
        </w:rPr>
        <w:lastRenderedPageBreak/>
        <w:t xml:space="preserve">Supplementary </w:t>
      </w:r>
      <w:r w:rsidR="00F42FFC">
        <w:rPr>
          <w:lang w:val="en-US"/>
        </w:rPr>
        <w:t>Results</w:t>
      </w:r>
      <w:bookmarkEnd w:id="18"/>
    </w:p>
    <w:p w14:paraId="59B99496" w14:textId="77777777" w:rsidR="00CF2059" w:rsidRDefault="00CF2059" w:rsidP="00CF2059">
      <w:pPr>
        <w:pStyle w:val="Ttulo2"/>
        <w:rPr>
          <w:lang w:val="en-US"/>
        </w:rPr>
      </w:pPr>
      <w:bookmarkStart w:id="20" w:name="_Toc130751058"/>
      <w:r w:rsidRPr="00390F61">
        <w:rPr>
          <w:lang w:val="en-US"/>
        </w:rPr>
        <w:t>Supplementa</w:t>
      </w:r>
      <w:r>
        <w:rPr>
          <w:lang w:val="en-US"/>
        </w:rPr>
        <w:t>r</w:t>
      </w:r>
      <w:r w:rsidRPr="00390F61">
        <w:rPr>
          <w:lang w:val="en-US"/>
        </w:rPr>
        <w:t xml:space="preserve">y Results of the </w:t>
      </w:r>
      <w:r>
        <w:rPr>
          <w:lang w:val="en-US"/>
        </w:rPr>
        <w:t>Quantitative study</w:t>
      </w:r>
      <w:bookmarkEnd w:id="20"/>
    </w:p>
    <w:p w14:paraId="5BC1D6F6" w14:textId="53BAA28B" w:rsidR="009C2032" w:rsidRDefault="009C2032" w:rsidP="00CF2059">
      <w:pPr>
        <w:rPr>
          <w:lang w:val="en-US"/>
        </w:rPr>
      </w:pPr>
    </w:p>
    <w:p w14:paraId="39FA9D64" w14:textId="32D084E3" w:rsidR="003A6E34" w:rsidRPr="003A6E34" w:rsidRDefault="003A6E34" w:rsidP="00CF2059">
      <w:pPr>
        <w:rPr>
          <w:i/>
          <w:iCs/>
          <w:lang w:val="en-US"/>
        </w:rPr>
      </w:pPr>
      <w:r w:rsidRPr="003A6E34">
        <w:rPr>
          <w:i/>
          <w:iCs/>
          <w:lang w:val="en-US"/>
        </w:rPr>
        <w:t>Adoption of hospital at home</w:t>
      </w:r>
    </w:p>
    <w:p w14:paraId="3E0A24DC" w14:textId="374A6E7A" w:rsidR="009C2032" w:rsidRDefault="003A6E34" w:rsidP="009C2032">
      <w:pPr>
        <w:rPr>
          <w:lang w:val="en-US"/>
        </w:rPr>
      </w:pPr>
      <w:r w:rsidRPr="0029455C">
        <w:rPr>
          <w:b/>
          <w:bCs/>
          <w:lang w:val="en-US"/>
        </w:rPr>
        <w:t>Table 1S</w:t>
      </w:r>
      <w:r w:rsidRPr="00AA49B8">
        <w:rPr>
          <w:lang w:val="en-US"/>
        </w:rPr>
        <w:t xml:space="preserve"> depicts yearly </w:t>
      </w:r>
      <w:proofErr w:type="spellStart"/>
      <w:r w:rsidR="0073040B">
        <w:rPr>
          <w:lang w:val="en-US"/>
        </w:rPr>
        <w:t>HaH</w:t>
      </w:r>
      <w:proofErr w:type="spellEnd"/>
      <w:r w:rsidRPr="00AA49B8">
        <w:rPr>
          <w:lang w:val="en-US"/>
        </w:rPr>
        <w:t xml:space="preserve"> activity for each </w:t>
      </w:r>
      <w:r w:rsidR="00967E1E">
        <w:rPr>
          <w:lang w:val="en-US"/>
        </w:rPr>
        <w:t xml:space="preserve">health </w:t>
      </w:r>
      <w:r w:rsidRPr="00AA49B8">
        <w:rPr>
          <w:lang w:val="en-US"/>
        </w:rPr>
        <w:t>provider.</w:t>
      </w:r>
    </w:p>
    <w:p w14:paraId="1B9E0078" w14:textId="77777777" w:rsidR="003A6E34" w:rsidRDefault="003A6E34" w:rsidP="009C2032">
      <w:pPr>
        <w:rPr>
          <w:lang w:val="en-US"/>
        </w:rPr>
      </w:pPr>
    </w:p>
    <w:p w14:paraId="6496DCA7" w14:textId="77777777" w:rsidR="003A6E34" w:rsidRPr="003A6E34" w:rsidRDefault="003A6E34" w:rsidP="003A6E34">
      <w:pPr>
        <w:rPr>
          <w:i/>
          <w:iCs/>
          <w:lang w:val="en-US"/>
        </w:rPr>
      </w:pPr>
      <w:r>
        <w:rPr>
          <w:i/>
          <w:iCs/>
          <w:lang w:val="en-US"/>
        </w:rPr>
        <w:t>Heterogeneities among providers</w:t>
      </w:r>
    </w:p>
    <w:p w14:paraId="18AD8456" w14:textId="72E938CB" w:rsidR="003A6E34" w:rsidRDefault="003A6E34" w:rsidP="003A6E34">
      <w:pPr>
        <w:rPr>
          <w:lang w:val="en-US"/>
        </w:rPr>
      </w:pPr>
      <w:r>
        <w:rPr>
          <w:b/>
          <w:bCs/>
          <w:color w:val="000000" w:themeColor="text1"/>
          <w:lang w:val="en-US"/>
        </w:rPr>
        <w:t>Figures</w:t>
      </w:r>
      <w:r w:rsidRPr="009C2032">
        <w:rPr>
          <w:b/>
          <w:bCs/>
          <w:color w:val="000000" w:themeColor="text1"/>
          <w:lang w:val="en-US"/>
        </w:rPr>
        <w:t xml:space="preserve"> </w:t>
      </w:r>
      <w:r>
        <w:rPr>
          <w:b/>
          <w:bCs/>
          <w:color w:val="000000" w:themeColor="text1"/>
          <w:lang w:val="en-US"/>
        </w:rPr>
        <w:t>1S-8S</w:t>
      </w:r>
      <w:r w:rsidRPr="009C2032">
        <w:rPr>
          <w:b/>
          <w:bCs/>
          <w:color w:val="000000" w:themeColor="text1"/>
          <w:lang w:val="en-US"/>
        </w:rPr>
        <w:t xml:space="preserve"> </w:t>
      </w:r>
      <w:r w:rsidRPr="009C2032">
        <w:rPr>
          <w:color w:val="000000" w:themeColor="text1"/>
          <w:lang w:val="en-US"/>
        </w:rPr>
        <w:t xml:space="preserve">depict </w:t>
      </w:r>
      <w:r>
        <w:rPr>
          <w:color w:val="000000" w:themeColor="text1"/>
          <w:lang w:val="en-US"/>
        </w:rPr>
        <w:t>the</w:t>
      </w:r>
      <w:r>
        <w:rPr>
          <w:lang w:val="en-US"/>
        </w:rPr>
        <w:t xml:space="preserve"> descriptive analysis of heterogeneities among health providers.</w:t>
      </w:r>
    </w:p>
    <w:p w14:paraId="7834B196" w14:textId="77777777" w:rsidR="003A6E34" w:rsidRDefault="003A6E34" w:rsidP="003A6E34">
      <w:pPr>
        <w:rPr>
          <w:i/>
          <w:iCs/>
          <w:lang w:val="en-US"/>
        </w:rPr>
      </w:pPr>
    </w:p>
    <w:p w14:paraId="27612BA3" w14:textId="1C58E09C" w:rsidR="003A6E34" w:rsidRPr="003A6E34" w:rsidRDefault="003A6E34" w:rsidP="009C2032">
      <w:pPr>
        <w:rPr>
          <w:i/>
          <w:iCs/>
          <w:lang w:val="en-US"/>
        </w:rPr>
      </w:pPr>
      <w:r>
        <w:rPr>
          <w:i/>
          <w:iCs/>
          <w:lang w:val="en-US"/>
        </w:rPr>
        <w:t>Cluster analysis</w:t>
      </w:r>
    </w:p>
    <w:p w14:paraId="7B10AAE5" w14:textId="656ECC6F" w:rsidR="009C2032" w:rsidRDefault="009C2032" w:rsidP="009C2032">
      <w:pPr>
        <w:spacing w:line="360" w:lineRule="auto"/>
        <w:rPr>
          <w:color w:val="000000" w:themeColor="text1"/>
          <w:lang w:val="en-US"/>
        </w:rPr>
      </w:pPr>
      <w:r w:rsidRPr="009C2032">
        <w:rPr>
          <w:b/>
          <w:bCs/>
          <w:color w:val="000000" w:themeColor="text1"/>
          <w:lang w:val="en-US"/>
        </w:rPr>
        <w:t xml:space="preserve">Table </w:t>
      </w:r>
      <w:r w:rsidR="003A6E34">
        <w:rPr>
          <w:b/>
          <w:bCs/>
          <w:color w:val="000000" w:themeColor="text1"/>
          <w:lang w:val="en-US"/>
        </w:rPr>
        <w:t>2S</w:t>
      </w:r>
      <w:r w:rsidRPr="009C2032">
        <w:rPr>
          <w:b/>
          <w:bCs/>
          <w:color w:val="000000" w:themeColor="text1"/>
          <w:lang w:val="en-US"/>
        </w:rPr>
        <w:t xml:space="preserve"> </w:t>
      </w:r>
      <w:r w:rsidRPr="009C2032">
        <w:rPr>
          <w:color w:val="000000" w:themeColor="text1"/>
          <w:lang w:val="en-US"/>
        </w:rPr>
        <w:t xml:space="preserve">depicts </w:t>
      </w:r>
      <w:r w:rsidR="003A6E34">
        <w:rPr>
          <w:color w:val="000000" w:themeColor="text1"/>
          <w:lang w:val="en-US"/>
        </w:rPr>
        <w:t xml:space="preserve">the </w:t>
      </w:r>
      <w:r w:rsidRPr="009C2032">
        <w:rPr>
          <w:color w:val="000000" w:themeColor="text1"/>
          <w:lang w:val="en-US"/>
        </w:rPr>
        <w:t xml:space="preserve">summary results of the four clusters </w:t>
      </w:r>
      <w:r w:rsidR="003A6E34">
        <w:rPr>
          <w:color w:val="000000" w:themeColor="text1"/>
          <w:lang w:val="en-US"/>
        </w:rPr>
        <w:t xml:space="preserve">of health providers </w:t>
      </w:r>
      <w:r w:rsidRPr="009C2032">
        <w:rPr>
          <w:color w:val="000000" w:themeColor="text1"/>
          <w:lang w:val="en-US"/>
        </w:rPr>
        <w:t xml:space="preserve">identified. </w:t>
      </w:r>
    </w:p>
    <w:p w14:paraId="42CA93F5" w14:textId="77777777" w:rsidR="009C2032" w:rsidRDefault="009C2032" w:rsidP="009C2032">
      <w:pPr>
        <w:spacing w:line="360" w:lineRule="auto"/>
        <w:rPr>
          <w:color w:val="000000" w:themeColor="text1"/>
          <w:lang w:val="en-US"/>
        </w:rPr>
      </w:pPr>
      <w:r w:rsidRPr="009C2032">
        <w:rPr>
          <w:color w:val="000000" w:themeColor="text1"/>
          <w:u w:val="single"/>
          <w:lang w:val="en-US"/>
        </w:rPr>
        <w:t>Cluster 1</w:t>
      </w:r>
      <w:r w:rsidRPr="009C2032">
        <w:rPr>
          <w:color w:val="000000" w:themeColor="text1"/>
          <w:lang w:val="en-US"/>
        </w:rPr>
        <w:t xml:space="preserve"> included all seven community hospitals (P21-P27) and P16. Patients, 76.2 [4.0] years, showed both age and AMG scoring slightly above their respective providers. Complexity of the episodes was on the group average and length of stay was the lowest. </w:t>
      </w:r>
    </w:p>
    <w:p w14:paraId="02262209" w14:textId="77777777" w:rsidR="009C2032" w:rsidRDefault="009C2032" w:rsidP="009C2032">
      <w:pPr>
        <w:spacing w:line="360" w:lineRule="auto"/>
        <w:rPr>
          <w:color w:val="000000" w:themeColor="text1"/>
          <w:lang w:val="en-US"/>
        </w:rPr>
      </w:pPr>
      <w:r w:rsidRPr="009C2032">
        <w:rPr>
          <w:color w:val="000000" w:themeColor="text1"/>
          <w:u w:val="single"/>
          <w:lang w:val="en-US"/>
        </w:rPr>
        <w:t>Cluster 2</w:t>
      </w:r>
      <w:r w:rsidRPr="009C2032">
        <w:rPr>
          <w:color w:val="000000" w:themeColor="text1"/>
          <w:lang w:val="en-US"/>
        </w:rPr>
        <w:t xml:space="preserve"> included five out of eight high-tech hospitals and P9.  Patients had similar age, 75.7 [5.0] years, but they had more complexity than Cluster 1. This second cluster showed the highest complexity (AMG) and severity of episodes (CMI) of all four groups. The patients were also older and more complex relative to their respective providers. </w:t>
      </w:r>
    </w:p>
    <w:p w14:paraId="3A1C3ECE" w14:textId="6708286B" w:rsidR="009C2032" w:rsidRDefault="009C2032" w:rsidP="009C2032">
      <w:pPr>
        <w:spacing w:line="360" w:lineRule="auto"/>
        <w:rPr>
          <w:color w:val="000000" w:themeColor="text1"/>
          <w:lang w:val="en-US"/>
        </w:rPr>
      </w:pPr>
      <w:r w:rsidRPr="009C2032">
        <w:rPr>
          <w:color w:val="000000" w:themeColor="text1"/>
          <w:u w:val="single"/>
          <w:lang w:val="en-US"/>
        </w:rPr>
        <w:t>Cluster 3</w:t>
      </w:r>
      <w:r w:rsidRPr="009C2032">
        <w:rPr>
          <w:color w:val="000000" w:themeColor="text1"/>
          <w:lang w:val="en-US"/>
        </w:rPr>
        <w:t xml:space="preserve"> including the majority, nine out of twelve,</w:t>
      </w:r>
      <w:r w:rsidR="00367EF7">
        <w:rPr>
          <w:color w:val="000000" w:themeColor="text1"/>
          <w:lang w:val="en-US"/>
        </w:rPr>
        <w:t xml:space="preserve"> of the</w:t>
      </w:r>
      <w:r w:rsidRPr="009C2032">
        <w:rPr>
          <w:color w:val="000000" w:themeColor="text1"/>
          <w:lang w:val="en-US"/>
        </w:rPr>
        <w:t xml:space="preserve"> general hospitals</w:t>
      </w:r>
      <w:r w:rsidR="00367EF7">
        <w:rPr>
          <w:color w:val="000000" w:themeColor="text1"/>
          <w:lang w:val="en-US"/>
        </w:rPr>
        <w:t>, this cluster</w:t>
      </w:r>
      <w:r w:rsidRPr="009C2032">
        <w:rPr>
          <w:color w:val="000000" w:themeColor="text1"/>
          <w:lang w:val="en-US"/>
        </w:rPr>
        <w:t xml:space="preserve"> showed values close to average for most indices, compared to the other clusters and to their respective hospitals. Interestingly, the group displayed the lowest percent of repeaters.  </w:t>
      </w:r>
    </w:p>
    <w:p w14:paraId="5E60302E" w14:textId="77777777" w:rsidR="009C2032" w:rsidRDefault="009C2032" w:rsidP="009C2032">
      <w:pPr>
        <w:spacing w:line="360" w:lineRule="auto"/>
        <w:rPr>
          <w:color w:val="000000" w:themeColor="text1"/>
          <w:lang w:val="en-US"/>
        </w:rPr>
      </w:pPr>
      <w:r w:rsidRPr="009C2032">
        <w:rPr>
          <w:color w:val="000000" w:themeColor="text1"/>
          <w:u w:val="single"/>
          <w:lang w:val="en-US"/>
        </w:rPr>
        <w:t>Cluster 4</w:t>
      </w:r>
      <w:r w:rsidRPr="009C2032">
        <w:rPr>
          <w:color w:val="000000" w:themeColor="text1"/>
          <w:lang w:val="en-US"/>
        </w:rPr>
        <w:t xml:space="preserve"> is composed of four hospitals, three from high-tech hospitals (P1, P2 and P5) and one from general hospitals (P11). Patients included in the group are the youngest, with lower complexity before admission and less severe episodes (AMG and CMI, respectively) compared to other groups, but also to their respective providers. However, they showed the longest </w:t>
      </w:r>
      <w:proofErr w:type="spellStart"/>
      <w:r w:rsidRPr="009C2032">
        <w:rPr>
          <w:color w:val="000000" w:themeColor="text1"/>
          <w:lang w:val="en-US"/>
        </w:rPr>
        <w:t>L</w:t>
      </w:r>
      <w:r w:rsidR="003A6E34">
        <w:rPr>
          <w:color w:val="000000" w:themeColor="text1"/>
          <w:lang w:val="en-US"/>
        </w:rPr>
        <w:t>o</w:t>
      </w:r>
      <w:r w:rsidRPr="009C2032">
        <w:rPr>
          <w:color w:val="000000" w:themeColor="text1"/>
          <w:lang w:val="en-US"/>
        </w:rPr>
        <w:t>S</w:t>
      </w:r>
      <w:proofErr w:type="spellEnd"/>
      <w:r w:rsidR="003A6E34">
        <w:rPr>
          <w:color w:val="000000" w:themeColor="text1"/>
          <w:lang w:val="en-US"/>
        </w:rPr>
        <w:t>.</w:t>
      </w:r>
    </w:p>
    <w:p w14:paraId="4060E4C7" w14:textId="29F6D15E" w:rsidR="003A6E34" w:rsidRPr="003A6E34" w:rsidRDefault="003A6E34" w:rsidP="009C2032">
      <w:pPr>
        <w:spacing w:line="360" w:lineRule="auto"/>
        <w:rPr>
          <w:lang w:val="en-US"/>
        </w:rPr>
        <w:sectPr w:rsidR="003A6E34" w:rsidRPr="003A6E34" w:rsidSect="003761D2">
          <w:footerReference w:type="default" r:id="rId11"/>
          <w:pgSz w:w="11906" w:h="16838"/>
          <w:pgMar w:top="1417" w:right="1701" w:bottom="1417" w:left="1701" w:header="708" w:footer="708" w:gutter="0"/>
          <w:cols w:space="708"/>
          <w:titlePg/>
          <w:docGrid w:linePitch="360"/>
        </w:sectPr>
      </w:pPr>
      <w:r w:rsidRPr="009C2032">
        <w:rPr>
          <w:b/>
          <w:bCs/>
          <w:color w:val="000000" w:themeColor="text1"/>
          <w:lang w:val="en-US"/>
        </w:rPr>
        <w:t xml:space="preserve">Table </w:t>
      </w:r>
      <w:r>
        <w:rPr>
          <w:b/>
          <w:bCs/>
          <w:color w:val="000000" w:themeColor="text1"/>
          <w:lang w:val="en-US"/>
        </w:rPr>
        <w:t>3S-4S</w:t>
      </w:r>
      <w:r w:rsidRPr="009C2032">
        <w:rPr>
          <w:b/>
          <w:bCs/>
          <w:color w:val="000000" w:themeColor="text1"/>
          <w:lang w:val="en-US"/>
        </w:rPr>
        <w:t xml:space="preserve"> </w:t>
      </w:r>
      <w:r w:rsidRPr="009C2032">
        <w:rPr>
          <w:color w:val="000000" w:themeColor="text1"/>
          <w:lang w:val="en-US"/>
        </w:rPr>
        <w:t xml:space="preserve">depict </w:t>
      </w:r>
      <w:r>
        <w:rPr>
          <w:color w:val="000000" w:themeColor="text1"/>
          <w:lang w:val="en-US"/>
        </w:rPr>
        <w:t>the</w:t>
      </w:r>
      <w:r>
        <w:rPr>
          <w:lang w:val="en-US"/>
        </w:rPr>
        <w:t xml:space="preserve"> characteristics of the four clusters of health providers identified.</w:t>
      </w:r>
    </w:p>
    <w:p w14:paraId="2EEB6BEC" w14:textId="53D8E005" w:rsidR="00256582" w:rsidRPr="00390F61" w:rsidRDefault="00256582" w:rsidP="00256582">
      <w:pPr>
        <w:pStyle w:val="Ttulo3"/>
        <w:numPr>
          <w:ilvl w:val="0"/>
          <w:numId w:val="0"/>
        </w:numPr>
      </w:pPr>
      <w:bookmarkStart w:id="21" w:name="_Toc122096381"/>
      <w:bookmarkStart w:id="22" w:name="_Toc130751059"/>
      <w:r w:rsidRPr="00390F61">
        <w:lastRenderedPageBreak/>
        <w:t xml:space="preserve">TABLE 1S – Number of admissions in </w:t>
      </w:r>
      <w:r w:rsidR="0073040B">
        <w:t xml:space="preserve">Hospital at Home </w:t>
      </w:r>
      <w:r w:rsidRPr="00390F61">
        <w:t>registered in 27 health providers from Catalonia between 2015 and 2019.</w:t>
      </w:r>
      <w:bookmarkEnd w:id="21"/>
      <w:bookmarkEnd w:id="22"/>
    </w:p>
    <w:p w14:paraId="1897FB87" w14:textId="1DB7260B" w:rsidR="00256582" w:rsidRPr="00390F61" w:rsidRDefault="00256582" w:rsidP="00256582">
      <w:pPr>
        <w:rPr>
          <w:lang w:val="en-US"/>
        </w:rPr>
      </w:pPr>
      <w:r w:rsidRPr="00390F61">
        <w:rPr>
          <w:lang w:val="en-US"/>
        </w:rPr>
        <w:t xml:space="preserve">Number of </w:t>
      </w:r>
      <w:proofErr w:type="gramStart"/>
      <w:r w:rsidRPr="00390F61">
        <w:rPr>
          <w:lang w:val="en-US"/>
        </w:rPr>
        <w:t>annual</w:t>
      </w:r>
      <w:proofErr w:type="gramEnd"/>
      <w:r w:rsidRPr="00390F61">
        <w:rPr>
          <w:lang w:val="en-US"/>
        </w:rPr>
        <w:t xml:space="preserve"> </w:t>
      </w:r>
      <w:proofErr w:type="spellStart"/>
      <w:r w:rsidR="0073040B">
        <w:rPr>
          <w:lang w:val="en-US"/>
        </w:rPr>
        <w:t>HaH</w:t>
      </w:r>
      <w:proofErr w:type="spellEnd"/>
      <w:r w:rsidR="0073040B">
        <w:rPr>
          <w:lang w:val="en-US"/>
        </w:rPr>
        <w:t xml:space="preserve"> </w:t>
      </w:r>
      <w:r w:rsidRPr="00390F61">
        <w:rPr>
          <w:lang w:val="en-US"/>
        </w:rPr>
        <w:t>admissions arranged by health providers. The health centers are classified into three categories based on the number of hospital beds and their role in their corresponding health district: High-technology hospitals, General Hospitals and Community Hospitals. The hospitals are ranked within their categories according to the total number of admissions. H stands for hospital, HU for University Hospital and PS for Health Complex.</w:t>
      </w:r>
    </w:p>
    <w:p w14:paraId="199925C3" w14:textId="77777777" w:rsidR="00256582" w:rsidRPr="00954853" w:rsidRDefault="00256582" w:rsidP="00256582"/>
    <w:tbl>
      <w:tblPr>
        <w:tblW w:w="0" w:type="auto"/>
        <w:jc w:val="center"/>
        <w:tblCellMar>
          <w:left w:w="70" w:type="dxa"/>
          <w:right w:w="70" w:type="dxa"/>
        </w:tblCellMar>
        <w:tblLook w:val="04A0" w:firstRow="1" w:lastRow="0" w:firstColumn="1" w:lastColumn="0" w:noHBand="0" w:noVBand="1"/>
      </w:tblPr>
      <w:tblGrid>
        <w:gridCol w:w="416"/>
        <w:gridCol w:w="3027"/>
        <w:gridCol w:w="552"/>
        <w:gridCol w:w="552"/>
        <w:gridCol w:w="552"/>
        <w:gridCol w:w="552"/>
        <w:gridCol w:w="552"/>
        <w:gridCol w:w="643"/>
      </w:tblGrid>
      <w:tr w:rsidR="00B014F0" w:rsidRPr="00287756" w14:paraId="25563EE1" w14:textId="77777777" w:rsidTr="00B014F0">
        <w:trPr>
          <w:trHeight w:val="227"/>
          <w:jc w:val="center"/>
        </w:trPr>
        <w:tc>
          <w:tcPr>
            <w:tcW w:w="0" w:type="auto"/>
            <w:tcBorders>
              <w:top w:val="nil"/>
              <w:left w:val="nil"/>
              <w:bottom w:val="nil"/>
              <w:right w:val="nil"/>
            </w:tcBorders>
            <w:shd w:val="clear" w:color="000000" w:fill="FFFFFF"/>
            <w:noWrap/>
            <w:vAlign w:val="bottom"/>
            <w:hideMark/>
          </w:tcPr>
          <w:p w14:paraId="234A7AC4" w14:textId="77777777" w:rsidR="00B014F0" w:rsidRPr="005040F0" w:rsidRDefault="00B014F0" w:rsidP="00E702D4">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nil"/>
              <w:bottom w:val="nil"/>
              <w:right w:val="nil"/>
            </w:tcBorders>
            <w:shd w:val="clear" w:color="000000" w:fill="FFFFFF"/>
            <w:noWrap/>
            <w:vAlign w:val="bottom"/>
            <w:hideMark/>
          </w:tcPr>
          <w:p w14:paraId="7B546B45" w14:textId="77777777" w:rsidR="00B014F0" w:rsidRPr="005040F0" w:rsidRDefault="00B014F0" w:rsidP="00E702D4">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gridSpan w:val="6"/>
            <w:tcBorders>
              <w:top w:val="single" w:sz="8" w:space="0" w:color="auto"/>
              <w:left w:val="single" w:sz="8" w:space="0" w:color="auto"/>
              <w:bottom w:val="nil"/>
              <w:right w:val="single" w:sz="4" w:space="0" w:color="auto"/>
            </w:tcBorders>
            <w:shd w:val="clear" w:color="000000" w:fill="FFFFFF"/>
            <w:noWrap/>
            <w:vAlign w:val="bottom"/>
            <w:hideMark/>
          </w:tcPr>
          <w:p w14:paraId="70A42D80" w14:textId="0EE40767" w:rsidR="00B014F0" w:rsidRPr="005040F0" w:rsidRDefault="0073040B" w:rsidP="00E702D4">
            <w:pPr>
              <w:spacing w:after="0" w:line="240" w:lineRule="auto"/>
              <w:jc w:val="center"/>
              <w:rPr>
                <w:rFonts w:ascii="Calibri" w:eastAsia="Times New Roman" w:hAnsi="Calibri" w:cs="Calibri"/>
                <w:b/>
                <w:bCs/>
                <w:color w:val="000000"/>
                <w:sz w:val="18"/>
                <w:szCs w:val="18"/>
                <w:lang w:val="en-GB" w:eastAsia="es-ES"/>
              </w:rPr>
            </w:pPr>
            <w:proofErr w:type="spellStart"/>
            <w:r>
              <w:rPr>
                <w:rFonts w:ascii="Calibri" w:eastAsia="Times New Roman" w:hAnsi="Calibri" w:cs="Calibri"/>
                <w:b/>
                <w:bCs/>
                <w:color w:val="000000"/>
                <w:sz w:val="18"/>
                <w:szCs w:val="18"/>
                <w:lang w:val="en-GB" w:eastAsia="es-ES"/>
              </w:rPr>
              <w:t>HaH</w:t>
            </w:r>
            <w:proofErr w:type="spellEnd"/>
          </w:p>
        </w:tc>
      </w:tr>
      <w:tr w:rsidR="00B014F0" w:rsidRPr="00287756" w14:paraId="45D026A1" w14:textId="77777777" w:rsidTr="00B014F0">
        <w:trPr>
          <w:trHeight w:val="227"/>
          <w:jc w:val="center"/>
        </w:trPr>
        <w:tc>
          <w:tcPr>
            <w:tcW w:w="0" w:type="auto"/>
            <w:tcBorders>
              <w:top w:val="nil"/>
              <w:left w:val="nil"/>
              <w:bottom w:val="single" w:sz="4" w:space="0" w:color="auto"/>
              <w:right w:val="nil"/>
            </w:tcBorders>
            <w:shd w:val="clear" w:color="000000" w:fill="FFFFFF"/>
            <w:noWrap/>
            <w:vAlign w:val="bottom"/>
            <w:hideMark/>
          </w:tcPr>
          <w:p w14:paraId="78B6FC4D" w14:textId="77777777" w:rsidR="00B014F0" w:rsidRPr="005040F0" w:rsidRDefault="00B014F0" w:rsidP="00E702D4">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nil"/>
              <w:bottom w:val="single" w:sz="4" w:space="0" w:color="auto"/>
              <w:right w:val="nil"/>
            </w:tcBorders>
            <w:shd w:val="clear" w:color="000000" w:fill="FFFFFF"/>
            <w:noWrap/>
            <w:vAlign w:val="bottom"/>
            <w:hideMark/>
          </w:tcPr>
          <w:p w14:paraId="1EFA0984" w14:textId="77777777" w:rsidR="00B014F0" w:rsidRPr="005040F0" w:rsidRDefault="00B014F0" w:rsidP="00E702D4">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single" w:sz="8" w:space="0" w:color="auto"/>
              <w:bottom w:val="single" w:sz="8" w:space="0" w:color="auto"/>
              <w:right w:val="nil"/>
            </w:tcBorders>
            <w:shd w:val="clear" w:color="000000" w:fill="FFFFFF"/>
            <w:noWrap/>
            <w:vAlign w:val="bottom"/>
            <w:hideMark/>
          </w:tcPr>
          <w:p w14:paraId="794BC406"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2015</w:t>
            </w:r>
          </w:p>
        </w:tc>
        <w:tc>
          <w:tcPr>
            <w:tcW w:w="0" w:type="auto"/>
            <w:tcBorders>
              <w:top w:val="nil"/>
              <w:left w:val="nil"/>
              <w:bottom w:val="single" w:sz="8" w:space="0" w:color="auto"/>
              <w:right w:val="nil"/>
            </w:tcBorders>
            <w:shd w:val="clear" w:color="000000" w:fill="FFFFFF"/>
            <w:noWrap/>
            <w:vAlign w:val="bottom"/>
            <w:hideMark/>
          </w:tcPr>
          <w:p w14:paraId="6AAC076C"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2016</w:t>
            </w:r>
          </w:p>
        </w:tc>
        <w:tc>
          <w:tcPr>
            <w:tcW w:w="0" w:type="auto"/>
            <w:tcBorders>
              <w:top w:val="nil"/>
              <w:left w:val="nil"/>
              <w:bottom w:val="single" w:sz="8" w:space="0" w:color="auto"/>
              <w:right w:val="nil"/>
            </w:tcBorders>
            <w:shd w:val="clear" w:color="000000" w:fill="FFFFFF"/>
            <w:noWrap/>
            <w:vAlign w:val="bottom"/>
            <w:hideMark/>
          </w:tcPr>
          <w:p w14:paraId="64A5B424"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2017</w:t>
            </w:r>
          </w:p>
        </w:tc>
        <w:tc>
          <w:tcPr>
            <w:tcW w:w="0" w:type="auto"/>
            <w:tcBorders>
              <w:top w:val="nil"/>
              <w:left w:val="nil"/>
              <w:bottom w:val="single" w:sz="8" w:space="0" w:color="auto"/>
              <w:right w:val="nil"/>
            </w:tcBorders>
            <w:shd w:val="clear" w:color="000000" w:fill="FFFFFF"/>
            <w:noWrap/>
            <w:vAlign w:val="bottom"/>
            <w:hideMark/>
          </w:tcPr>
          <w:p w14:paraId="43FCB739"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2018</w:t>
            </w:r>
          </w:p>
        </w:tc>
        <w:tc>
          <w:tcPr>
            <w:tcW w:w="0" w:type="auto"/>
            <w:tcBorders>
              <w:top w:val="nil"/>
              <w:left w:val="nil"/>
              <w:bottom w:val="single" w:sz="8" w:space="0" w:color="auto"/>
              <w:right w:val="nil"/>
            </w:tcBorders>
            <w:shd w:val="clear" w:color="000000" w:fill="FFFFFF"/>
            <w:noWrap/>
            <w:vAlign w:val="bottom"/>
            <w:hideMark/>
          </w:tcPr>
          <w:p w14:paraId="510DDFFF"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2019</w:t>
            </w:r>
          </w:p>
        </w:tc>
        <w:tc>
          <w:tcPr>
            <w:tcW w:w="0" w:type="auto"/>
            <w:tcBorders>
              <w:top w:val="nil"/>
              <w:left w:val="nil"/>
              <w:bottom w:val="single" w:sz="8" w:space="0" w:color="auto"/>
              <w:right w:val="single" w:sz="4" w:space="0" w:color="auto"/>
            </w:tcBorders>
            <w:shd w:val="clear" w:color="000000" w:fill="FFFFFF"/>
            <w:noWrap/>
            <w:vAlign w:val="bottom"/>
            <w:hideMark/>
          </w:tcPr>
          <w:p w14:paraId="1C570EC2" w14:textId="77777777" w:rsidR="00B014F0" w:rsidRPr="005040F0" w:rsidRDefault="00B014F0" w:rsidP="00E702D4">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 xml:space="preserve">Total </w:t>
            </w:r>
          </w:p>
        </w:tc>
      </w:tr>
      <w:tr w:rsidR="00B014F0" w:rsidRPr="00287756" w14:paraId="69D0DA74" w14:textId="77777777" w:rsidTr="003D7E87">
        <w:trPr>
          <w:trHeight w:val="227"/>
          <w:jc w:val="center"/>
        </w:trPr>
        <w:tc>
          <w:tcPr>
            <w:tcW w:w="0" w:type="auto"/>
            <w:gridSpan w:val="8"/>
            <w:tcBorders>
              <w:top w:val="single" w:sz="4" w:space="0" w:color="auto"/>
              <w:left w:val="single" w:sz="8" w:space="0" w:color="auto"/>
              <w:bottom w:val="single" w:sz="4" w:space="0" w:color="auto"/>
              <w:right w:val="single" w:sz="4" w:space="0" w:color="auto"/>
            </w:tcBorders>
            <w:shd w:val="clear" w:color="000000" w:fill="FFFFFF"/>
            <w:noWrap/>
            <w:vAlign w:val="bottom"/>
          </w:tcPr>
          <w:p w14:paraId="0F5096AA" w14:textId="519B09DB" w:rsidR="00B014F0" w:rsidRPr="005040F0" w:rsidRDefault="00B014F0" w:rsidP="00B014F0">
            <w:pPr>
              <w:spacing w:after="0" w:line="240" w:lineRule="auto"/>
              <w:jc w:val="center"/>
              <w:rPr>
                <w:rFonts w:ascii="Calibri" w:eastAsia="Times New Roman" w:hAnsi="Calibri" w:cs="Calibri"/>
                <w:color w:val="000000"/>
                <w:sz w:val="18"/>
                <w:szCs w:val="18"/>
                <w:lang w:val="en-GB" w:eastAsia="es-ES"/>
              </w:rPr>
            </w:pPr>
            <w:r w:rsidRPr="005040F0">
              <w:rPr>
                <w:rFonts w:ascii="Calibri" w:eastAsia="Times New Roman" w:hAnsi="Calibri" w:cs="Calibri"/>
                <w:b/>
                <w:bCs/>
                <w:color w:val="000000"/>
                <w:sz w:val="18"/>
                <w:szCs w:val="18"/>
                <w:lang w:val="en-GB" w:eastAsia="es-ES"/>
              </w:rPr>
              <w:t>HIGH-TECHNOLOGY HOSPITALS</w:t>
            </w:r>
          </w:p>
        </w:tc>
      </w:tr>
      <w:tr w:rsidR="00B014F0" w:rsidRPr="00287756" w14:paraId="0E01E072" w14:textId="77777777" w:rsidTr="00B014F0">
        <w:trPr>
          <w:trHeight w:val="227"/>
          <w:jc w:val="center"/>
        </w:trPr>
        <w:tc>
          <w:tcPr>
            <w:tcW w:w="0" w:type="auto"/>
            <w:tcBorders>
              <w:top w:val="single" w:sz="4" w:space="0" w:color="auto"/>
              <w:left w:val="single" w:sz="8" w:space="0" w:color="auto"/>
              <w:bottom w:val="nil"/>
              <w:right w:val="nil"/>
            </w:tcBorders>
            <w:shd w:val="clear" w:color="000000" w:fill="FFFFFF"/>
            <w:noWrap/>
            <w:vAlign w:val="bottom"/>
            <w:hideMark/>
          </w:tcPr>
          <w:p w14:paraId="76D9FDBB"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w:t>
            </w:r>
          </w:p>
        </w:tc>
        <w:tc>
          <w:tcPr>
            <w:tcW w:w="0" w:type="auto"/>
            <w:tcBorders>
              <w:top w:val="single" w:sz="4" w:space="0" w:color="auto"/>
              <w:left w:val="nil"/>
              <w:bottom w:val="nil"/>
              <w:right w:val="nil"/>
            </w:tcBorders>
            <w:shd w:val="clear" w:color="000000" w:fill="FFFFFF"/>
            <w:noWrap/>
            <w:vAlign w:val="bottom"/>
            <w:hideMark/>
          </w:tcPr>
          <w:p w14:paraId="23E7E745"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H. U. Arnau de Vilanova de Lleida</w:t>
            </w:r>
          </w:p>
        </w:tc>
        <w:tc>
          <w:tcPr>
            <w:tcW w:w="0" w:type="auto"/>
            <w:tcBorders>
              <w:top w:val="single" w:sz="4" w:space="0" w:color="auto"/>
              <w:left w:val="single" w:sz="8" w:space="0" w:color="auto"/>
              <w:bottom w:val="nil"/>
              <w:right w:val="nil"/>
            </w:tcBorders>
            <w:shd w:val="clear" w:color="000000" w:fill="FFFFFF"/>
            <w:noWrap/>
            <w:vAlign w:val="bottom"/>
            <w:hideMark/>
          </w:tcPr>
          <w:p w14:paraId="12A0111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435</w:t>
            </w:r>
          </w:p>
        </w:tc>
        <w:tc>
          <w:tcPr>
            <w:tcW w:w="0" w:type="auto"/>
            <w:tcBorders>
              <w:top w:val="single" w:sz="4" w:space="0" w:color="auto"/>
              <w:left w:val="nil"/>
              <w:bottom w:val="nil"/>
              <w:right w:val="nil"/>
            </w:tcBorders>
            <w:shd w:val="clear" w:color="000000" w:fill="FFFFFF"/>
            <w:noWrap/>
            <w:vAlign w:val="bottom"/>
            <w:hideMark/>
          </w:tcPr>
          <w:p w14:paraId="21BD779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480</w:t>
            </w:r>
          </w:p>
        </w:tc>
        <w:tc>
          <w:tcPr>
            <w:tcW w:w="0" w:type="auto"/>
            <w:tcBorders>
              <w:top w:val="single" w:sz="4" w:space="0" w:color="auto"/>
              <w:left w:val="nil"/>
              <w:bottom w:val="nil"/>
              <w:right w:val="nil"/>
            </w:tcBorders>
            <w:shd w:val="clear" w:color="000000" w:fill="FFFFFF"/>
            <w:noWrap/>
            <w:vAlign w:val="bottom"/>
            <w:hideMark/>
          </w:tcPr>
          <w:p w14:paraId="7CA12DC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607</w:t>
            </w:r>
          </w:p>
        </w:tc>
        <w:tc>
          <w:tcPr>
            <w:tcW w:w="0" w:type="auto"/>
            <w:tcBorders>
              <w:top w:val="single" w:sz="4" w:space="0" w:color="auto"/>
              <w:left w:val="nil"/>
              <w:bottom w:val="nil"/>
              <w:right w:val="nil"/>
            </w:tcBorders>
            <w:shd w:val="clear" w:color="000000" w:fill="FFFFFF"/>
            <w:noWrap/>
            <w:vAlign w:val="bottom"/>
            <w:hideMark/>
          </w:tcPr>
          <w:p w14:paraId="4E65E9E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628</w:t>
            </w:r>
          </w:p>
        </w:tc>
        <w:tc>
          <w:tcPr>
            <w:tcW w:w="0" w:type="auto"/>
            <w:tcBorders>
              <w:top w:val="single" w:sz="4" w:space="0" w:color="auto"/>
              <w:left w:val="nil"/>
              <w:bottom w:val="nil"/>
              <w:right w:val="nil"/>
            </w:tcBorders>
            <w:shd w:val="clear" w:color="000000" w:fill="FFFFFF"/>
            <w:noWrap/>
            <w:vAlign w:val="bottom"/>
            <w:hideMark/>
          </w:tcPr>
          <w:p w14:paraId="36CC49F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660</w:t>
            </w:r>
          </w:p>
        </w:tc>
        <w:tc>
          <w:tcPr>
            <w:tcW w:w="0" w:type="auto"/>
            <w:tcBorders>
              <w:top w:val="single" w:sz="4" w:space="0" w:color="auto"/>
              <w:left w:val="nil"/>
              <w:bottom w:val="nil"/>
              <w:right w:val="single" w:sz="8" w:space="0" w:color="auto"/>
            </w:tcBorders>
            <w:shd w:val="clear" w:color="000000" w:fill="FFFFFF"/>
            <w:noWrap/>
            <w:vAlign w:val="bottom"/>
            <w:hideMark/>
          </w:tcPr>
          <w:p w14:paraId="563E884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2,810</w:t>
            </w:r>
          </w:p>
        </w:tc>
      </w:tr>
      <w:tr w:rsidR="00B014F0" w:rsidRPr="00287756" w14:paraId="2A00EB38"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790C394C"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w:t>
            </w:r>
          </w:p>
        </w:tc>
        <w:tc>
          <w:tcPr>
            <w:tcW w:w="0" w:type="auto"/>
            <w:tcBorders>
              <w:top w:val="nil"/>
              <w:left w:val="nil"/>
              <w:bottom w:val="nil"/>
              <w:right w:val="nil"/>
            </w:tcBorders>
            <w:shd w:val="clear" w:color="000000" w:fill="FFFFFF"/>
            <w:noWrap/>
            <w:vAlign w:val="bottom"/>
            <w:hideMark/>
          </w:tcPr>
          <w:p w14:paraId="64FF082D"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de Sabadell</w:t>
            </w:r>
          </w:p>
        </w:tc>
        <w:tc>
          <w:tcPr>
            <w:tcW w:w="0" w:type="auto"/>
            <w:tcBorders>
              <w:top w:val="nil"/>
              <w:left w:val="single" w:sz="8" w:space="0" w:color="auto"/>
              <w:bottom w:val="nil"/>
              <w:right w:val="nil"/>
            </w:tcBorders>
            <w:shd w:val="clear" w:color="000000" w:fill="FFFFFF"/>
            <w:noWrap/>
            <w:vAlign w:val="bottom"/>
            <w:hideMark/>
          </w:tcPr>
          <w:p w14:paraId="26E9920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158</w:t>
            </w:r>
          </w:p>
        </w:tc>
        <w:tc>
          <w:tcPr>
            <w:tcW w:w="0" w:type="auto"/>
            <w:tcBorders>
              <w:top w:val="nil"/>
              <w:left w:val="nil"/>
              <w:bottom w:val="nil"/>
              <w:right w:val="nil"/>
            </w:tcBorders>
            <w:shd w:val="clear" w:color="000000" w:fill="FFFFFF"/>
            <w:noWrap/>
            <w:vAlign w:val="bottom"/>
            <w:hideMark/>
          </w:tcPr>
          <w:p w14:paraId="6993A45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150</w:t>
            </w:r>
          </w:p>
        </w:tc>
        <w:tc>
          <w:tcPr>
            <w:tcW w:w="0" w:type="auto"/>
            <w:tcBorders>
              <w:top w:val="nil"/>
              <w:left w:val="nil"/>
              <w:bottom w:val="nil"/>
              <w:right w:val="nil"/>
            </w:tcBorders>
            <w:shd w:val="clear" w:color="000000" w:fill="FFFFFF"/>
            <w:noWrap/>
            <w:vAlign w:val="bottom"/>
            <w:hideMark/>
          </w:tcPr>
          <w:p w14:paraId="6014148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165</w:t>
            </w:r>
          </w:p>
        </w:tc>
        <w:tc>
          <w:tcPr>
            <w:tcW w:w="0" w:type="auto"/>
            <w:tcBorders>
              <w:top w:val="nil"/>
              <w:left w:val="nil"/>
              <w:bottom w:val="nil"/>
              <w:right w:val="nil"/>
            </w:tcBorders>
            <w:shd w:val="clear" w:color="000000" w:fill="FFFFFF"/>
            <w:noWrap/>
            <w:vAlign w:val="bottom"/>
            <w:hideMark/>
          </w:tcPr>
          <w:p w14:paraId="7D64CCC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172</w:t>
            </w:r>
          </w:p>
        </w:tc>
        <w:tc>
          <w:tcPr>
            <w:tcW w:w="0" w:type="auto"/>
            <w:tcBorders>
              <w:top w:val="nil"/>
              <w:left w:val="nil"/>
              <w:bottom w:val="nil"/>
              <w:right w:val="nil"/>
            </w:tcBorders>
            <w:shd w:val="clear" w:color="000000" w:fill="FFFFFF"/>
            <w:noWrap/>
            <w:vAlign w:val="bottom"/>
            <w:hideMark/>
          </w:tcPr>
          <w:p w14:paraId="1F117FB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216</w:t>
            </w:r>
          </w:p>
        </w:tc>
        <w:tc>
          <w:tcPr>
            <w:tcW w:w="0" w:type="auto"/>
            <w:tcBorders>
              <w:top w:val="nil"/>
              <w:left w:val="nil"/>
              <w:bottom w:val="nil"/>
              <w:right w:val="single" w:sz="8" w:space="0" w:color="auto"/>
            </w:tcBorders>
            <w:shd w:val="clear" w:color="000000" w:fill="FFFFFF"/>
            <w:noWrap/>
            <w:vAlign w:val="bottom"/>
            <w:hideMark/>
          </w:tcPr>
          <w:p w14:paraId="7D5D153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861</w:t>
            </w:r>
          </w:p>
        </w:tc>
      </w:tr>
      <w:tr w:rsidR="00B014F0" w:rsidRPr="00287756" w14:paraId="1EA5EDAE"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004C9312"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P3</w:t>
            </w:r>
          </w:p>
        </w:tc>
        <w:tc>
          <w:tcPr>
            <w:tcW w:w="0" w:type="auto"/>
            <w:tcBorders>
              <w:top w:val="nil"/>
              <w:left w:val="nil"/>
              <w:bottom w:val="nil"/>
              <w:right w:val="nil"/>
            </w:tcBorders>
            <w:shd w:val="clear" w:color="000000" w:fill="FFFFFF"/>
            <w:noWrap/>
            <w:vAlign w:val="bottom"/>
            <w:hideMark/>
          </w:tcPr>
          <w:p w14:paraId="14B2D735"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 xml:space="preserve">H. U. </w:t>
            </w:r>
            <w:proofErr w:type="spellStart"/>
            <w:r w:rsidRPr="00A6145B">
              <w:rPr>
                <w:rFonts w:ascii="Calibri" w:eastAsia="Times New Roman" w:hAnsi="Calibri" w:cs="Calibri"/>
                <w:color w:val="000000"/>
                <w:sz w:val="18"/>
                <w:szCs w:val="18"/>
                <w:lang w:val="es-ES" w:eastAsia="es-ES"/>
              </w:rPr>
              <w:t>Germans</w:t>
            </w:r>
            <w:proofErr w:type="spellEnd"/>
            <w:r w:rsidRPr="00A6145B">
              <w:rPr>
                <w:rFonts w:ascii="Calibri" w:eastAsia="Times New Roman" w:hAnsi="Calibri" w:cs="Calibri"/>
                <w:color w:val="000000"/>
                <w:sz w:val="18"/>
                <w:szCs w:val="18"/>
                <w:lang w:val="es-ES" w:eastAsia="es-ES"/>
              </w:rPr>
              <w:t xml:space="preserve"> Trias i Pujol de Badalona</w:t>
            </w:r>
          </w:p>
        </w:tc>
        <w:tc>
          <w:tcPr>
            <w:tcW w:w="0" w:type="auto"/>
            <w:tcBorders>
              <w:top w:val="nil"/>
              <w:left w:val="single" w:sz="8" w:space="0" w:color="auto"/>
              <w:bottom w:val="nil"/>
              <w:right w:val="nil"/>
            </w:tcBorders>
            <w:shd w:val="clear" w:color="000000" w:fill="FFFFFF"/>
            <w:noWrap/>
            <w:vAlign w:val="bottom"/>
            <w:hideMark/>
          </w:tcPr>
          <w:p w14:paraId="2BF6D28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278</w:t>
            </w:r>
          </w:p>
        </w:tc>
        <w:tc>
          <w:tcPr>
            <w:tcW w:w="0" w:type="auto"/>
            <w:tcBorders>
              <w:top w:val="nil"/>
              <w:left w:val="nil"/>
              <w:bottom w:val="nil"/>
              <w:right w:val="nil"/>
            </w:tcBorders>
            <w:shd w:val="clear" w:color="000000" w:fill="FFFFFF"/>
            <w:noWrap/>
            <w:vAlign w:val="bottom"/>
            <w:hideMark/>
          </w:tcPr>
          <w:p w14:paraId="36F7C88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260</w:t>
            </w:r>
          </w:p>
        </w:tc>
        <w:tc>
          <w:tcPr>
            <w:tcW w:w="0" w:type="auto"/>
            <w:tcBorders>
              <w:top w:val="nil"/>
              <w:left w:val="nil"/>
              <w:bottom w:val="nil"/>
              <w:right w:val="nil"/>
            </w:tcBorders>
            <w:shd w:val="clear" w:color="000000" w:fill="FFFFFF"/>
            <w:noWrap/>
            <w:vAlign w:val="bottom"/>
            <w:hideMark/>
          </w:tcPr>
          <w:p w14:paraId="5AD4277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210</w:t>
            </w:r>
          </w:p>
        </w:tc>
        <w:tc>
          <w:tcPr>
            <w:tcW w:w="0" w:type="auto"/>
            <w:tcBorders>
              <w:top w:val="nil"/>
              <w:left w:val="nil"/>
              <w:bottom w:val="nil"/>
              <w:right w:val="nil"/>
            </w:tcBorders>
            <w:shd w:val="clear" w:color="000000" w:fill="FFFFFF"/>
            <w:noWrap/>
            <w:vAlign w:val="bottom"/>
            <w:hideMark/>
          </w:tcPr>
          <w:p w14:paraId="17FB3DA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297</w:t>
            </w:r>
          </w:p>
        </w:tc>
        <w:tc>
          <w:tcPr>
            <w:tcW w:w="0" w:type="auto"/>
            <w:tcBorders>
              <w:top w:val="nil"/>
              <w:left w:val="nil"/>
              <w:bottom w:val="nil"/>
              <w:right w:val="nil"/>
            </w:tcBorders>
            <w:shd w:val="clear" w:color="000000" w:fill="FFFFFF"/>
            <w:noWrap/>
            <w:vAlign w:val="bottom"/>
            <w:hideMark/>
          </w:tcPr>
          <w:p w14:paraId="1C78EA5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250</w:t>
            </w:r>
          </w:p>
        </w:tc>
        <w:tc>
          <w:tcPr>
            <w:tcW w:w="0" w:type="auto"/>
            <w:tcBorders>
              <w:top w:val="nil"/>
              <w:left w:val="nil"/>
              <w:bottom w:val="nil"/>
              <w:right w:val="single" w:sz="8" w:space="0" w:color="auto"/>
            </w:tcBorders>
            <w:shd w:val="clear" w:color="000000" w:fill="FFFFFF"/>
            <w:noWrap/>
            <w:vAlign w:val="bottom"/>
            <w:hideMark/>
          </w:tcPr>
          <w:p w14:paraId="65C2C7B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1,295</w:t>
            </w:r>
          </w:p>
        </w:tc>
      </w:tr>
      <w:tr w:rsidR="00B014F0" w:rsidRPr="00287756" w14:paraId="71B41045"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5E9BF38B"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P4</w:t>
            </w:r>
          </w:p>
        </w:tc>
        <w:tc>
          <w:tcPr>
            <w:tcW w:w="0" w:type="auto"/>
            <w:tcBorders>
              <w:top w:val="nil"/>
              <w:left w:val="nil"/>
              <w:bottom w:val="nil"/>
              <w:right w:val="nil"/>
            </w:tcBorders>
            <w:shd w:val="clear" w:color="000000" w:fill="FFFFFF"/>
            <w:noWrap/>
            <w:vAlign w:val="bottom"/>
            <w:hideMark/>
          </w:tcPr>
          <w:p w14:paraId="1FDAF257"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Clinic de Barcelona</w:t>
            </w:r>
          </w:p>
        </w:tc>
        <w:tc>
          <w:tcPr>
            <w:tcW w:w="0" w:type="auto"/>
            <w:tcBorders>
              <w:top w:val="nil"/>
              <w:left w:val="single" w:sz="8" w:space="0" w:color="auto"/>
              <w:bottom w:val="nil"/>
              <w:right w:val="nil"/>
            </w:tcBorders>
            <w:shd w:val="clear" w:color="000000" w:fill="FFFFFF"/>
            <w:noWrap/>
            <w:vAlign w:val="bottom"/>
            <w:hideMark/>
          </w:tcPr>
          <w:p w14:paraId="2D8FBB1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377</w:t>
            </w:r>
          </w:p>
        </w:tc>
        <w:tc>
          <w:tcPr>
            <w:tcW w:w="0" w:type="auto"/>
            <w:tcBorders>
              <w:top w:val="nil"/>
              <w:left w:val="nil"/>
              <w:bottom w:val="nil"/>
              <w:right w:val="nil"/>
            </w:tcBorders>
            <w:shd w:val="clear" w:color="000000" w:fill="FFFFFF"/>
            <w:noWrap/>
            <w:vAlign w:val="bottom"/>
            <w:hideMark/>
          </w:tcPr>
          <w:p w14:paraId="7E091FC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405</w:t>
            </w:r>
          </w:p>
        </w:tc>
        <w:tc>
          <w:tcPr>
            <w:tcW w:w="0" w:type="auto"/>
            <w:tcBorders>
              <w:top w:val="nil"/>
              <w:left w:val="nil"/>
              <w:bottom w:val="nil"/>
              <w:right w:val="nil"/>
            </w:tcBorders>
            <w:shd w:val="clear" w:color="000000" w:fill="FFFFFF"/>
            <w:noWrap/>
            <w:vAlign w:val="bottom"/>
            <w:hideMark/>
          </w:tcPr>
          <w:p w14:paraId="3F14AE2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564</w:t>
            </w:r>
          </w:p>
        </w:tc>
        <w:tc>
          <w:tcPr>
            <w:tcW w:w="0" w:type="auto"/>
            <w:tcBorders>
              <w:top w:val="nil"/>
              <w:left w:val="nil"/>
              <w:bottom w:val="nil"/>
              <w:right w:val="nil"/>
            </w:tcBorders>
            <w:shd w:val="clear" w:color="000000" w:fill="FFFFFF"/>
            <w:noWrap/>
            <w:vAlign w:val="bottom"/>
            <w:hideMark/>
          </w:tcPr>
          <w:p w14:paraId="176A8D2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750</w:t>
            </w:r>
          </w:p>
        </w:tc>
        <w:tc>
          <w:tcPr>
            <w:tcW w:w="0" w:type="auto"/>
            <w:tcBorders>
              <w:top w:val="nil"/>
              <w:left w:val="nil"/>
              <w:bottom w:val="nil"/>
              <w:right w:val="nil"/>
            </w:tcBorders>
            <w:shd w:val="clear" w:color="000000" w:fill="FFFFFF"/>
            <w:noWrap/>
            <w:vAlign w:val="bottom"/>
            <w:hideMark/>
          </w:tcPr>
          <w:p w14:paraId="6DB5C95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706</w:t>
            </w:r>
          </w:p>
        </w:tc>
        <w:tc>
          <w:tcPr>
            <w:tcW w:w="0" w:type="auto"/>
            <w:tcBorders>
              <w:top w:val="nil"/>
              <w:left w:val="nil"/>
              <w:bottom w:val="nil"/>
              <w:right w:val="single" w:sz="8" w:space="0" w:color="auto"/>
            </w:tcBorders>
            <w:shd w:val="clear" w:color="000000" w:fill="FFFFFF"/>
            <w:noWrap/>
            <w:vAlign w:val="bottom"/>
            <w:hideMark/>
          </w:tcPr>
          <w:p w14:paraId="71FAD77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2,802</w:t>
            </w:r>
          </w:p>
        </w:tc>
      </w:tr>
      <w:tr w:rsidR="00B014F0" w:rsidRPr="00287756" w14:paraId="291F6E7F"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23E10B9F"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P5</w:t>
            </w:r>
          </w:p>
        </w:tc>
        <w:tc>
          <w:tcPr>
            <w:tcW w:w="0" w:type="auto"/>
            <w:tcBorders>
              <w:top w:val="nil"/>
              <w:left w:val="nil"/>
              <w:bottom w:val="nil"/>
              <w:right w:val="nil"/>
            </w:tcBorders>
            <w:shd w:val="clear" w:color="000000" w:fill="FFFFFF"/>
            <w:noWrap/>
            <w:vAlign w:val="bottom"/>
            <w:hideMark/>
          </w:tcPr>
          <w:p w14:paraId="0B87A39D"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H. U. Joan XXIII de Tarragona</w:t>
            </w:r>
          </w:p>
        </w:tc>
        <w:tc>
          <w:tcPr>
            <w:tcW w:w="0" w:type="auto"/>
            <w:tcBorders>
              <w:top w:val="nil"/>
              <w:left w:val="single" w:sz="8" w:space="0" w:color="auto"/>
              <w:bottom w:val="nil"/>
              <w:right w:val="nil"/>
            </w:tcBorders>
            <w:shd w:val="clear" w:color="000000" w:fill="FFFFFF"/>
            <w:noWrap/>
            <w:vAlign w:val="bottom"/>
            <w:hideMark/>
          </w:tcPr>
          <w:p w14:paraId="6D9C712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243</w:t>
            </w:r>
          </w:p>
        </w:tc>
        <w:tc>
          <w:tcPr>
            <w:tcW w:w="0" w:type="auto"/>
            <w:tcBorders>
              <w:top w:val="nil"/>
              <w:left w:val="nil"/>
              <w:bottom w:val="nil"/>
              <w:right w:val="nil"/>
            </w:tcBorders>
            <w:shd w:val="clear" w:color="000000" w:fill="FFFFFF"/>
            <w:noWrap/>
            <w:vAlign w:val="bottom"/>
            <w:hideMark/>
          </w:tcPr>
          <w:p w14:paraId="25AD20E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281</w:t>
            </w:r>
          </w:p>
        </w:tc>
        <w:tc>
          <w:tcPr>
            <w:tcW w:w="0" w:type="auto"/>
            <w:tcBorders>
              <w:top w:val="nil"/>
              <w:left w:val="nil"/>
              <w:bottom w:val="nil"/>
              <w:right w:val="nil"/>
            </w:tcBorders>
            <w:shd w:val="clear" w:color="000000" w:fill="FFFFFF"/>
            <w:noWrap/>
            <w:vAlign w:val="bottom"/>
            <w:hideMark/>
          </w:tcPr>
          <w:p w14:paraId="7DD4525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280</w:t>
            </w:r>
          </w:p>
        </w:tc>
        <w:tc>
          <w:tcPr>
            <w:tcW w:w="0" w:type="auto"/>
            <w:tcBorders>
              <w:top w:val="nil"/>
              <w:left w:val="nil"/>
              <w:bottom w:val="nil"/>
              <w:right w:val="nil"/>
            </w:tcBorders>
            <w:shd w:val="clear" w:color="000000" w:fill="FFFFFF"/>
            <w:noWrap/>
            <w:vAlign w:val="bottom"/>
            <w:hideMark/>
          </w:tcPr>
          <w:p w14:paraId="55681A0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291</w:t>
            </w:r>
          </w:p>
        </w:tc>
        <w:tc>
          <w:tcPr>
            <w:tcW w:w="0" w:type="auto"/>
            <w:tcBorders>
              <w:top w:val="nil"/>
              <w:left w:val="nil"/>
              <w:bottom w:val="nil"/>
              <w:right w:val="nil"/>
            </w:tcBorders>
            <w:shd w:val="clear" w:color="000000" w:fill="FFFFFF"/>
            <w:noWrap/>
            <w:vAlign w:val="bottom"/>
            <w:hideMark/>
          </w:tcPr>
          <w:p w14:paraId="15BAE4B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295</w:t>
            </w:r>
          </w:p>
        </w:tc>
        <w:tc>
          <w:tcPr>
            <w:tcW w:w="0" w:type="auto"/>
            <w:tcBorders>
              <w:top w:val="nil"/>
              <w:left w:val="nil"/>
              <w:bottom w:val="nil"/>
              <w:right w:val="single" w:sz="8" w:space="0" w:color="auto"/>
            </w:tcBorders>
            <w:shd w:val="clear" w:color="000000" w:fill="FFFFFF"/>
            <w:noWrap/>
            <w:vAlign w:val="bottom"/>
            <w:hideMark/>
          </w:tcPr>
          <w:p w14:paraId="3DE440F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1,390</w:t>
            </w:r>
          </w:p>
        </w:tc>
      </w:tr>
      <w:tr w:rsidR="00B014F0" w:rsidRPr="00287756" w14:paraId="12FCDFD4"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35DEBF8D"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P6</w:t>
            </w:r>
          </w:p>
        </w:tc>
        <w:tc>
          <w:tcPr>
            <w:tcW w:w="0" w:type="auto"/>
            <w:tcBorders>
              <w:top w:val="nil"/>
              <w:left w:val="nil"/>
              <w:bottom w:val="nil"/>
              <w:right w:val="nil"/>
            </w:tcBorders>
            <w:shd w:val="clear" w:color="000000" w:fill="FFFFFF"/>
            <w:noWrap/>
            <w:vAlign w:val="bottom"/>
            <w:hideMark/>
          </w:tcPr>
          <w:p w14:paraId="3D674DA7"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 U. de </w:t>
            </w:r>
            <w:proofErr w:type="spellStart"/>
            <w:r w:rsidRPr="005040F0">
              <w:rPr>
                <w:rFonts w:ascii="Calibri" w:eastAsia="Times New Roman" w:hAnsi="Calibri" w:cs="Calibri"/>
                <w:color w:val="000000"/>
                <w:sz w:val="18"/>
                <w:szCs w:val="18"/>
                <w:lang w:val="en-GB" w:eastAsia="es-ES"/>
              </w:rPr>
              <w:t>Bellvitge</w:t>
            </w:r>
            <w:proofErr w:type="spellEnd"/>
          </w:p>
        </w:tc>
        <w:tc>
          <w:tcPr>
            <w:tcW w:w="0" w:type="auto"/>
            <w:tcBorders>
              <w:top w:val="nil"/>
              <w:left w:val="single" w:sz="8" w:space="0" w:color="auto"/>
              <w:bottom w:val="nil"/>
              <w:right w:val="nil"/>
            </w:tcBorders>
            <w:shd w:val="clear" w:color="000000" w:fill="FFFFFF"/>
            <w:noWrap/>
            <w:vAlign w:val="bottom"/>
            <w:hideMark/>
          </w:tcPr>
          <w:p w14:paraId="3F1AD9C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152</w:t>
            </w:r>
          </w:p>
        </w:tc>
        <w:tc>
          <w:tcPr>
            <w:tcW w:w="0" w:type="auto"/>
            <w:tcBorders>
              <w:top w:val="nil"/>
              <w:left w:val="nil"/>
              <w:bottom w:val="nil"/>
              <w:right w:val="nil"/>
            </w:tcBorders>
            <w:shd w:val="clear" w:color="000000" w:fill="FFFFFF"/>
            <w:noWrap/>
            <w:vAlign w:val="bottom"/>
            <w:hideMark/>
          </w:tcPr>
          <w:p w14:paraId="0422A16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148</w:t>
            </w:r>
          </w:p>
        </w:tc>
        <w:tc>
          <w:tcPr>
            <w:tcW w:w="0" w:type="auto"/>
            <w:tcBorders>
              <w:top w:val="nil"/>
              <w:left w:val="nil"/>
              <w:bottom w:val="nil"/>
              <w:right w:val="nil"/>
            </w:tcBorders>
            <w:shd w:val="clear" w:color="000000" w:fill="FFFFFF"/>
            <w:noWrap/>
            <w:vAlign w:val="bottom"/>
            <w:hideMark/>
          </w:tcPr>
          <w:p w14:paraId="3F95F58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119</w:t>
            </w:r>
          </w:p>
        </w:tc>
        <w:tc>
          <w:tcPr>
            <w:tcW w:w="0" w:type="auto"/>
            <w:tcBorders>
              <w:top w:val="nil"/>
              <w:left w:val="nil"/>
              <w:bottom w:val="nil"/>
              <w:right w:val="nil"/>
            </w:tcBorders>
            <w:shd w:val="clear" w:color="000000" w:fill="FFFFFF"/>
            <w:noWrap/>
            <w:vAlign w:val="bottom"/>
            <w:hideMark/>
          </w:tcPr>
          <w:p w14:paraId="76F84BF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95</w:t>
            </w:r>
          </w:p>
        </w:tc>
        <w:tc>
          <w:tcPr>
            <w:tcW w:w="0" w:type="auto"/>
            <w:tcBorders>
              <w:top w:val="nil"/>
              <w:left w:val="nil"/>
              <w:bottom w:val="nil"/>
              <w:right w:val="nil"/>
            </w:tcBorders>
            <w:shd w:val="clear" w:color="000000" w:fill="FFFFFF"/>
            <w:noWrap/>
            <w:vAlign w:val="bottom"/>
            <w:hideMark/>
          </w:tcPr>
          <w:p w14:paraId="2E868D4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87</w:t>
            </w:r>
          </w:p>
        </w:tc>
        <w:tc>
          <w:tcPr>
            <w:tcW w:w="0" w:type="auto"/>
            <w:tcBorders>
              <w:top w:val="nil"/>
              <w:left w:val="nil"/>
              <w:bottom w:val="nil"/>
              <w:right w:val="single" w:sz="8" w:space="0" w:color="auto"/>
            </w:tcBorders>
            <w:shd w:val="clear" w:color="000000" w:fill="FFFFFF"/>
            <w:noWrap/>
            <w:vAlign w:val="bottom"/>
            <w:hideMark/>
          </w:tcPr>
          <w:p w14:paraId="7AE7D60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601</w:t>
            </w:r>
          </w:p>
        </w:tc>
      </w:tr>
      <w:tr w:rsidR="00B014F0" w:rsidRPr="00287756" w14:paraId="4EA8B6F4"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0A23811D"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P7</w:t>
            </w:r>
          </w:p>
        </w:tc>
        <w:tc>
          <w:tcPr>
            <w:tcW w:w="0" w:type="auto"/>
            <w:tcBorders>
              <w:top w:val="nil"/>
              <w:left w:val="nil"/>
              <w:bottom w:val="nil"/>
              <w:right w:val="nil"/>
            </w:tcBorders>
            <w:shd w:val="clear" w:color="000000" w:fill="FFFFFF"/>
            <w:noWrap/>
            <w:vAlign w:val="bottom"/>
            <w:hideMark/>
          </w:tcPr>
          <w:p w14:paraId="0F1CF8C0"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 U. </w:t>
            </w:r>
            <w:proofErr w:type="spellStart"/>
            <w:r w:rsidRPr="005040F0">
              <w:rPr>
                <w:rFonts w:ascii="Calibri" w:eastAsia="Times New Roman" w:hAnsi="Calibri" w:cs="Calibri"/>
                <w:color w:val="000000"/>
                <w:sz w:val="18"/>
                <w:szCs w:val="18"/>
                <w:lang w:val="en-GB" w:eastAsia="es-ES"/>
              </w:rPr>
              <w:t>Vall</w:t>
            </w:r>
            <w:proofErr w:type="spellEnd"/>
            <w:r w:rsidRPr="005040F0">
              <w:rPr>
                <w:rFonts w:ascii="Calibri" w:eastAsia="Times New Roman" w:hAnsi="Calibri" w:cs="Calibri"/>
                <w:color w:val="000000"/>
                <w:sz w:val="18"/>
                <w:szCs w:val="18"/>
                <w:lang w:val="en-GB" w:eastAsia="es-ES"/>
              </w:rPr>
              <w:t xml:space="preserve"> Hebron</w:t>
            </w:r>
          </w:p>
        </w:tc>
        <w:tc>
          <w:tcPr>
            <w:tcW w:w="0" w:type="auto"/>
            <w:tcBorders>
              <w:top w:val="nil"/>
              <w:left w:val="single" w:sz="8" w:space="0" w:color="auto"/>
              <w:bottom w:val="nil"/>
              <w:right w:val="nil"/>
            </w:tcBorders>
            <w:shd w:val="clear" w:color="000000" w:fill="FFFFFF"/>
            <w:noWrap/>
            <w:vAlign w:val="bottom"/>
            <w:hideMark/>
          </w:tcPr>
          <w:p w14:paraId="657F8E9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256</w:t>
            </w:r>
          </w:p>
        </w:tc>
        <w:tc>
          <w:tcPr>
            <w:tcW w:w="0" w:type="auto"/>
            <w:tcBorders>
              <w:top w:val="nil"/>
              <w:left w:val="nil"/>
              <w:bottom w:val="nil"/>
              <w:right w:val="nil"/>
            </w:tcBorders>
            <w:shd w:val="clear" w:color="000000" w:fill="FFFFFF"/>
            <w:noWrap/>
            <w:vAlign w:val="bottom"/>
            <w:hideMark/>
          </w:tcPr>
          <w:p w14:paraId="698E944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237</w:t>
            </w:r>
          </w:p>
        </w:tc>
        <w:tc>
          <w:tcPr>
            <w:tcW w:w="0" w:type="auto"/>
            <w:tcBorders>
              <w:top w:val="nil"/>
              <w:left w:val="nil"/>
              <w:bottom w:val="nil"/>
              <w:right w:val="nil"/>
            </w:tcBorders>
            <w:shd w:val="clear" w:color="000000" w:fill="FFFFFF"/>
            <w:noWrap/>
            <w:vAlign w:val="bottom"/>
            <w:hideMark/>
          </w:tcPr>
          <w:p w14:paraId="1DDAEB3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220</w:t>
            </w:r>
          </w:p>
        </w:tc>
        <w:tc>
          <w:tcPr>
            <w:tcW w:w="0" w:type="auto"/>
            <w:tcBorders>
              <w:top w:val="nil"/>
              <w:left w:val="nil"/>
              <w:bottom w:val="nil"/>
              <w:right w:val="nil"/>
            </w:tcBorders>
            <w:shd w:val="clear" w:color="000000" w:fill="FFFFFF"/>
            <w:noWrap/>
            <w:vAlign w:val="bottom"/>
            <w:hideMark/>
          </w:tcPr>
          <w:p w14:paraId="727F6AA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211</w:t>
            </w:r>
          </w:p>
        </w:tc>
        <w:tc>
          <w:tcPr>
            <w:tcW w:w="0" w:type="auto"/>
            <w:tcBorders>
              <w:top w:val="nil"/>
              <w:left w:val="nil"/>
              <w:bottom w:val="nil"/>
              <w:right w:val="nil"/>
            </w:tcBorders>
            <w:shd w:val="clear" w:color="000000" w:fill="FFFFFF"/>
            <w:noWrap/>
            <w:vAlign w:val="bottom"/>
            <w:hideMark/>
          </w:tcPr>
          <w:p w14:paraId="1D2AC32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237</w:t>
            </w:r>
          </w:p>
        </w:tc>
        <w:tc>
          <w:tcPr>
            <w:tcW w:w="0" w:type="auto"/>
            <w:tcBorders>
              <w:top w:val="nil"/>
              <w:left w:val="nil"/>
              <w:bottom w:val="nil"/>
              <w:right w:val="single" w:sz="8" w:space="0" w:color="auto"/>
            </w:tcBorders>
            <w:shd w:val="clear" w:color="000000" w:fill="FFFFFF"/>
            <w:noWrap/>
            <w:vAlign w:val="bottom"/>
            <w:hideMark/>
          </w:tcPr>
          <w:p w14:paraId="0C8CD9F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1,161</w:t>
            </w:r>
          </w:p>
        </w:tc>
      </w:tr>
      <w:tr w:rsidR="00B014F0" w:rsidRPr="00287756" w14:paraId="41C08754"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397F942B"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P8</w:t>
            </w:r>
          </w:p>
        </w:tc>
        <w:tc>
          <w:tcPr>
            <w:tcW w:w="0" w:type="auto"/>
            <w:tcBorders>
              <w:top w:val="nil"/>
              <w:left w:val="nil"/>
              <w:bottom w:val="nil"/>
              <w:right w:val="nil"/>
            </w:tcBorders>
            <w:shd w:val="clear" w:color="000000" w:fill="FFFFFF"/>
            <w:noWrap/>
            <w:vAlign w:val="bottom"/>
            <w:hideMark/>
          </w:tcPr>
          <w:p w14:paraId="6E64142E"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del Mar</w:t>
            </w:r>
          </w:p>
        </w:tc>
        <w:tc>
          <w:tcPr>
            <w:tcW w:w="0" w:type="auto"/>
            <w:tcBorders>
              <w:top w:val="nil"/>
              <w:left w:val="single" w:sz="8" w:space="0" w:color="auto"/>
              <w:bottom w:val="nil"/>
              <w:right w:val="nil"/>
            </w:tcBorders>
            <w:shd w:val="clear" w:color="000000" w:fill="FFFFFF"/>
            <w:noWrap/>
            <w:vAlign w:val="bottom"/>
            <w:hideMark/>
          </w:tcPr>
          <w:p w14:paraId="10670B6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62</w:t>
            </w:r>
          </w:p>
        </w:tc>
        <w:tc>
          <w:tcPr>
            <w:tcW w:w="0" w:type="auto"/>
            <w:tcBorders>
              <w:top w:val="nil"/>
              <w:left w:val="nil"/>
              <w:bottom w:val="nil"/>
              <w:right w:val="nil"/>
            </w:tcBorders>
            <w:shd w:val="clear" w:color="000000" w:fill="FFFFFF"/>
            <w:noWrap/>
            <w:vAlign w:val="bottom"/>
            <w:hideMark/>
          </w:tcPr>
          <w:p w14:paraId="5C2CDDB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70</w:t>
            </w:r>
          </w:p>
        </w:tc>
        <w:tc>
          <w:tcPr>
            <w:tcW w:w="0" w:type="auto"/>
            <w:tcBorders>
              <w:top w:val="nil"/>
              <w:left w:val="nil"/>
              <w:bottom w:val="nil"/>
              <w:right w:val="nil"/>
            </w:tcBorders>
            <w:shd w:val="clear" w:color="000000" w:fill="FFFFFF"/>
            <w:noWrap/>
            <w:vAlign w:val="bottom"/>
            <w:hideMark/>
          </w:tcPr>
          <w:p w14:paraId="4042558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130</w:t>
            </w:r>
          </w:p>
        </w:tc>
        <w:tc>
          <w:tcPr>
            <w:tcW w:w="0" w:type="auto"/>
            <w:tcBorders>
              <w:top w:val="nil"/>
              <w:left w:val="nil"/>
              <w:bottom w:val="nil"/>
              <w:right w:val="nil"/>
            </w:tcBorders>
            <w:shd w:val="clear" w:color="000000" w:fill="FFFFFF"/>
            <w:noWrap/>
            <w:vAlign w:val="bottom"/>
            <w:hideMark/>
          </w:tcPr>
          <w:p w14:paraId="4BD8D22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321</w:t>
            </w:r>
          </w:p>
        </w:tc>
        <w:tc>
          <w:tcPr>
            <w:tcW w:w="0" w:type="auto"/>
            <w:tcBorders>
              <w:top w:val="nil"/>
              <w:left w:val="nil"/>
              <w:bottom w:val="nil"/>
              <w:right w:val="nil"/>
            </w:tcBorders>
            <w:shd w:val="clear" w:color="000000" w:fill="FFFFFF"/>
            <w:noWrap/>
            <w:vAlign w:val="bottom"/>
            <w:hideMark/>
          </w:tcPr>
          <w:p w14:paraId="5803B48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410</w:t>
            </w:r>
          </w:p>
        </w:tc>
        <w:tc>
          <w:tcPr>
            <w:tcW w:w="0" w:type="auto"/>
            <w:tcBorders>
              <w:top w:val="nil"/>
              <w:left w:val="nil"/>
              <w:bottom w:val="nil"/>
              <w:right w:val="single" w:sz="8" w:space="0" w:color="auto"/>
            </w:tcBorders>
            <w:shd w:val="clear" w:color="000000" w:fill="FFFFFF"/>
            <w:noWrap/>
            <w:vAlign w:val="bottom"/>
            <w:hideMark/>
          </w:tcPr>
          <w:p w14:paraId="21328BD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993</w:t>
            </w:r>
          </w:p>
        </w:tc>
      </w:tr>
      <w:tr w:rsidR="00B014F0" w:rsidRPr="00287756" w14:paraId="1FC7D1BE" w14:textId="77777777" w:rsidTr="00E702D4">
        <w:trPr>
          <w:trHeight w:val="227"/>
          <w:jc w:val="center"/>
        </w:trPr>
        <w:tc>
          <w:tcPr>
            <w:tcW w:w="0" w:type="auto"/>
            <w:tcBorders>
              <w:top w:val="nil"/>
              <w:left w:val="single" w:sz="8" w:space="0" w:color="auto"/>
              <w:bottom w:val="single" w:sz="4" w:space="0" w:color="auto"/>
              <w:right w:val="nil"/>
            </w:tcBorders>
            <w:shd w:val="clear" w:color="000000" w:fill="FFFFFF"/>
            <w:noWrap/>
            <w:vAlign w:val="bottom"/>
            <w:hideMark/>
          </w:tcPr>
          <w:p w14:paraId="1214699A"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nil"/>
              <w:bottom w:val="single" w:sz="4" w:space="0" w:color="auto"/>
              <w:right w:val="nil"/>
            </w:tcBorders>
            <w:shd w:val="clear" w:color="000000" w:fill="FFFFFF"/>
            <w:noWrap/>
            <w:vAlign w:val="bottom"/>
            <w:hideMark/>
          </w:tcPr>
          <w:p w14:paraId="3423E262" w14:textId="77777777" w:rsidR="00B014F0" w:rsidRPr="005040F0" w:rsidRDefault="00B014F0" w:rsidP="00B014F0">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High-technology hospitals TOTAL</w:t>
            </w:r>
          </w:p>
        </w:tc>
        <w:tc>
          <w:tcPr>
            <w:tcW w:w="0" w:type="auto"/>
            <w:tcBorders>
              <w:top w:val="nil"/>
              <w:left w:val="single" w:sz="8" w:space="0" w:color="auto"/>
              <w:bottom w:val="single" w:sz="4" w:space="0" w:color="auto"/>
              <w:right w:val="nil"/>
            </w:tcBorders>
            <w:shd w:val="clear" w:color="000000" w:fill="FFFFFF"/>
            <w:noWrap/>
            <w:vAlign w:val="bottom"/>
            <w:hideMark/>
          </w:tcPr>
          <w:p w14:paraId="5FB08E3C"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1,961</w:t>
            </w:r>
          </w:p>
        </w:tc>
        <w:tc>
          <w:tcPr>
            <w:tcW w:w="0" w:type="auto"/>
            <w:tcBorders>
              <w:top w:val="nil"/>
              <w:left w:val="nil"/>
              <w:bottom w:val="single" w:sz="4" w:space="0" w:color="auto"/>
              <w:right w:val="nil"/>
            </w:tcBorders>
            <w:shd w:val="clear" w:color="000000" w:fill="FFFFFF"/>
            <w:noWrap/>
            <w:vAlign w:val="bottom"/>
            <w:hideMark/>
          </w:tcPr>
          <w:p w14:paraId="134D7C53"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2,031</w:t>
            </w:r>
          </w:p>
        </w:tc>
        <w:tc>
          <w:tcPr>
            <w:tcW w:w="0" w:type="auto"/>
            <w:tcBorders>
              <w:top w:val="nil"/>
              <w:left w:val="nil"/>
              <w:bottom w:val="single" w:sz="4" w:space="0" w:color="auto"/>
              <w:right w:val="nil"/>
            </w:tcBorders>
            <w:shd w:val="clear" w:color="000000" w:fill="FFFFFF"/>
            <w:noWrap/>
            <w:vAlign w:val="bottom"/>
            <w:hideMark/>
          </w:tcPr>
          <w:p w14:paraId="1EA73E8B"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2,295</w:t>
            </w:r>
          </w:p>
        </w:tc>
        <w:tc>
          <w:tcPr>
            <w:tcW w:w="0" w:type="auto"/>
            <w:tcBorders>
              <w:top w:val="nil"/>
              <w:left w:val="nil"/>
              <w:bottom w:val="single" w:sz="4" w:space="0" w:color="auto"/>
              <w:right w:val="nil"/>
            </w:tcBorders>
            <w:shd w:val="clear" w:color="000000" w:fill="FFFFFF"/>
            <w:noWrap/>
            <w:vAlign w:val="bottom"/>
            <w:hideMark/>
          </w:tcPr>
          <w:p w14:paraId="11170B6D"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2,765</w:t>
            </w:r>
          </w:p>
        </w:tc>
        <w:tc>
          <w:tcPr>
            <w:tcW w:w="0" w:type="auto"/>
            <w:tcBorders>
              <w:top w:val="nil"/>
              <w:left w:val="nil"/>
              <w:bottom w:val="single" w:sz="4" w:space="0" w:color="auto"/>
              <w:right w:val="nil"/>
            </w:tcBorders>
            <w:shd w:val="clear" w:color="000000" w:fill="FFFFFF"/>
            <w:noWrap/>
            <w:vAlign w:val="bottom"/>
            <w:hideMark/>
          </w:tcPr>
          <w:p w14:paraId="3C1E1F87"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2,861</w:t>
            </w:r>
          </w:p>
        </w:tc>
        <w:tc>
          <w:tcPr>
            <w:tcW w:w="0" w:type="auto"/>
            <w:tcBorders>
              <w:top w:val="nil"/>
              <w:left w:val="nil"/>
              <w:bottom w:val="single" w:sz="4" w:space="0" w:color="auto"/>
              <w:right w:val="single" w:sz="8" w:space="0" w:color="auto"/>
            </w:tcBorders>
            <w:shd w:val="clear" w:color="000000" w:fill="FFFFFF"/>
            <w:noWrap/>
            <w:vAlign w:val="bottom"/>
            <w:hideMark/>
          </w:tcPr>
          <w:p w14:paraId="6AAC4A18"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11,913</w:t>
            </w:r>
          </w:p>
        </w:tc>
      </w:tr>
      <w:tr w:rsidR="00B014F0" w:rsidRPr="00287756" w14:paraId="72FD030F" w14:textId="77777777" w:rsidTr="005E6007">
        <w:trPr>
          <w:trHeight w:val="227"/>
          <w:jc w:val="center"/>
        </w:trPr>
        <w:tc>
          <w:tcPr>
            <w:tcW w:w="0" w:type="auto"/>
            <w:gridSpan w:val="8"/>
            <w:tcBorders>
              <w:top w:val="nil"/>
              <w:left w:val="single" w:sz="8" w:space="0" w:color="auto"/>
              <w:bottom w:val="single" w:sz="4" w:space="0" w:color="auto"/>
              <w:right w:val="single" w:sz="8" w:space="0" w:color="auto"/>
            </w:tcBorders>
            <w:shd w:val="clear" w:color="000000" w:fill="FFFFFF"/>
            <w:noWrap/>
            <w:vAlign w:val="bottom"/>
          </w:tcPr>
          <w:p w14:paraId="6E8B3DD4" w14:textId="35FF1765" w:rsidR="00B014F0" w:rsidRPr="005040F0" w:rsidRDefault="00B014F0" w:rsidP="00B014F0">
            <w:pPr>
              <w:spacing w:after="0" w:line="240" w:lineRule="auto"/>
              <w:jc w:val="center"/>
              <w:rPr>
                <w:rFonts w:ascii="Calibri" w:eastAsia="Times New Roman" w:hAnsi="Calibri" w:cs="Calibri"/>
                <w:color w:val="000000"/>
                <w:sz w:val="18"/>
                <w:szCs w:val="18"/>
                <w:lang w:val="en-GB" w:eastAsia="es-ES"/>
              </w:rPr>
            </w:pPr>
            <w:r w:rsidRPr="005040F0">
              <w:rPr>
                <w:rFonts w:ascii="Calibri" w:eastAsia="Times New Roman" w:hAnsi="Calibri" w:cs="Calibri"/>
                <w:b/>
                <w:bCs/>
                <w:color w:val="000000"/>
                <w:sz w:val="18"/>
                <w:szCs w:val="18"/>
                <w:lang w:val="en-GB" w:eastAsia="es-ES"/>
              </w:rPr>
              <w:t>GENERAL HOSPITALS</w:t>
            </w:r>
          </w:p>
        </w:tc>
      </w:tr>
      <w:tr w:rsidR="00B014F0" w:rsidRPr="00287756" w14:paraId="41DECEAB" w14:textId="77777777" w:rsidTr="00B014F0">
        <w:trPr>
          <w:trHeight w:val="227"/>
          <w:jc w:val="center"/>
        </w:trPr>
        <w:tc>
          <w:tcPr>
            <w:tcW w:w="0" w:type="auto"/>
            <w:tcBorders>
              <w:top w:val="single" w:sz="4" w:space="0" w:color="auto"/>
              <w:left w:val="single" w:sz="8" w:space="0" w:color="auto"/>
              <w:bottom w:val="nil"/>
              <w:right w:val="nil"/>
            </w:tcBorders>
            <w:shd w:val="clear" w:color="000000" w:fill="FFFFFF"/>
            <w:noWrap/>
            <w:vAlign w:val="bottom"/>
            <w:hideMark/>
          </w:tcPr>
          <w:p w14:paraId="613E5A87"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P9</w:t>
            </w:r>
          </w:p>
        </w:tc>
        <w:tc>
          <w:tcPr>
            <w:tcW w:w="0" w:type="auto"/>
            <w:tcBorders>
              <w:top w:val="single" w:sz="4" w:space="0" w:color="auto"/>
              <w:left w:val="nil"/>
              <w:bottom w:val="nil"/>
              <w:right w:val="nil"/>
            </w:tcBorders>
            <w:shd w:val="clear" w:color="000000" w:fill="FFFFFF"/>
            <w:noWrap/>
            <w:vAlign w:val="bottom"/>
            <w:hideMark/>
          </w:tcPr>
          <w:p w14:paraId="3023D379"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proofErr w:type="spellStart"/>
            <w:proofErr w:type="gramStart"/>
            <w:r w:rsidRPr="005040F0">
              <w:rPr>
                <w:rFonts w:ascii="Calibri" w:eastAsia="Times New Roman" w:hAnsi="Calibri" w:cs="Calibri"/>
                <w:color w:val="000000"/>
                <w:sz w:val="18"/>
                <w:szCs w:val="18"/>
                <w:lang w:val="en-GB" w:eastAsia="es-ES"/>
              </w:rPr>
              <w:t>H.Dos</w:t>
            </w:r>
            <w:proofErr w:type="spellEnd"/>
            <w:proofErr w:type="gramEnd"/>
            <w:r w:rsidRPr="005040F0">
              <w:rPr>
                <w:rFonts w:ascii="Calibri" w:eastAsia="Times New Roman" w:hAnsi="Calibri" w:cs="Calibri"/>
                <w:color w:val="000000"/>
                <w:sz w:val="18"/>
                <w:szCs w:val="18"/>
                <w:lang w:val="en-GB" w:eastAsia="es-ES"/>
              </w:rPr>
              <w:t xml:space="preserve"> de </w:t>
            </w:r>
            <w:proofErr w:type="spellStart"/>
            <w:r w:rsidRPr="005040F0">
              <w:rPr>
                <w:rFonts w:ascii="Calibri" w:eastAsia="Times New Roman" w:hAnsi="Calibri" w:cs="Calibri"/>
                <w:color w:val="000000"/>
                <w:sz w:val="18"/>
                <w:szCs w:val="18"/>
                <w:lang w:val="en-GB" w:eastAsia="es-ES"/>
              </w:rPr>
              <w:t>Maig</w:t>
            </w:r>
            <w:proofErr w:type="spellEnd"/>
          </w:p>
        </w:tc>
        <w:tc>
          <w:tcPr>
            <w:tcW w:w="0" w:type="auto"/>
            <w:tcBorders>
              <w:top w:val="single" w:sz="4" w:space="0" w:color="auto"/>
              <w:left w:val="single" w:sz="8" w:space="0" w:color="auto"/>
              <w:bottom w:val="nil"/>
              <w:right w:val="nil"/>
            </w:tcBorders>
            <w:shd w:val="clear" w:color="000000" w:fill="FFFFFF"/>
            <w:noWrap/>
            <w:vAlign w:val="bottom"/>
            <w:hideMark/>
          </w:tcPr>
          <w:p w14:paraId="6974880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312</w:t>
            </w:r>
          </w:p>
        </w:tc>
        <w:tc>
          <w:tcPr>
            <w:tcW w:w="0" w:type="auto"/>
            <w:tcBorders>
              <w:top w:val="single" w:sz="4" w:space="0" w:color="auto"/>
              <w:left w:val="nil"/>
              <w:bottom w:val="nil"/>
              <w:right w:val="nil"/>
            </w:tcBorders>
            <w:shd w:val="clear" w:color="000000" w:fill="FFFFFF"/>
            <w:noWrap/>
            <w:vAlign w:val="bottom"/>
            <w:hideMark/>
          </w:tcPr>
          <w:p w14:paraId="36940BF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346</w:t>
            </w:r>
          </w:p>
        </w:tc>
        <w:tc>
          <w:tcPr>
            <w:tcW w:w="0" w:type="auto"/>
            <w:tcBorders>
              <w:top w:val="single" w:sz="4" w:space="0" w:color="auto"/>
              <w:left w:val="nil"/>
              <w:bottom w:val="nil"/>
              <w:right w:val="nil"/>
            </w:tcBorders>
            <w:shd w:val="clear" w:color="000000" w:fill="FFFFFF"/>
            <w:noWrap/>
            <w:vAlign w:val="bottom"/>
            <w:hideMark/>
          </w:tcPr>
          <w:p w14:paraId="689B501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511</w:t>
            </w:r>
          </w:p>
        </w:tc>
        <w:tc>
          <w:tcPr>
            <w:tcW w:w="0" w:type="auto"/>
            <w:tcBorders>
              <w:top w:val="single" w:sz="4" w:space="0" w:color="auto"/>
              <w:left w:val="nil"/>
              <w:bottom w:val="nil"/>
              <w:right w:val="nil"/>
            </w:tcBorders>
            <w:shd w:val="clear" w:color="000000" w:fill="FFFFFF"/>
            <w:noWrap/>
            <w:vAlign w:val="bottom"/>
            <w:hideMark/>
          </w:tcPr>
          <w:p w14:paraId="295BF13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667</w:t>
            </w:r>
          </w:p>
        </w:tc>
        <w:tc>
          <w:tcPr>
            <w:tcW w:w="0" w:type="auto"/>
            <w:tcBorders>
              <w:top w:val="single" w:sz="4" w:space="0" w:color="auto"/>
              <w:left w:val="nil"/>
              <w:bottom w:val="nil"/>
              <w:right w:val="nil"/>
            </w:tcBorders>
            <w:shd w:val="clear" w:color="000000" w:fill="FFFFFF"/>
            <w:noWrap/>
            <w:vAlign w:val="bottom"/>
            <w:hideMark/>
          </w:tcPr>
          <w:p w14:paraId="4740F48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623</w:t>
            </w:r>
          </w:p>
        </w:tc>
        <w:tc>
          <w:tcPr>
            <w:tcW w:w="0" w:type="auto"/>
            <w:tcBorders>
              <w:top w:val="single" w:sz="4" w:space="0" w:color="auto"/>
              <w:left w:val="nil"/>
              <w:bottom w:val="nil"/>
              <w:right w:val="single" w:sz="8" w:space="0" w:color="auto"/>
            </w:tcBorders>
            <w:shd w:val="clear" w:color="000000" w:fill="FFFFFF"/>
            <w:noWrap/>
            <w:vAlign w:val="bottom"/>
            <w:hideMark/>
          </w:tcPr>
          <w:p w14:paraId="21F12E4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2,459</w:t>
            </w:r>
          </w:p>
        </w:tc>
      </w:tr>
      <w:tr w:rsidR="00B014F0" w:rsidRPr="00287756" w14:paraId="335B1595"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1BAB4B18"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P10</w:t>
            </w:r>
          </w:p>
        </w:tc>
        <w:tc>
          <w:tcPr>
            <w:tcW w:w="0" w:type="auto"/>
            <w:tcBorders>
              <w:top w:val="nil"/>
              <w:left w:val="nil"/>
              <w:bottom w:val="nil"/>
              <w:right w:val="nil"/>
            </w:tcBorders>
            <w:shd w:val="clear" w:color="000000" w:fill="FFFFFF"/>
            <w:noWrap/>
            <w:vAlign w:val="bottom"/>
            <w:hideMark/>
          </w:tcPr>
          <w:p w14:paraId="156C8A73" w14:textId="77777777" w:rsidR="00B014F0" w:rsidRPr="003D5686" w:rsidRDefault="00B014F0" w:rsidP="00B014F0">
            <w:pPr>
              <w:spacing w:after="0" w:line="240" w:lineRule="auto"/>
              <w:rPr>
                <w:rFonts w:ascii="Calibri" w:eastAsia="Times New Roman" w:hAnsi="Calibri" w:cs="Calibri"/>
                <w:color w:val="000000"/>
                <w:sz w:val="18"/>
                <w:szCs w:val="18"/>
                <w:lang w:val="fr-FR" w:eastAsia="es-ES"/>
              </w:rPr>
            </w:pPr>
            <w:r w:rsidRPr="003D5686">
              <w:rPr>
                <w:rFonts w:ascii="Calibri" w:eastAsia="Times New Roman" w:hAnsi="Calibri" w:cs="Calibri"/>
                <w:color w:val="000000"/>
                <w:sz w:val="18"/>
                <w:szCs w:val="18"/>
                <w:lang w:val="fr-FR" w:eastAsia="es-ES"/>
              </w:rPr>
              <w:t xml:space="preserve">H. de Hospitalet Moises </w:t>
            </w:r>
            <w:proofErr w:type="spellStart"/>
            <w:r w:rsidRPr="003D5686">
              <w:rPr>
                <w:rFonts w:ascii="Calibri" w:eastAsia="Times New Roman" w:hAnsi="Calibri" w:cs="Calibri"/>
                <w:color w:val="000000"/>
                <w:sz w:val="18"/>
                <w:szCs w:val="18"/>
                <w:lang w:val="fr-FR" w:eastAsia="es-ES"/>
              </w:rPr>
              <w:t>Broggi</w:t>
            </w:r>
            <w:proofErr w:type="spellEnd"/>
          </w:p>
        </w:tc>
        <w:tc>
          <w:tcPr>
            <w:tcW w:w="0" w:type="auto"/>
            <w:tcBorders>
              <w:top w:val="nil"/>
              <w:left w:val="single" w:sz="8" w:space="0" w:color="auto"/>
              <w:bottom w:val="nil"/>
              <w:right w:val="nil"/>
            </w:tcBorders>
            <w:shd w:val="clear" w:color="000000" w:fill="FFFFFF"/>
            <w:noWrap/>
            <w:vAlign w:val="bottom"/>
            <w:hideMark/>
          </w:tcPr>
          <w:p w14:paraId="0008102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271</w:t>
            </w:r>
          </w:p>
        </w:tc>
        <w:tc>
          <w:tcPr>
            <w:tcW w:w="0" w:type="auto"/>
            <w:tcBorders>
              <w:top w:val="nil"/>
              <w:left w:val="nil"/>
              <w:bottom w:val="nil"/>
              <w:right w:val="nil"/>
            </w:tcBorders>
            <w:shd w:val="clear" w:color="000000" w:fill="FFFFFF"/>
            <w:noWrap/>
            <w:vAlign w:val="bottom"/>
            <w:hideMark/>
          </w:tcPr>
          <w:p w14:paraId="505F9E3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293</w:t>
            </w:r>
          </w:p>
        </w:tc>
        <w:tc>
          <w:tcPr>
            <w:tcW w:w="0" w:type="auto"/>
            <w:tcBorders>
              <w:top w:val="nil"/>
              <w:left w:val="nil"/>
              <w:bottom w:val="nil"/>
              <w:right w:val="nil"/>
            </w:tcBorders>
            <w:shd w:val="clear" w:color="000000" w:fill="FFFFFF"/>
            <w:noWrap/>
            <w:vAlign w:val="bottom"/>
            <w:hideMark/>
          </w:tcPr>
          <w:p w14:paraId="7F45E18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336</w:t>
            </w:r>
          </w:p>
        </w:tc>
        <w:tc>
          <w:tcPr>
            <w:tcW w:w="0" w:type="auto"/>
            <w:tcBorders>
              <w:top w:val="nil"/>
              <w:left w:val="nil"/>
              <w:bottom w:val="nil"/>
              <w:right w:val="nil"/>
            </w:tcBorders>
            <w:shd w:val="clear" w:color="000000" w:fill="FFFFFF"/>
            <w:noWrap/>
            <w:vAlign w:val="bottom"/>
            <w:hideMark/>
          </w:tcPr>
          <w:p w14:paraId="36EAB47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302</w:t>
            </w:r>
          </w:p>
        </w:tc>
        <w:tc>
          <w:tcPr>
            <w:tcW w:w="0" w:type="auto"/>
            <w:tcBorders>
              <w:top w:val="nil"/>
              <w:left w:val="nil"/>
              <w:bottom w:val="nil"/>
              <w:right w:val="nil"/>
            </w:tcBorders>
            <w:shd w:val="clear" w:color="000000" w:fill="FFFFFF"/>
            <w:noWrap/>
            <w:vAlign w:val="bottom"/>
            <w:hideMark/>
          </w:tcPr>
          <w:p w14:paraId="651A15C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333</w:t>
            </w:r>
          </w:p>
        </w:tc>
        <w:tc>
          <w:tcPr>
            <w:tcW w:w="0" w:type="auto"/>
            <w:tcBorders>
              <w:top w:val="nil"/>
              <w:left w:val="nil"/>
              <w:bottom w:val="nil"/>
              <w:right w:val="single" w:sz="8" w:space="0" w:color="auto"/>
            </w:tcBorders>
            <w:shd w:val="clear" w:color="000000" w:fill="FFFFFF"/>
            <w:noWrap/>
            <w:vAlign w:val="bottom"/>
            <w:hideMark/>
          </w:tcPr>
          <w:p w14:paraId="34C1E68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1,535</w:t>
            </w:r>
          </w:p>
        </w:tc>
      </w:tr>
      <w:tr w:rsidR="00B014F0" w:rsidRPr="00287756" w14:paraId="510C57F2"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4857B771"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P11</w:t>
            </w:r>
          </w:p>
        </w:tc>
        <w:tc>
          <w:tcPr>
            <w:tcW w:w="0" w:type="auto"/>
            <w:tcBorders>
              <w:top w:val="nil"/>
              <w:left w:val="nil"/>
              <w:bottom w:val="nil"/>
              <w:right w:val="nil"/>
            </w:tcBorders>
            <w:shd w:val="clear" w:color="000000" w:fill="FFFFFF"/>
            <w:noWrap/>
            <w:vAlign w:val="bottom"/>
            <w:hideMark/>
          </w:tcPr>
          <w:p w14:paraId="68253A5F"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U. de Vic</w:t>
            </w:r>
          </w:p>
        </w:tc>
        <w:tc>
          <w:tcPr>
            <w:tcW w:w="0" w:type="auto"/>
            <w:tcBorders>
              <w:top w:val="nil"/>
              <w:left w:val="single" w:sz="8" w:space="0" w:color="auto"/>
              <w:bottom w:val="nil"/>
              <w:right w:val="nil"/>
            </w:tcBorders>
            <w:shd w:val="clear" w:color="000000" w:fill="FFFFFF"/>
            <w:noWrap/>
            <w:vAlign w:val="bottom"/>
            <w:hideMark/>
          </w:tcPr>
          <w:p w14:paraId="773D43E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105</w:t>
            </w:r>
          </w:p>
        </w:tc>
        <w:tc>
          <w:tcPr>
            <w:tcW w:w="0" w:type="auto"/>
            <w:tcBorders>
              <w:top w:val="nil"/>
              <w:left w:val="nil"/>
              <w:bottom w:val="nil"/>
              <w:right w:val="nil"/>
            </w:tcBorders>
            <w:shd w:val="clear" w:color="000000" w:fill="FFFFFF"/>
            <w:noWrap/>
            <w:vAlign w:val="bottom"/>
            <w:hideMark/>
          </w:tcPr>
          <w:p w14:paraId="0463A6C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122</w:t>
            </w:r>
          </w:p>
        </w:tc>
        <w:tc>
          <w:tcPr>
            <w:tcW w:w="0" w:type="auto"/>
            <w:tcBorders>
              <w:top w:val="nil"/>
              <w:left w:val="nil"/>
              <w:bottom w:val="nil"/>
              <w:right w:val="nil"/>
            </w:tcBorders>
            <w:shd w:val="clear" w:color="000000" w:fill="FFFFFF"/>
            <w:noWrap/>
            <w:vAlign w:val="bottom"/>
            <w:hideMark/>
          </w:tcPr>
          <w:p w14:paraId="7E01E57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122</w:t>
            </w:r>
          </w:p>
        </w:tc>
        <w:tc>
          <w:tcPr>
            <w:tcW w:w="0" w:type="auto"/>
            <w:tcBorders>
              <w:top w:val="nil"/>
              <w:left w:val="nil"/>
              <w:bottom w:val="nil"/>
              <w:right w:val="nil"/>
            </w:tcBorders>
            <w:shd w:val="clear" w:color="000000" w:fill="FFFFFF"/>
            <w:noWrap/>
            <w:vAlign w:val="bottom"/>
            <w:hideMark/>
          </w:tcPr>
          <w:p w14:paraId="29CC5FB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149</w:t>
            </w:r>
          </w:p>
        </w:tc>
        <w:tc>
          <w:tcPr>
            <w:tcW w:w="0" w:type="auto"/>
            <w:tcBorders>
              <w:top w:val="nil"/>
              <w:left w:val="nil"/>
              <w:bottom w:val="nil"/>
              <w:right w:val="nil"/>
            </w:tcBorders>
            <w:shd w:val="clear" w:color="000000" w:fill="FFFFFF"/>
            <w:noWrap/>
            <w:vAlign w:val="bottom"/>
            <w:hideMark/>
          </w:tcPr>
          <w:p w14:paraId="2080E1E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212</w:t>
            </w:r>
          </w:p>
        </w:tc>
        <w:tc>
          <w:tcPr>
            <w:tcW w:w="0" w:type="auto"/>
            <w:tcBorders>
              <w:top w:val="nil"/>
              <w:left w:val="nil"/>
              <w:bottom w:val="nil"/>
              <w:right w:val="single" w:sz="8" w:space="0" w:color="auto"/>
            </w:tcBorders>
            <w:shd w:val="clear" w:color="000000" w:fill="FFFFFF"/>
            <w:noWrap/>
            <w:vAlign w:val="bottom"/>
            <w:hideMark/>
          </w:tcPr>
          <w:p w14:paraId="0B66F60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710</w:t>
            </w:r>
          </w:p>
        </w:tc>
      </w:tr>
      <w:tr w:rsidR="00B014F0" w:rsidRPr="00287756" w14:paraId="578B3ACC"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6196BC6C"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P12</w:t>
            </w:r>
          </w:p>
        </w:tc>
        <w:tc>
          <w:tcPr>
            <w:tcW w:w="0" w:type="auto"/>
            <w:tcBorders>
              <w:top w:val="nil"/>
              <w:left w:val="nil"/>
              <w:bottom w:val="nil"/>
              <w:right w:val="nil"/>
            </w:tcBorders>
            <w:shd w:val="clear" w:color="000000" w:fill="FFFFFF"/>
            <w:noWrap/>
            <w:vAlign w:val="bottom"/>
            <w:hideMark/>
          </w:tcPr>
          <w:p w14:paraId="6EC76F72"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H.de </w:t>
            </w:r>
            <w:proofErr w:type="spellStart"/>
            <w:r w:rsidRPr="005040F0">
              <w:rPr>
                <w:rFonts w:ascii="Calibri" w:eastAsia="Times New Roman" w:hAnsi="Calibri" w:cs="Calibri"/>
                <w:color w:val="000000"/>
                <w:sz w:val="18"/>
                <w:szCs w:val="18"/>
                <w:lang w:val="en-GB" w:eastAsia="es-ES"/>
              </w:rPr>
              <w:t>Viladecans</w:t>
            </w:r>
            <w:proofErr w:type="spellEnd"/>
          </w:p>
        </w:tc>
        <w:tc>
          <w:tcPr>
            <w:tcW w:w="0" w:type="auto"/>
            <w:tcBorders>
              <w:top w:val="nil"/>
              <w:left w:val="single" w:sz="8" w:space="0" w:color="auto"/>
              <w:bottom w:val="nil"/>
              <w:right w:val="nil"/>
            </w:tcBorders>
            <w:shd w:val="clear" w:color="000000" w:fill="FFFFFF"/>
            <w:noWrap/>
            <w:vAlign w:val="bottom"/>
            <w:hideMark/>
          </w:tcPr>
          <w:p w14:paraId="740B5E0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280</w:t>
            </w:r>
          </w:p>
        </w:tc>
        <w:tc>
          <w:tcPr>
            <w:tcW w:w="0" w:type="auto"/>
            <w:tcBorders>
              <w:top w:val="nil"/>
              <w:left w:val="nil"/>
              <w:bottom w:val="nil"/>
              <w:right w:val="nil"/>
            </w:tcBorders>
            <w:shd w:val="clear" w:color="000000" w:fill="FFFFFF"/>
            <w:noWrap/>
            <w:vAlign w:val="bottom"/>
            <w:hideMark/>
          </w:tcPr>
          <w:p w14:paraId="7323F97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227</w:t>
            </w:r>
          </w:p>
        </w:tc>
        <w:tc>
          <w:tcPr>
            <w:tcW w:w="0" w:type="auto"/>
            <w:tcBorders>
              <w:top w:val="nil"/>
              <w:left w:val="nil"/>
              <w:bottom w:val="nil"/>
              <w:right w:val="nil"/>
            </w:tcBorders>
            <w:shd w:val="clear" w:color="000000" w:fill="FFFFFF"/>
            <w:noWrap/>
            <w:vAlign w:val="bottom"/>
            <w:hideMark/>
          </w:tcPr>
          <w:p w14:paraId="4625C42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226</w:t>
            </w:r>
          </w:p>
        </w:tc>
        <w:tc>
          <w:tcPr>
            <w:tcW w:w="0" w:type="auto"/>
            <w:tcBorders>
              <w:top w:val="nil"/>
              <w:left w:val="nil"/>
              <w:bottom w:val="nil"/>
              <w:right w:val="nil"/>
            </w:tcBorders>
            <w:shd w:val="clear" w:color="000000" w:fill="FFFFFF"/>
            <w:noWrap/>
            <w:vAlign w:val="bottom"/>
            <w:hideMark/>
          </w:tcPr>
          <w:p w14:paraId="31E33DD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184</w:t>
            </w:r>
          </w:p>
        </w:tc>
        <w:tc>
          <w:tcPr>
            <w:tcW w:w="0" w:type="auto"/>
            <w:tcBorders>
              <w:top w:val="nil"/>
              <w:left w:val="nil"/>
              <w:bottom w:val="nil"/>
              <w:right w:val="nil"/>
            </w:tcBorders>
            <w:shd w:val="clear" w:color="000000" w:fill="FFFFFF"/>
            <w:noWrap/>
            <w:vAlign w:val="bottom"/>
            <w:hideMark/>
          </w:tcPr>
          <w:p w14:paraId="75C794D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183</w:t>
            </w:r>
          </w:p>
        </w:tc>
        <w:tc>
          <w:tcPr>
            <w:tcW w:w="0" w:type="auto"/>
            <w:tcBorders>
              <w:top w:val="nil"/>
              <w:left w:val="nil"/>
              <w:bottom w:val="nil"/>
              <w:right w:val="single" w:sz="8" w:space="0" w:color="auto"/>
            </w:tcBorders>
            <w:shd w:val="clear" w:color="000000" w:fill="FFFFFF"/>
            <w:noWrap/>
            <w:vAlign w:val="bottom"/>
            <w:hideMark/>
          </w:tcPr>
          <w:p w14:paraId="04A5664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1,100</w:t>
            </w:r>
          </w:p>
        </w:tc>
      </w:tr>
      <w:tr w:rsidR="00B014F0" w:rsidRPr="00287756" w14:paraId="444FA564"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135B927B"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P13</w:t>
            </w:r>
          </w:p>
        </w:tc>
        <w:tc>
          <w:tcPr>
            <w:tcW w:w="0" w:type="auto"/>
            <w:tcBorders>
              <w:top w:val="nil"/>
              <w:left w:val="nil"/>
              <w:bottom w:val="nil"/>
              <w:right w:val="nil"/>
            </w:tcBorders>
            <w:shd w:val="clear" w:color="000000" w:fill="FFFFFF"/>
            <w:noWrap/>
            <w:vAlign w:val="bottom"/>
            <w:hideMark/>
          </w:tcPr>
          <w:p w14:paraId="3B0F4184" w14:textId="77777777" w:rsidR="00B014F0" w:rsidRPr="003D5686" w:rsidRDefault="00B014F0" w:rsidP="00B014F0">
            <w:pPr>
              <w:spacing w:after="0" w:line="240" w:lineRule="auto"/>
              <w:rPr>
                <w:rFonts w:ascii="Calibri" w:eastAsia="Times New Roman" w:hAnsi="Calibri" w:cs="Calibri"/>
                <w:color w:val="000000"/>
                <w:sz w:val="18"/>
                <w:szCs w:val="18"/>
                <w:lang w:val="fr-FR" w:eastAsia="es-ES"/>
              </w:rPr>
            </w:pPr>
            <w:r w:rsidRPr="003D5686">
              <w:rPr>
                <w:rFonts w:ascii="Calibri" w:eastAsia="Times New Roman" w:hAnsi="Calibri" w:cs="Calibri"/>
                <w:color w:val="000000"/>
                <w:sz w:val="18"/>
                <w:szCs w:val="18"/>
                <w:lang w:val="fr-FR" w:eastAsia="es-ES"/>
              </w:rPr>
              <w:t xml:space="preserve">P. S. Sant Joan de </w:t>
            </w:r>
            <w:proofErr w:type="spellStart"/>
            <w:r w:rsidRPr="003D5686">
              <w:rPr>
                <w:rFonts w:ascii="Calibri" w:eastAsia="Times New Roman" w:hAnsi="Calibri" w:cs="Calibri"/>
                <w:color w:val="000000"/>
                <w:sz w:val="18"/>
                <w:szCs w:val="18"/>
                <w:lang w:val="fr-FR" w:eastAsia="es-ES"/>
              </w:rPr>
              <w:t>Deu</w:t>
            </w:r>
            <w:proofErr w:type="spellEnd"/>
            <w:r w:rsidRPr="003D5686">
              <w:rPr>
                <w:rFonts w:ascii="Calibri" w:eastAsia="Times New Roman" w:hAnsi="Calibri" w:cs="Calibri"/>
                <w:color w:val="000000"/>
                <w:sz w:val="18"/>
                <w:szCs w:val="18"/>
                <w:lang w:val="fr-FR" w:eastAsia="es-ES"/>
              </w:rPr>
              <w:t xml:space="preserve"> H. General</w:t>
            </w:r>
          </w:p>
        </w:tc>
        <w:tc>
          <w:tcPr>
            <w:tcW w:w="0" w:type="auto"/>
            <w:tcBorders>
              <w:top w:val="nil"/>
              <w:left w:val="single" w:sz="8" w:space="0" w:color="auto"/>
              <w:bottom w:val="nil"/>
              <w:right w:val="nil"/>
            </w:tcBorders>
            <w:shd w:val="clear" w:color="000000" w:fill="FFFFFF"/>
            <w:noWrap/>
            <w:vAlign w:val="bottom"/>
            <w:hideMark/>
          </w:tcPr>
          <w:p w14:paraId="53512DB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156</w:t>
            </w:r>
          </w:p>
        </w:tc>
        <w:tc>
          <w:tcPr>
            <w:tcW w:w="0" w:type="auto"/>
            <w:tcBorders>
              <w:top w:val="nil"/>
              <w:left w:val="nil"/>
              <w:bottom w:val="nil"/>
              <w:right w:val="nil"/>
            </w:tcBorders>
            <w:shd w:val="clear" w:color="000000" w:fill="FFFFFF"/>
            <w:noWrap/>
            <w:vAlign w:val="bottom"/>
            <w:hideMark/>
          </w:tcPr>
          <w:p w14:paraId="6C5360E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209</w:t>
            </w:r>
          </w:p>
        </w:tc>
        <w:tc>
          <w:tcPr>
            <w:tcW w:w="0" w:type="auto"/>
            <w:tcBorders>
              <w:top w:val="nil"/>
              <w:left w:val="nil"/>
              <w:bottom w:val="nil"/>
              <w:right w:val="nil"/>
            </w:tcBorders>
            <w:shd w:val="clear" w:color="000000" w:fill="FFFFFF"/>
            <w:noWrap/>
            <w:vAlign w:val="bottom"/>
            <w:hideMark/>
          </w:tcPr>
          <w:p w14:paraId="55B96A30"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278</w:t>
            </w:r>
          </w:p>
        </w:tc>
        <w:tc>
          <w:tcPr>
            <w:tcW w:w="0" w:type="auto"/>
            <w:tcBorders>
              <w:top w:val="nil"/>
              <w:left w:val="nil"/>
              <w:bottom w:val="nil"/>
              <w:right w:val="nil"/>
            </w:tcBorders>
            <w:shd w:val="clear" w:color="000000" w:fill="FFFFFF"/>
            <w:noWrap/>
            <w:vAlign w:val="bottom"/>
            <w:hideMark/>
          </w:tcPr>
          <w:p w14:paraId="452B9F6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292</w:t>
            </w:r>
          </w:p>
        </w:tc>
        <w:tc>
          <w:tcPr>
            <w:tcW w:w="0" w:type="auto"/>
            <w:tcBorders>
              <w:top w:val="nil"/>
              <w:left w:val="nil"/>
              <w:bottom w:val="nil"/>
              <w:right w:val="nil"/>
            </w:tcBorders>
            <w:shd w:val="clear" w:color="000000" w:fill="FFFFFF"/>
            <w:noWrap/>
            <w:vAlign w:val="bottom"/>
            <w:hideMark/>
          </w:tcPr>
          <w:p w14:paraId="358F4F2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275</w:t>
            </w:r>
          </w:p>
        </w:tc>
        <w:tc>
          <w:tcPr>
            <w:tcW w:w="0" w:type="auto"/>
            <w:tcBorders>
              <w:top w:val="nil"/>
              <w:left w:val="nil"/>
              <w:bottom w:val="nil"/>
              <w:right w:val="single" w:sz="8" w:space="0" w:color="auto"/>
            </w:tcBorders>
            <w:shd w:val="clear" w:color="000000" w:fill="FFFFFF"/>
            <w:noWrap/>
            <w:vAlign w:val="bottom"/>
            <w:hideMark/>
          </w:tcPr>
          <w:p w14:paraId="55DCFE2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1,210</w:t>
            </w:r>
          </w:p>
        </w:tc>
      </w:tr>
      <w:tr w:rsidR="00B014F0" w:rsidRPr="00287756" w14:paraId="535C00F7"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3E88BC27"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P14</w:t>
            </w:r>
          </w:p>
        </w:tc>
        <w:tc>
          <w:tcPr>
            <w:tcW w:w="0" w:type="auto"/>
            <w:tcBorders>
              <w:top w:val="nil"/>
              <w:left w:val="nil"/>
              <w:bottom w:val="nil"/>
              <w:right w:val="nil"/>
            </w:tcBorders>
            <w:shd w:val="clear" w:color="000000" w:fill="FFFFFF"/>
            <w:noWrap/>
            <w:vAlign w:val="bottom"/>
            <w:hideMark/>
          </w:tcPr>
          <w:p w14:paraId="1EA7014E"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H.de Mataro</w:t>
            </w:r>
          </w:p>
        </w:tc>
        <w:tc>
          <w:tcPr>
            <w:tcW w:w="0" w:type="auto"/>
            <w:tcBorders>
              <w:top w:val="nil"/>
              <w:left w:val="single" w:sz="8" w:space="0" w:color="auto"/>
              <w:bottom w:val="nil"/>
              <w:right w:val="nil"/>
            </w:tcBorders>
            <w:shd w:val="clear" w:color="000000" w:fill="FFFFFF"/>
            <w:noWrap/>
            <w:vAlign w:val="bottom"/>
            <w:hideMark/>
          </w:tcPr>
          <w:p w14:paraId="07E9DEB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272</w:t>
            </w:r>
          </w:p>
        </w:tc>
        <w:tc>
          <w:tcPr>
            <w:tcW w:w="0" w:type="auto"/>
            <w:tcBorders>
              <w:top w:val="nil"/>
              <w:left w:val="nil"/>
              <w:bottom w:val="nil"/>
              <w:right w:val="nil"/>
            </w:tcBorders>
            <w:shd w:val="clear" w:color="000000" w:fill="FFFFFF"/>
            <w:noWrap/>
            <w:vAlign w:val="bottom"/>
            <w:hideMark/>
          </w:tcPr>
          <w:p w14:paraId="3211A9A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226</w:t>
            </w:r>
          </w:p>
        </w:tc>
        <w:tc>
          <w:tcPr>
            <w:tcW w:w="0" w:type="auto"/>
            <w:tcBorders>
              <w:top w:val="nil"/>
              <w:left w:val="nil"/>
              <w:bottom w:val="nil"/>
              <w:right w:val="nil"/>
            </w:tcBorders>
            <w:shd w:val="clear" w:color="000000" w:fill="FFFFFF"/>
            <w:noWrap/>
            <w:vAlign w:val="bottom"/>
            <w:hideMark/>
          </w:tcPr>
          <w:p w14:paraId="6AA58A8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279</w:t>
            </w:r>
          </w:p>
        </w:tc>
        <w:tc>
          <w:tcPr>
            <w:tcW w:w="0" w:type="auto"/>
            <w:tcBorders>
              <w:top w:val="nil"/>
              <w:left w:val="nil"/>
              <w:bottom w:val="nil"/>
              <w:right w:val="nil"/>
            </w:tcBorders>
            <w:shd w:val="clear" w:color="000000" w:fill="FFFFFF"/>
            <w:noWrap/>
            <w:vAlign w:val="bottom"/>
            <w:hideMark/>
          </w:tcPr>
          <w:p w14:paraId="6BC18090"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368</w:t>
            </w:r>
          </w:p>
        </w:tc>
        <w:tc>
          <w:tcPr>
            <w:tcW w:w="0" w:type="auto"/>
            <w:tcBorders>
              <w:top w:val="nil"/>
              <w:left w:val="nil"/>
              <w:bottom w:val="nil"/>
              <w:right w:val="nil"/>
            </w:tcBorders>
            <w:shd w:val="clear" w:color="000000" w:fill="FFFFFF"/>
            <w:noWrap/>
            <w:vAlign w:val="bottom"/>
            <w:hideMark/>
          </w:tcPr>
          <w:p w14:paraId="796E14B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372</w:t>
            </w:r>
          </w:p>
        </w:tc>
        <w:tc>
          <w:tcPr>
            <w:tcW w:w="0" w:type="auto"/>
            <w:tcBorders>
              <w:top w:val="nil"/>
              <w:left w:val="nil"/>
              <w:bottom w:val="nil"/>
              <w:right w:val="single" w:sz="8" w:space="0" w:color="auto"/>
            </w:tcBorders>
            <w:shd w:val="clear" w:color="000000" w:fill="FFFFFF"/>
            <w:noWrap/>
            <w:vAlign w:val="bottom"/>
            <w:hideMark/>
          </w:tcPr>
          <w:p w14:paraId="0F1E7D6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1,517</w:t>
            </w:r>
          </w:p>
        </w:tc>
      </w:tr>
      <w:tr w:rsidR="00B014F0" w:rsidRPr="00287756" w14:paraId="247EE2AE"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0B9DDAF3"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P15</w:t>
            </w:r>
          </w:p>
        </w:tc>
        <w:tc>
          <w:tcPr>
            <w:tcW w:w="0" w:type="auto"/>
            <w:tcBorders>
              <w:top w:val="nil"/>
              <w:left w:val="nil"/>
              <w:bottom w:val="nil"/>
              <w:right w:val="nil"/>
            </w:tcBorders>
            <w:shd w:val="clear" w:color="000000" w:fill="FFFFFF"/>
            <w:noWrap/>
            <w:vAlign w:val="bottom"/>
            <w:hideMark/>
          </w:tcPr>
          <w:p w14:paraId="41E5603D"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H. U. Mutua de Terrassa</w:t>
            </w:r>
          </w:p>
        </w:tc>
        <w:tc>
          <w:tcPr>
            <w:tcW w:w="0" w:type="auto"/>
            <w:tcBorders>
              <w:top w:val="nil"/>
              <w:left w:val="single" w:sz="8" w:space="0" w:color="auto"/>
              <w:bottom w:val="nil"/>
              <w:right w:val="nil"/>
            </w:tcBorders>
            <w:shd w:val="clear" w:color="000000" w:fill="FFFFFF"/>
            <w:noWrap/>
            <w:vAlign w:val="bottom"/>
            <w:hideMark/>
          </w:tcPr>
          <w:p w14:paraId="17A9D45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193</w:t>
            </w:r>
          </w:p>
        </w:tc>
        <w:tc>
          <w:tcPr>
            <w:tcW w:w="0" w:type="auto"/>
            <w:tcBorders>
              <w:top w:val="nil"/>
              <w:left w:val="nil"/>
              <w:bottom w:val="nil"/>
              <w:right w:val="nil"/>
            </w:tcBorders>
            <w:shd w:val="clear" w:color="000000" w:fill="FFFFFF"/>
            <w:noWrap/>
            <w:vAlign w:val="bottom"/>
            <w:hideMark/>
          </w:tcPr>
          <w:p w14:paraId="6943A85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194</w:t>
            </w:r>
          </w:p>
        </w:tc>
        <w:tc>
          <w:tcPr>
            <w:tcW w:w="0" w:type="auto"/>
            <w:tcBorders>
              <w:top w:val="nil"/>
              <w:left w:val="nil"/>
              <w:bottom w:val="nil"/>
              <w:right w:val="nil"/>
            </w:tcBorders>
            <w:shd w:val="clear" w:color="000000" w:fill="FFFFFF"/>
            <w:noWrap/>
            <w:vAlign w:val="bottom"/>
            <w:hideMark/>
          </w:tcPr>
          <w:p w14:paraId="639E7EF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138</w:t>
            </w:r>
          </w:p>
        </w:tc>
        <w:tc>
          <w:tcPr>
            <w:tcW w:w="0" w:type="auto"/>
            <w:tcBorders>
              <w:top w:val="nil"/>
              <w:left w:val="nil"/>
              <w:bottom w:val="nil"/>
              <w:right w:val="nil"/>
            </w:tcBorders>
            <w:shd w:val="clear" w:color="000000" w:fill="FFFFFF"/>
            <w:noWrap/>
            <w:vAlign w:val="bottom"/>
            <w:hideMark/>
          </w:tcPr>
          <w:p w14:paraId="527A2771"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178</w:t>
            </w:r>
          </w:p>
        </w:tc>
        <w:tc>
          <w:tcPr>
            <w:tcW w:w="0" w:type="auto"/>
            <w:tcBorders>
              <w:top w:val="nil"/>
              <w:left w:val="nil"/>
              <w:bottom w:val="nil"/>
              <w:right w:val="nil"/>
            </w:tcBorders>
            <w:shd w:val="clear" w:color="000000" w:fill="FFFFFF"/>
            <w:noWrap/>
            <w:vAlign w:val="bottom"/>
            <w:hideMark/>
          </w:tcPr>
          <w:p w14:paraId="3348061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441</w:t>
            </w:r>
          </w:p>
        </w:tc>
        <w:tc>
          <w:tcPr>
            <w:tcW w:w="0" w:type="auto"/>
            <w:tcBorders>
              <w:top w:val="nil"/>
              <w:left w:val="nil"/>
              <w:bottom w:val="nil"/>
              <w:right w:val="single" w:sz="8" w:space="0" w:color="auto"/>
            </w:tcBorders>
            <w:shd w:val="clear" w:color="000000" w:fill="FFFFFF"/>
            <w:noWrap/>
            <w:vAlign w:val="bottom"/>
            <w:hideMark/>
          </w:tcPr>
          <w:p w14:paraId="6D1EC41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1,144</w:t>
            </w:r>
          </w:p>
        </w:tc>
      </w:tr>
      <w:tr w:rsidR="00B014F0" w:rsidRPr="00287756" w14:paraId="38154F3A"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32CAFB96"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P16</w:t>
            </w:r>
          </w:p>
        </w:tc>
        <w:tc>
          <w:tcPr>
            <w:tcW w:w="0" w:type="auto"/>
            <w:tcBorders>
              <w:top w:val="nil"/>
              <w:left w:val="nil"/>
              <w:bottom w:val="nil"/>
              <w:right w:val="nil"/>
            </w:tcBorders>
            <w:shd w:val="clear" w:color="000000" w:fill="FFFFFF"/>
            <w:noWrap/>
            <w:vAlign w:val="bottom"/>
            <w:hideMark/>
          </w:tcPr>
          <w:p w14:paraId="3022832F"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 xml:space="preserve">H. de Tortosa </w:t>
            </w:r>
            <w:proofErr w:type="spellStart"/>
            <w:r w:rsidRPr="00A6145B">
              <w:rPr>
                <w:rFonts w:ascii="Calibri" w:eastAsia="Times New Roman" w:hAnsi="Calibri" w:cs="Calibri"/>
                <w:color w:val="000000"/>
                <w:sz w:val="18"/>
                <w:szCs w:val="18"/>
                <w:lang w:val="es-ES" w:eastAsia="es-ES"/>
              </w:rPr>
              <w:t>Verge</w:t>
            </w:r>
            <w:proofErr w:type="spellEnd"/>
            <w:r w:rsidRPr="00A6145B">
              <w:rPr>
                <w:rFonts w:ascii="Calibri" w:eastAsia="Times New Roman" w:hAnsi="Calibri" w:cs="Calibri"/>
                <w:color w:val="000000"/>
                <w:sz w:val="18"/>
                <w:szCs w:val="18"/>
                <w:lang w:val="es-ES" w:eastAsia="es-ES"/>
              </w:rPr>
              <w:t xml:space="preserve"> de la Cinta</w:t>
            </w:r>
          </w:p>
        </w:tc>
        <w:tc>
          <w:tcPr>
            <w:tcW w:w="0" w:type="auto"/>
            <w:tcBorders>
              <w:top w:val="nil"/>
              <w:left w:val="single" w:sz="8" w:space="0" w:color="auto"/>
              <w:bottom w:val="nil"/>
              <w:right w:val="nil"/>
            </w:tcBorders>
            <w:shd w:val="clear" w:color="000000" w:fill="FFFFFF"/>
            <w:noWrap/>
            <w:vAlign w:val="bottom"/>
            <w:hideMark/>
          </w:tcPr>
          <w:p w14:paraId="370F65C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344</w:t>
            </w:r>
          </w:p>
        </w:tc>
        <w:tc>
          <w:tcPr>
            <w:tcW w:w="0" w:type="auto"/>
            <w:tcBorders>
              <w:top w:val="nil"/>
              <w:left w:val="nil"/>
              <w:bottom w:val="nil"/>
              <w:right w:val="nil"/>
            </w:tcBorders>
            <w:shd w:val="clear" w:color="000000" w:fill="FFFFFF"/>
            <w:noWrap/>
            <w:vAlign w:val="bottom"/>
            <w:hideMark/>
          </w:tcPr>
          <w:p w14:paraId="64C197D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276</w:t>
            </w:r>
          </w:p>
        </w:tc>
        <w:tc>
          <w:tcPr>
            <w:tcW w:w="0" w:type="auto"/>
            <w:tcBorders>
              <w:top w:val="nil"/>
              <w:left w:val="nil"/>
              <w:bottom w:val="nil"/>
              <w:right w:val="nil"/>
            </w:tcBorders>
            <w:shd w:val="clear" w:color="000000" w:fill="FFFFFF"/>
            <w:noWrap/>
            <w:vAlign w:val="bottom"/>
            <w:hideMark/>
          </w:tcPr>
          <w:p w14:paraId="71EA93D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272</w:t>
            </w:r>
          </w:p>
        </w:tc>
        <w:tc>
          <w:tcPr>
            <w:tcW w:w="0" w:type="auto"/>
            <w:tcBorders>
              <w:top w:val="nil"/>
              <w:left w:val="nil"/>
              <w:bottom w:val="nil"/>
              <w:right w:val="nil"/>
            </w:tcBorders>
            <w:shd w:val="clear" w:color="000000" w:fill="FFFFFF"/>
            <w:noWrap/>
            <w:vAlign w:val="bottom"/>
            <w:hideMark/>
          </w:tcPr>
          <w:p w14:paraId="4F370B5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275</w:t>
            </w:r>
          </w:p>
        </w:tc>
        <w:tc>
          <w:tcPr>
            <w:tcW w:w="0" w:type="auto"/>
            <w:tcBorders>
              <w:top w:val="nil"/>
              <w:left w:val="nil"/>
              <w:bottom w:val="nil"/>
              <w:right w:val="nil"/>
            </w:tcBorders>
            <w:shd w:val="clear" w:color="000000" w:fill="FFFFFF"/>
            <w:noWrap/>
            <w:vAlign w:val="bottom"/>
            <w:hideMark/>
          </w:tcPr>
          <w:p w14:paraId="0DBB70F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256</w:t>
            </w:r>
          </w:p>
        </w:tc>
        <w:tc>
          <w:tcPr>
            <w:tcW w:w="0" w:type="auto"/>
            <w:tcBorders>
              <w:top w:val="nil"/>
              <w:left w:val="nil"/>
              <w:bottom w:val="nil"/>
              <w:right w:val="single" w:sz="8" w:space="0" w:color="auto"/>
            </w:tcBorders>
            <w:shd w:val="clear" w:color="000000" w:fill="FFFFFF"/>
            <w:noWrap/>
            <w:vAlign w:val="bottom"/>
            <w:hideMark/>
          </w:tcPr>
          <w:p w14:paraId="6AE94B1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1,423</w:t>
            </w:r>
          </w:p>
        </w:tc>
      </w:tr>
      <w:tr w:rsidR="00B014F0" w:rsidRPr="00287756" w14:paraId="196A17A7"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248D2C01"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P17</w:t>
            </w:r>
          </w:p>
        </w:tc>
        <w:tc>
          <w:tcPr>
            <w:tcW w:w="0" w:type="auto"/>
            <w:tcBorders>
              <w:top w:val="nil"/>
              <w:left w:val="nil"/>
              <w:bottom w:val="nil"/>
              <w:right w:val="nil"/>
            </w:tcBorders>
            <w:shd w:val="clear" w:color="000000" w:fill="FFFFFF"/>
            <w:noWrap/>
            <w:vAlign w:val="bottom"/>
            <w:hideMark/>
          </w:tcPr>
          <w:p w14:paraId="56DDF29C"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 de </w:t>
            </w:r>
            <w:proofErr w:type="spellStart"/>
            <w:r w:rsidRPr="005040F0">
              <w:rPr>
                <w:rFonts w:ascii="Calibri" w:eastAsia="Times New Roman" w:hAnsi="Calibri" w:cs="Calibri"/>
                <w:color w:val="000000"/>
                <w:sz w:val="18"/>
                <w:szCs w:val="18"/>
                <w:lang w:val="en-GB" w:eastAsia="es-ES"/>
              </w:rPr>
              <w:t>Mollet</w:t>
            </w:r>
            <w:proofErr w:type="spellEnd"/>
          </w:p>
        </w:tc>
        <w:tc>
          <w:tcPr>
            <w:tcW w:w="0" w:type="auto"/>
            <w:tcBorders>
              <w:top w:val="nil"/>
              <w:left w:val="single" w:sz="8" w:space="0" w:color="auto"/>
              <w:bottom w:val="nil"/>
              <w:right w:val="nil"/>
            </w:tcBorders>
            <w:shd w:val="clear" w:color="000000" w:fill="FFFFFF"/>
            <w:noWrap/>
            <w:vAlign w:val="bottom"/>
            <w:hideMark/>
          </w:tcPr>
          <w:p w14:paraId="1BB1391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82</w:t>
            </w:r>
          </w:p>
        </w:tc>
        <w:tc>
          <w:tcPr>
            <w:tcW w:w="0" w:type="auto"/>
            <w:tcBorders>
              <w:top w:val="nil"/>
              <w:left w:val="nil"/>
              <w:bottom w:val="nil"/>
              <w:right w:val="nil"/>
            </w:tcBorders>
            <w:shd w:val="clear" w:color="000000" w:fill="FFFFFF"/>
            <w:noWrap/>
            <w:vAlign w:val="bottom"/>
            <w:hideMark/>
          </w:tcPr>
          <w:p w14:paraId="78E903B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125</w:t>
            </w:r>
          </w:p>
        </w:tc>
        <w:tc>
          <w:tcPr>
            <w:tcW w:w="0" w:type="auto"/>
            <w:tcBorders>
              <w:top w:val="nil"/>
              <w:left w:val="nil"/>
              <w:bottom w:val="nil"/>
              <w:right w:val="nil"/>
            </w:tcBorders>
            <w:shd w:val="clear" w:color="000000" w:fill="FFFFFF"/>
            <w:noWrap/>
            <w:vAlign w:val="bottom"/>
            <w:hideMark/>
          </w:tcPr>
          <w:p w14:paraId="1E3FAEA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178</w:t>
            </w:r>
          </w:p>
        </w:tc>
        <w:tc>
          <w:tcPr>
            <w:tcW w:w="0" w:type="auto"/>
            <w:tcBorders>
              <w:top w:val="nil"/>
              <w:left w:val="nil"/>
              <w:bottom w:val="nil"/>
              <w:right w:val="nil"/>
            </w:tcBorders>
            <w:shd w:val="clear" w:color="000000" w:fill="FFFFFF"/>
            <w:noWrap/>
            <w:vAlign w:val="bottom"/>
            <w:hideMark/>
          </w:tcPr>
          <w:p w14:paraId="0C1C71E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166</w:t>
            </w:r>
          </w:p>
        </w:tc>
        <w:tc>
          <w:tcPr>
            <w:tcW w:w="0" w:type="auto"/>
            <w:tcBorders>
              <w:top w:val="nil"/>
              <w:left w:val="nil"/>
              <w:bottom w:val="nil"/>
              <w:right w:val="nil"/>
            </w:tcBorders>
            <w:shd w:val="clear" w:color="000000" w:fill="FFFFFF"/>
            <w:noWrap/>
            <w:vAlign w:val="bottom"/>
            <w:hideMark/>
          </w:tcPr>
          <w:p w14:paraId="3A4B2D1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150</w:t>
            </w:r>
          </w:p>
        </w:tc>
        <w:tc>
          <w:tcPr>
            <w:tcW w:w="0" w:type="auto"/>
            <w:tcBorders>
              <w:top w:val="nil"/>
              <w:left w:val="nil"/>
              <w:bottom w:val="nil"/>
              <w:right w:val="single" w:sz="8" w:space="0" w:color="auto"/>
            </w:tcBorders>
            <w:shd w:val="clear" w:color="000000" w:fill="FFFFFF"/>
            <w:noWrap/>
            <w:vAlign w:val="bottom"/>
            <w:hideMark/>
          </w:tcPr>
          <w:p w14:paraId="710ED58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701</w:t>
            </w:r>
          </w:p>
        </w:tc>
      </w:tr>
      <w:tr w:rsidR="00B014F0" w:rsidRPr="00287756" w14:paraId="7CF38D8B"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161A2149"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P18</w:t>
            </w:r>
          </w:p>
        </w:tc>
        <w:tc>
          <w:tcPr>
            <w:tcW w:w="0" w:type="auto"/>
            <w:tcBorders>
              <w:top w:val="nil"/>
              <w:left w:val="nil"/>
              <w:bottom w:val="nil"/>
              <w:right w:val="nil"/>
            </w:tcBorders>
            <w:shd w:val="clear" w:color="000000" w:fill="FFFFFF"/>
            <w:noWrap/>
            <w:vAlign w:val="bottom"/>
            <w:hideMark/>
          </w:tcPr>
          <w:p w14:paraId="037BA92B"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de Terrassa</w:t>
            </w:r>
          </w:p>
        </w:tc>
        <w:tc>
          <w:tcPr>
            <w:tcW w:w="0" w:type="auto"/>
            <w:tcBorders>
              <w:top w:val="nil"/>
              <w:left w:val="single" w:sz="8" w:space="0" w:color="auto"/>
              <w:bottom w:val="nil"/>
              <w:right w:val="nil"/>
            </w:tcBorders>
            <w:shd w:val="clear" w:color="000000" w:fill="FFFFFF"/>
            <w:noWrap/>
            <w:vAlign w:val="bottom"/>
            <w:hideMark/>
          </w:tcPr>
          <w:p w14:paraId="3A157A3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64FE4E2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0B09BEB0"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0FE50B1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60E7C1E1"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439</w:t>
            </w:r>
          </w:p>
        </w:tc>
        <w:tc>
          <w:tcPr>
            <w:tcW w:w="0" w:type="auto"/>
            <w:tcBorders>
              <w:top w:val="nil"/>
              <w:left w:val="nil"/>
              <w:bottom w:val="nil"/>
              <w:right w:val="single" w:sz="8" w:space="0" w:color="auto"/>
            </w:tcBorders>
            <w:shd w:val="clear" w:color="000000" w:fill="FFFFFF"/>
            <w:noWrap/>
            <w:vAlign w:val="bottom"/>
            <w:hideMark/>
          </w:tcPr>
          <w:p w14:paraId="3605C1F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439</w:t>
            </w:r>
          </w:p>
        </w:tc>
      </w:tr>
      <w:tr w:rsidR="00B014F0" w:rsidRPr="00287756" w14:paraId="68434DF9"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268A00D0"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P19</w:t>
            </w:r>
          </w:p>
        </w:tc>
        <w:tc>
          <w:tcPr>
            <w:tcW w:w="0" w:type="auto"/>
            <w:tcBorders>
              <w:top w:val="nil"/>
              <w:left w:val="nil"/>
              <w:bottom w:val="nil"/>
              <w:right w:val="nil"/>
            </w:tcBorders>
            <w:shd w:val="clear" w:color="000000" w:fill="FFFFFF"/>
            <w:noWrap/>
            <w:vAlign w:val="bottom"/>
            <w:hideMark/>
          </w:tcPr>
          <w:p w14:paraId="174DF405"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General de Granollers</w:t>
            </w:r>
          </w:p>
        </w:tc>
        <w:tc>
          <w:tcPr>
            <w:tcW w:w="0" w:type="auto"/>
            <w:tcBorders>
              <w:top w:val="nil"/>
              <w:left w:val="single" w:sz="8" w:space="0" w:color="auto"/>
              <w:bottom w:val="nil"/>
              <w:right w:val="nil"/>
            </w:tcBorders>
            <w:shd w:val="clear" w:color="000000" w:fill="FFFFFF"/>
            <w:noWrap/>
            <w:vAlign w:val="bottom"/>
            <w:hideMark/>
          </w:tcPr>
          <w:p w14:paraId="2497301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571CDF1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09A81F9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9</w:t>
            </w:r>
          </w:p>
        </w:tc>
        <w:tc>
          <w:tcPr>
            <w:tcW w:w="0" w:type="auto"/>
            <w:tcBorders>
              <w:top w:val="nil"/>
              <w:left w:val="nil"/>
              <w:bottom w:val="nil"/>
              <w:right w:val="nil"/>
            </w:tcBorders>
            <w:shd w:val="clear" w:color="000000" w:fill="FFFFFF"/>
            <w:noWrap/>
            <w:vAlign w:val="bottom"/>
            <w:hideMark/>
          </w:tcPr>
          <w:p w14:paraId="11CFFB2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176</w:t>
            </w:r>
          </w:p>
        </w:tc>
        <w:tc>
          <w:tcPr>
            <w:tcW w:w="0" w:type="auto"/>
            <w:tcBorders>
              <w:top w:val="nil"/>
              <w:left w:val="nil"/>
              <w:bottom w:val="nil"/>
              <w:right w:val="nil"/>
            </w:tcBorders>
            <w:shd w:val="clear" w:color="000000" w:fill="FFFFFF"/>
            <w:noWrap/>
            <w:vAlign w:val="bottom"/>
            <w:hideMark/>
          </w:tcPr>
          <w:p w14:paraId="72E3F710"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187</w:t>
            </w:r>
          </w:p>
        </w:tc>
        <w:tc>
          <w:tcPr>
            <w:tcW w:w="0" w:type="auto"/>
            <w:tcBorders>
              <w:top w:val="nil"/>
              <w:left w:val="nil"/>
              <w:bottom w:val="nil"/>
              <w:right w:val="single" w:sz="8" w:space="0" w:color="auto"/>
            </w:tcBorders>
            <w:shd w:val="clear" w:color="000000" w:fill="FFFFFF"/>
            <w:noWrap/>
            <w:vAlign w:val="bottom"/>
            <w:hideMark/>
          </w:tcPr>
          <w:p w14:paraId="2E8A1B7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372</w:t>
            </w:r>
          </w:p>
        </w:tc>
      </w:tr>
      <w:tr w:rsidR="00B014F0" w:rsidRPr="00287756" w14:paraId="35D715A7"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79134469"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P20</w:t>
            </w:r>
          </w:p>
        </w:tc>
        <w:tc>
          <w:tcPr>
            <w:tcW w:w="0" w:type="auto"/>
            <w:tcBorders>
              <w:top w:val="nil"/>
              <w:left w:val="nil"/>
              <w:bottom w:val="nil"/>
              <w:right w:val="nil"/>
            </w:tcBorders>
            <w:shd w:val="clear" w:color="000000" w:fill="FFFFFF"/>
            <w:noWrap/>
            <w:vAlign w:val="bottom"/>
            <w:hideMark/>
          </w:tcPr>
          <w:p w14:paraId="7334731E" w14:textId="77777777" w:rsidR="00B014F0" w:rsidRPr="003D5686" w:rsidRDefault="00B014F0" w:rsidP="00B014F0">
            <w:pPr>
              <w:spacing w:after="0" w:line="240" w:lineRule="auto"/>
              <w:rPr>
                <w:rFonts w:ascii="Calibri" w:eastAsia="Times New Roman" w:hAnsi="Calibri" w:cs="Calibri"/>
                <w:color w:val="000000"/>
                <w:sz w:val="18"/>
                <w:szCs w:val="18"/>
                <w:lang w:val="fr-FR" w:eastAsia="es-ES"/>
              </w:rPr>
            </w:pPr>
            <w:r w:rsidRPr="003D5686">
              <w:rPr>
                <w:rFonts w:ascii="Calibri" w:eastAsia="Times New Roman" w:hAnsi="Calibri" w:cs="Calibri"/>
                <w:color w:val="000000"/>
                <w:sz w:val="18"/>
                <w:szCs w:val="18"/>
                <w:lang w:val="fr-FR" w:eastAsia="es-ES"/>
              </w:rPr>
              <w:t xml:space="preserve">H. Sant Joan de </w:t>
            </w:r>
            <w:proofErr w:type="spellStart"/>
            <w:r w:rsidRPr="003D5686">
              <w:rPr>
                <w:rFonts w:ascii="Calibri" w:eastAsia="Times New Roman" w:hAnsi="Calibri" w:cs="Calibri"/>
                <w:color w:val="000000"/>
                <w:sz w:val="18"/>
                <w:szCs w:val="18"/>
                <w:lang w:val="fr-FR" w:eastAsia="es-ES"/>
              </w:rPr>
              <w:t>Deu</w:t>
            </w:r>
            <w:proofErr w:type="spellEnd"/>
            <w:r w:rsidRPr="003D5686">
              <w:rPr>
                <w:rFonts w:ascii="Calibri" w:eastAsia="Times New Roman" w:hAnsi="Calibri" w:cs="Calibri"/>
                <w:color w:val="000000"/>
                <w:sz w:val="18"/>
                <w:szCs w:val="18"/>
                <w:lang w:val="fr-FR" w:eastAsia="es-ES"/>
              </w:rPr>
              <w:t xml:space="preserve"> (Martorell)</w:t>
            </w:r>
          </w:p>
        </w:tc>
        <w:tc>
          <w:tcPr>
            <w:tcW w:w="0" w:type="auto"/>
            <w:tcBorders>
              <w:top w:val="nil"/>
              <w:left w:val="single" w:sz="8" w:space="0" w:color="auto"/>
              <w:bottom w:val="nil"/>
              <w:right w:val="nil"/>
            </w:tcBorders>
            <w:shd w:val="clear" w:color="000000" w:fill="FFFFFF"/>
            <w:noWrap/>
            <w:vAlign w:val="bottom"/>
            <w:hideMark/>
          </w:tcPr>
          <w:p w14:paraId="3E31333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0086C5C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4D5E6CB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3A7D60E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65</w:t>
            </w:r>
          </w:p>
        </w:tc>
        <w:tc>
          <w:tcPr>
            <w:tcW w:w="0" w:type="auto"/>
            <w:tcBorders>
              <w:top w:val="nil"/>
              <w:left w:val="nil"/>
              <w:bottom w:val="nil"/>
              <w:right w:val="nil"/>
            </w:tcBorders>
            <w:shd w:val="clear" w:color="000000" w:fill="FFFFFF"/>
            <w:noWrap/>
            <w:vAlign w:val="bottom"/>
            <w:hideMark/>
          </w:tcPr>
          <w:p w14:paraId="76FB5A9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71</w:t>
            </w:r>
          </w:p>
        </w:tc>
        <w:tc>
          <w:tcPr>
            <w:tcW w:w="0" w:type="auto"/>
            <w:tcBorders>
              <w:top w:val="nil"/>
              <w:left w:val="nil"/>
              <w:bottom w:val="nil"/>
              <w:right w:val="single" w:sz="8" w:space="0" w:color="auto"/>
            </w:tcBorders>
            <w:shd w:val="clear" w:color="000000" w:fill="FFFFFF"/>
            <w:noWrap/>
            <w:vAlign w:val="bottom"/>
            <w:hideMark/>
          </w:tcPr>
          <w:p w14:paraId="23CFBA3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136</w:t>
            </w:r>
          </w:p>
        </w:tc>
      </w:tr>
      <w:tr w:rsidR="00B014F0" w:rsidRPr="00287756" w14:paraId="705ABAB0" w14:textId="77777777" w:rsidTr="00E702D4">
        <w:trPr>
          <w:trHeight w:val="227"/>
          <w:jc w:val="center"/>
        </w:trPr>
        <w:tc>
          <w:tcPr>
            <w:tcW w:w="0" w:type="auto"/>
            <w:tcBorders>
              <w:top w:val="nil"/>
              <w:left w:val="single" w:sz="8" w:space="0" w:color="auto"/>
              <w:bottom w:val="single" w:sz="8" w:space="0" w:color="auto"/>
              <w:right w:val="nil"/>
            </w:tcBorders>
            <w:shd w:val="clear" w:color="000000" w:fill="FFFFFF"/>
            <w:noWrap/>
            <w:vAlign w:val="bottom"/>
            <w:hideMark/>
          </w:tcPr>
          <w:p w14:paraId="176668DC"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nil"/>
              <w:bottom w:val="single" w:sz="8" w:space="0" w:color="auto"/>
              <w:right w:val="nil"/>
            </w:tcBorders>
            <w:shd w:val="clear" w:color="000000" w:fill="FFFFFF"/>
            <w:noWrap/>
            <w:vAlign w:val="bottom"/>
            <w:hideMark/>
          </w:tcPr>
          <w:p w14:paraId="4ED18B73" w14:textId="77777777" w:rsidR="00B014F0" w:rsidRPr="005040F0" w:rsidRDefault="00B014F0" w:rsidP="00B014F0">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General hospitals TOTAL</w:t>
            </w:r>
          </w:p>
        </w:tc>
        <w:tc>
          <w:tcPr>
            <w:tcW w:w="0" w:type="auto"/>
            <w:tcBorders>
              <w:top w:val="nil"/>
              <w:left w:val="single" w:sz="8" w:space="0" w:color="auto"/>
              <w:bottom w:val="single" w:sz="8" w:space="0" w:color="auto"/>
              <w:right w:val="nil"/>
            </w:tcBorders>
            <w:shd w:val="clear" w:color="000000" w:fill="FFFFFF"/>
            <w:noWrap/>
            <w:vAlign w:val="bottom"/>
            <w:hideMark/>
          </w:tcPr>
          <w:p w14:paraId="57DF9836"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2,015</w:t>
            </w:r>
          </w:p>
        </w:tc>
        <w:tc>
          <w:tcPr>
            <w:tcW w:w="0" w:type="auto"/>
            <w:tcBorders>
              <w:top w:val="nil"/>
              <w:left w:val="nil"/>
              <w:bottom w:val="single" w:sz="8" w:space="0" w:color="auto"/>
              <w:right w:val="nil"/>
            </w:tcBorders>
            <w:shd w:val="clear" w:color="000000" w:fill="FFFFFF"/>
            <w:noWrap/>
            <w:vAlign w:val="bottom"/>
            <w:hideMark/>
          </w:tcPr>
          <w:p w14:paraId="37DF3CDD"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2,018</w:t>
            </w:r>
          </w:p>
        </w:tc>
        <w:tc>
          <w:tcPr>
            <w:tcW w:w="0" w:type="auto"/>
            <w:tcBorders>
              <w:top w:val="nil"/>
              <w:left w:val="nil"/>
              <w:bottom w:val="single" w:sz="8" w:space="0" w:color="auto"/>
              <w:right w:val="nil"/>
            </w:tcBorders>
            <w:shd w:val="clear" w:color="000000" w:fill="FFFFFF"/>
            <w:noWrap/>
            <w:vAlign w:val="bottom"/>
            <w:hideMark/>
          </w:tcPr>
          <w:p w14:paraId="0A2EBDAF"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2,349</w:t>
            </w:r>
          </w:p>
        </w:tc>
        <w:tc>
          <w:tcPr>
            <w:tcW w:w="0" w:type="auto"/>
            <w:tcBorders>
              <w:top w:val="nil"/>
              <w:left w:val="nil"/>
              <w:bottom w:val="single" w:sz="8" w:space="0" w:color="auto"/>
              <w:right w:val="nil"/>
            </w:tcBorders>
            <w:shd w:val="clear" w:color="000000" w:fill="FFFFFF"/>
            <w:noWrap/>
            <w:vAlign w:val="bottom"/>
            <w:hideMark/>
          </w:tcPr>
          <w:p w14:paraId="3E2F9C6B"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2,822</w:t>
            </w:r>
          </w:p>
        </w:tc>
        <w:tc>
          <w:tcPr>
            <w:tcW w:w="0" w:type="auto"/>
            <w:tcBorders>
              <w:top w:val="nil"/>
              <w:left w:val="nil"/>
              <w:bottom w:val="single" w:sz="8" w:space="0" w:color="auto"/>
              <w:right w:val="nil"/>
            </w:tcBorders>
            <w:shd w:val="clear" w:color="000000" w:fill="FFFFFF"/>
            <w:noWrap/>
            <w:vAlign w:val="bottom"/>
            <w:hideMark/>
          </w:tcPr>
          <w:p w14:paraId="43909767"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3,542</w:t>
            </w:r>
          </w:p>
        </w:tc>
        <w:tc>
          <w:tcPr>
            <w:tcW w:w="0" w:type="auto"/>
            <w:tcBorders>
              <w:top w:val="nil"/>
              <w:left w:val="nil"/>
              <w:bottom w:val="single" w:sz="8" w:space="0" w:color="auto"/>
              <w:right w:val="single" w:sz="8" w:space="0" w:color="auto"/>
            </w:tcBorders>
            <w:shd w:val="clear" w:color="000000" w:fill="FFFFFF"/>
            <w:noWrap/>
            <w:vAlign w:val="bottom"/>
            <w:hideMark/>
          </w:tcPr>
          <w:p w14:paraId="1D0D1ECA"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12,746</w:t>
            </w:r>
          </w:p>
        </w:tc>
      </w:tr>
      <w:tr w:rsidR="00B014F0" w:rsidRPr="00287756" w14:paraId="36426FCF" w14:textId="77777777" w:rsidTr="00B014F0">
        <w:trPr>
          <w:trHeight w:val="227"/>
          <w:jc w:val="center"/>
        </w:trPr>
        <w:tc>
          <w:tcPr>
            <w:tcW w:w="0" w:type="auto"/>
            <w:gridSpan w:val="8"/>
            <w:tcBorders>
              <w:top w:val="single" w:sz="4" w:space="0" w:color="auto"/>
              <w:left w:val="single" w:sz="8" w:space="0" w:color="auto"/>
              <w:bottom w:val="nil"/>
              <w:right w:val="single" w:sz="8" w:space="0" w:color="auto"/>
            </w:tcBorders>
            <w:shd w:val="clear" w:color="000000" w:fill="FFFFFF"/>
            <w:noWrap/>
            <w:vAlign w:val="bottom"/>
          </w:tcPr>
          <w:p w14:paraId="45B4703B" w14:textId="7777BBA1" w:rsidR="00B014F0" w:rsidRPr="005040F0" w:rsidRDefault="00B014F0" w:rsidP="00B014F0">
            <w:pPr>
              <w:spacing w:after="0" w:line="240" w:lineRule="auto"/>
              <w:jc w:val="center"/>
              <w:rPr>
                <w:rFonts w:ascii="Calibri" w:eastAsia="Times New Roman" w:hAnsi="Calibri" w:cs="Calibri"/>
                <w:color w:val="000000"/>
                <w:sz w:val="18"/>
                <w:szCs w:val="18"/>
                <w:lang w:val="en-GB" w:eastAsia="es-ES"/>
              </w:rPr>
            </w:pPr>
            <w:r w:rsidRPr="00B014F0">
              <w:rPr>
                <w:rFonts w:ascii="Calibri" w:eastAsia="Times New Roman" w:hAnsi="Calibri" w:cs="Calibri"/>
                <w:b/>
                <w:bCs/>
                <w:color w:val="000000"/>
                <w:sz w:val="18"/>
                <w:szCs w:val="18"/>
                <w:lang w:val="es-ES" w:eastAsia="es-ES"/>
              </w:rPr>
              <w:t>COMMUNITY HOSPITALS</w:t>
            </w:r>
          </w:p>
        </w:tc>
      </w:tr>
      <w:tr w:rsidR="00B014F0" w:rsidRPr="00287756" w14:paraId="2DA30BE2" w14:textId="77777777" w:rsidTr="00B014F0">
        <w:trPr>
          <w:trHeight w:val="227"/>
          <w:jc w:val="center"/>
        </w:trPr>
        <w:tc>
          <w:tcPr>
            <w:tcW w:w="0" w:type="auto"/>
            <w:tcBorders>
              <w:top w:val="single" w:sz="4" w:space="0" w:color="auto"/>
              <w:left w:val="single" w:sz="8" w:space="0" w:color="auto"/>
              <w:bottom w:val="nil"/>
              <w:right w:val="nil"/>
            </w:tcBorders>
            <w:shd w:val="clear" w:color="000000" w:fill="FFFFFF"/>
            <w:noWrap/>
            <w:vAlign w:val="bottom"/>
            <w:hideMark/>
          </w:tcPr>
          <w:p w14:paraId="60864699"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P21</w:t>
            </w:r>
          </w:p>
        </w:tc>
        <w:tc>
          <w:tcPr>
            <w:tcW w:w="0" w:type="auto"/>
            <w:tcBorders>
              <w:top w:val="single" w:sz="4" w:space="0" w:color="auto"/>
              <w:left w:val="nil"/>
              <w:bottom w:val="nil"/>
              <w:right w:val="nil"/>
            </w:tcBorders>
            <w:shd w:val="clear" w:color="000000" w:fill="FFFFFF"/>
            <w:noWrap/>
            <w:vAlign w:val="bottom"/>
            <w:hideMark/>
          </w:tcPr>
          <w:p w14:paraId="1A4F4AB4"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r w:rsidRPr="00A6145B">
              <w:rPr>
                <w:rFonts w:ascii="Calibri" w:eastAsia="Times New Roman" w:hAnsi="Calibri" w:cs="Calibri"/>
                <w:color w:val="000000"/>
                <w:sz w:val="18"/>
                <w:szCs w:val="18"/>
                <w:lang w:val="es-ES" w:eastAsia="es-ES"/>
              </w:rPr>
              <w:t>H. Sant Jaume de Calella i H. de Blanes</w:t>
            </w:r>
          </w:p>
        </w:tc>
        <w:tc>
          <w:tcPr>
            <w:tcW w:w="0" w:type="auto"/>
            <w:tcBorders>
              <w:top w:val="single" w:sz="4" w:space="0" w:color="auto"/>
              <w:left w:val="single" w:sz="8" w:space="0" w:color="auto"/>
              <w:bottom w:val="nil"/>
              <w:right w:val="nil"/>
            </w:tcBorders>
            <w:shd w:val="clear" w:color="000000" w:fill="FFFFFF"/>
            <w:noWrap/>
            <w:vAlign w:val="bottom"/>
            <w:hideMark/>
          </w:tcPr>
          <w:p w14:paraId="6EF19D2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262</w:t>
            </w:r>
          </w:p>
        </w:tc>
        <w:tc>
          <w:tcPr>
            <w:tcW w:w="0" w:type="auto"/>
            <w:tcBorders>
              <w:top w:val="single" w:sz="4" w:space="0" w:color="auto"/>
              <w:left w:val="nil"/>
              <w:bottom w:val="nil"/>
              <w:right w:val="nil"/>
            </w:tcBorders>
            <w:shd w:val="clear" w:color="000000" w:fill="FFFFFF"/>
            <w:noWrap/>
            <w:vAlign w:val="bottom"/>
            <w:hideMark/>
          </w:tcPr>
          <w:p w14:paraId="4627B39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514</w:t>
            </w:r>
          </w:p>
        </w:tc>
        <w:tc>
          <w:tcPr>
            <w:tcW w:w="0" w:type="auto"/>
            <w:tcBorders>
              <w:top w:val="single" w:sz="4" w:space="0" w:color="auto"/>
              <w:left w:val="nil"/>
              <w:bottom w:val="nil"/>
              <w:right w:val="nil"/>
            </w:tcBorders>
            <w:shd w:val="clear" w:color="000000" w:fill="FFFFFF"/>
            <w:noWrap/>
            <w:vAlign w:val="bottom"/>
            <w:hideMark/>
          </w:tcPr>
          <w:p w14:paraId="7C22A05E"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576</w:t>
            </w:r>
          </w:p>
        </w:tc>
        <w:tc>
          <w:tcPr>
            <w:tcW w:w="0" w:type="auto"/>
            <w:tcBorders>
              <w:top w:val="single" w:sz="4" w:space="0" w:color="auto"/>
              <w:left w:val="nil"/>
              <w:bottom w:val="nil"/>
              <w:right w:val="nil"/>
            </w:tcBorders>
            <w:shd w:val="clear" w:color="000000" w:fill="FFFFFF"/>
            <w:noWrap/>
            <w:vAlign w:val="bottom"/>
            <w:hideMark/>
          </w:tcPr>
          <w:p w14:paraId="576F2C8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755</w:t>
            </w:r>
          </w:p>
        </w:tc>
        <w:tc>
          <w:tcPr>
            <w:tcW w:w="0" w:type="auto"/>
            <w:tcBorders>
              <w:top w:val="single" w:sz="4" w:space="0" w:color="auto"/>
              <w:left w:val="nil"/>
              <w:bottom w:val="nil"/>
              <w:right w:val="nil"/>
            </w:tcBorders>
            <w:shd w:val="clear" w:color="000000" w:fill="FFFFFF"/>
            <w:noWrap/>
            <w:vAlign w:val="bottom"/>
            <w:hideMark/>
          </w:tcPr>
          <w:p w14:paraId="5F0C5D4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805</w:t>
            </w:r>
          </w:p>
        </w:tc>
        <w:tc>
          <w:tcPr>
            <w:tcW w:w="0" w:type="auto"/>
            <w:tcBorders>
              <w:top w:val="single" w:sz="4" w:space="0" w:color="auto"/>
              <w:left w:val="nil"/>
              <w:bottom w:val="nil"/>
              <w:right w:val="single" w:sz="8" w:space="0" w:color="auto"/>
            </w:tcBorders>
            <w:shd w:val="clear" w:color="000000" w:fill="FFFFFF"/>
            <w:noWrap/>
            <w:vAlign w:val="bottom"/>
            <w:hideMark/>
          </w:tcPr>
          <w:p w14:paraId="78647BD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2,912</w:t>
            </w:r>
          </w:p>
        </w:tc>
      </w:tr>
      <w:tr w:rsidR="00B014F0" w:rsidRPr="00287756" w14:paraId="384E62EF"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630BAD33"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P22</w:t>
            </w:r>
          </w:p>
        </w:tc>
        <w:tc>
          <w:tcPr>
            <w:tcW w:w="0" w:type="auto"/>
            <w:tcBorders>
              <w:top w:val="nil"/>
              <w:left w:val="nil"/>
              <w:bottom w:val="nil"/>
              <w:right w:val="nil"/>
            </w:tcBorders>
            <w:shd w:val="clear" w:color="000000" w:fill="FFFFFF"/>
            <w:noWrap/>
            <w:vAlign w:val="bottom"/>
            <w:hideMark/>
          </w:tcPr>
          <w:p w14:paraId="52005E09" w14:textId="77777777" w:rsidR="00B014F0" w:rsidRPr="003D5686" w:rsidRDefault="00B014F0" w:rsidP="00B014F0">
            <w:pPr>
              <w:spacing w:after="0" w:line="240" w:lineRule="auto"/>
              <w:rPr>
                <w:rFonts w:ascii="Calibri" w:eastAsia="Times New Roman" w:hAnsi="Calibri" w:cs="Calibri"/>
                <w:color w:val="000000"/>
                <w:sz w:val="18"/>
                <w:szCs w:val="18"/>
                <w:lang w:val="fr-FR" w:eastAsia="es-ES"/>
              </w:rPr>
            </w:pPr>
            <w:proofErr w:type="spellStart"/>
            <w:r w:rsidRPr="003D5686">
              <w:rPr>
                <w:rFonts w:ascii="Calibri" w:eastAsia="Times New Roman" w:hAnsi="Calibri" w:cs="Calibri"/>
                <w:color w:val="000000"/>
                <w:sz w:val="18"/>
                <w:szCs w:val="18"/>
                <w:lang w:val="fr-FR" w:eastAsia="es-ES"/>
              </w:rPr>
              <w:t>Althaia</w:t>
            </w:r>
            <w:proofErr w:type="spellEnd"/>
            <w:r w:rsidRPr="003D5686">
              <w:rPr>
                <w:rFonts w:ascii="Calibri" w:eastAsia="Times New Roman" w:hAnsi="Calibri" w:cs="Calibri"/>
                <w:color w:val="000000"/>
                <w:sz w:val="18"/>
                <w:szCs w:val="18"/>
                <w:lang w:val="fr-FR" w:eastAsia="es-ES"/>
              </w:rPr>
              <w:t xml:space="preserve"> H. de Sant Joan de </w:t>
            </w:r>
            <w:proofErr w:type="spellStart"/>
            <w:r w:rsidRPr="003D5686">
              <w:rPr>
                <w:rFonts w:ascii="Calibri" w:eastAsia="Times New Roman" w:hAnsi="Calibri" w:cs="Calibri"/>
                <w:color w:val="000000"/>
                <w:sz w:val="18"/>
                <w:szCs w:val="18"/>
                <w:lang w:val="fr-FR" w:eastAsia="es-ES"/>
              </w:rPr>
              <w:t>Deu</w:t>
            </w:r>
            <w:proofErr w:type="spellEnd"/>
          </w:p>
        </w:tc>
        <w:tc>
          <w:tcPr>
            <w:tcW w:w="0" w:type="auto"/>
            <w:tcBorders>
              <w:top w:val="nil"/>
              <w:left w:val="single" w:sz="8" w:space="0" w:color="auto"/>
              <w:bottom w:val="nil"/>
              <w:right w:val="nil"/>
            </w:tcBorders>
            <w:shd w:val="clear" w:color="000000" w:fill="FFFFFF"/>
            <w:noWrap/>
            <w:vAlign w:val="bottom"/>
            <w:hideMark/>
          </w:tcPr>
          <w:p w14:paraId="7324574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206</w:t>
            </w:r>
          </w:p>
        </w:tc>
        <w:tc>
          <w:tcPr>
            <w:tcW w:w="0" w:type="auto"/>
            <w:tcBorders>
              <w:top w:val="nil"/>
              <w:left w:val="nil"/>
              <w:bottom w:val="nil"/>
              <w:right w:val="nil"/>
            </w:tcBorders>
            <w:shd w:val="clear" w:color="000000" w:fill="FFFFFF"/>
            <w:noWrap/>
            <w:vAlign w:val="bottom"/>
            <w:hideMark/>
          </w:tcPr>
          <w:p w14:paraId="54365BF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197</w:t>
            </w:r>
          </w:p>
        </w:tc>
        <w:tc>
          <w:tcPr>
            <w:tcW w:w="0" w:type="auto"/>
            <w:tcBorders>
              <w:top w:val="nil"/>
              <w:left w:val="nil"/>
              <w:bottom w:val="nil"/>
              <w:right w:val="nil"/>
            </w:tcBorders>
            <w:shd w:val="clear" w:color="000000" w:fill="FFFFFF"/>
            <w:noWrap/>
            <w:vAlign w:val="bottom"/>
            <w:hideMark/>
          </w:tcPr>
          <w:p w14:paraId="447242A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230</w:t>
            </w:r>
          </w:p>
        </w:tc>
        <w:tc>
          <w:tcPr>
            <w:tcW w:w="0" w:type="auto"/>
            <w:tcBorders>
              <w:top w:val="nil"/>
              <w:left w:val="nil"/>
              <w:bottom w:val="nil"/>
              <w:right w:val="nil"/>
            </w:tcBorders>
            <w:shd w:val="clear" w:color="000000" w:fill="FFFFFF"/>
            <w:noWrap/>
            <w:vAlign w:val="bottom"/>
            <w:hideMark/>
          </w:tcPr>
          <w:p w14:paraId="6E73140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253</w:t>
            </w:r>
          </w:p>
        </w:tc>
        <w:tc>
          <w:tcPr>
            <w:tcW w:w="0" w:type="auto"/>
            <w:tcBorders>
              <w:top w:val="nil"/>
              <w:left w:val="nil"/>
              <w:bottom w:val="nil"/>
              <w:right w:val="nil"/>
            </w:tcBorders>
            <w:shd w:val="clear" w:color="000000" w:fill="FFFFFF"/>
            <w:noWrap/>
            <w:vAlign w:val="bottom"/>
            <w:hideMark/>
          </w:tcPr>
          <w:p w14:paraId="4FD3F57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255</w:t>
            </w:r>
          </w:p>
        </w:tc>
        <w:tc>
          <w:tcPr>
            <w:tcW w:w="0" w:type="auto"/>
            <w:tcBorders>
              <w:top w:val="nil"/>
              <w:left w:val="nil"/>
              <w:bottom w:val="nil"/>
              <w:right w:val="single" w:sz="8" w:space="0" w:color="auto"/>
            </w:tcBorders>
            <w:shd w:val="clear" w:color="000000" w:fill="FFFFFF"/>
            <w:noWrap/>
            <w:vAlign w:val="bottom"/>
            <w:hideMark/>
          </w:tcPr>
          <w:p w14:paraId="117D5EA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1,141</w:t>
            </w:r>
          </w:p>
        </w:tc>
      </w:tr>
      <w:tr w:rsidR="00B014F0" w:rsidRPr="00287756" w14:paraId="6BCCB7FD"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32364F74"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lastRenderedPageBreak/>
              <w:t>P23</w:t>
            </w:r>
          </w:p>
        </w:tc>
        <w:tc>
          <w:tcPr>
            <w:tcW w:w="0" w:type="auto"/>
            <w:tcBorders>
              <w:top w:val="nil"/>
              <w:left w:val="nil"/>
              <w:bottom w:val="nil"/>
              <w:right w:val="nil"/>
            </w:tcBorders>
            <w:shd w:val="clear" w:color="000000" w:fill="FFFFFF"/>
            <w:noWrap/>
            <w:vAlign w:val="bottom"/>
            <w:hideMark/>
          </w:tcPr>
          <w:p w14:paraId="6892ECCE" w14:textId="77777777" w:rsidR="00B014F0" w:rsidRPr="00A6145B" w:rsidRDefault="00B014F0" w:rsidP="00B014F0">
            <w:pPr>
              <w:spacing w:after="0" w:line="240" w:lineRule="auto"/>
              <w:rPr>
                <w:rFonts w:ascii="Calibri" w:eastAsia="Times New Roman" w:hAnsi="Calibri" w:cs="Calibri"/>
                <w:color w:val="000000"/>
                <w:sz w:val="18"/>
                <w:szCs w:val="18"/>
                <w:lang w:val="es-ES" w:eastAsia="es-ES"/>
              </w:rPr>
            </w:pPr>
            <w:proofErr w:type="spellStart"/>
            <w:r w:rsidRPr="00A6145B">
              <w:rPr>
                <w:rFonts w:ascii="Calibri" w:eastAsia="Times New Roman" w:hAnsi="Calibri" w:cs="Calibri"/>
                <w:color w:val="000000"/>
                <w:sz w:val="18"/>
                <w:szCs w:val="18"/>
                <w:lang w:val="es-ES" w:eastAsia="es-ES"/>
              </w:rPr>
              <w:t>Fundacio</w:t>
            </w:r>
            <w:proofErr w:type="spellEnd"/>
            <w:r w:rsidRPr="00A6145B">
              <w:rPr>
                <w:rFonts w:ascii="Calibri" w:eastAsia="Times New Roman" w:hAnsi="Calibri" w:cs="Calibri"/>
                <w:color w:val="000000"/>
                <w:sz w:val="18"/>
                <w:szCs w:val="18"/>
                <w:lang w:val="es-ES" w:eastAsia="es-ES"/>
              </w:rPr>
              <w:t xml:space="preserve"> H. de </w:t>
            </w:r>
            <w:proofErr w:type="spellStart"/>
            <w:r w:rsidRPr="00A6145B">
              <w:rPr>
                <w:rFonts w:ascii="Calibri" w:eastAsia="Times New Roman" w:hAnsi="Calibri" w:cs="Calibri"/>
                <w:color w:val="000000"/>
                <w:sz w:val="18"/>
                <w:szCs w:val="18"/>
                <w:lang w:val="es-ES" w:eastAsia="es-ES"/>
              </w:rPr>
              <w:t>Esperit</w:t>
            </w:r>
            <w:proofErr w:type="spellEnd"/>
            <w:r w:rsidRPr="00A6145B">
              <w:rPr>
                <w:rFonts w:ascii="Calibri" w:eastAsia="Times New Roman" w:hAnsi="Calibri" w:cs="Calibri"/>
                <w:color w:val="000000"/>
                <w:sz w:val="18"/>
                <w:szCs w:val="18"/>
                <w:lang w:val="es-ES" w:eastAsia="es-ES"/>
              </w:rPr>
              <w:t xml:space="preserve"> Sant</w:t>
            </w:r>
          </w:p>
        </w:tc>
        <w:tc>
          <w:tcPr>
            <w:tcW w:w="0" w:type="auto"/>
            <w:tcBorders>
              <w:top w:val="nil"/>
              <w:left w:val="single" w:sz="8" w:space="0" w:color="auto"/>
              <w:bottom w:val="nil"/>
              <w:right w:val="nil"/>
            </w:tcBorders>
            <w:shd w:val="clear" w:color="000000" w:fill="FFFFFF"/>
            <w:noWrap/>
            <w:vAlign w:val="bottom"/>
            <w:hideMark/>
          </w:tcPr>
          <w:p w14:paraId="6793889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160</w:t>
            </w:r>
          </w:p>
        </w:tc>
        <w:tc>
          <w:tcPr>
            <w:tcW w:w="0" w:type="auto"/>
            <w:tcBorders>
              <w:top w:val="nil"/>
              <w:left w:val="nil"/>
              <w:bottom w:val="nil"/>
              <w:right w:val="nil"/>
            </w:tcBorders>
            <w:shd w:val="clear" w:color="000000" w:fill="FFFFFF"/>
            <w:noWrap/>
            <w:vAlign w:val="bottom"/>
            <w:hideMark/>
          </w:tcPr>
          <w:p w14:paraId="21EC801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219</w:t>
            </w:r>
          </w:p>
        </w:tc>
        <w:tc>
          <w:tcPr>
            <w:tcW w:w="0" w:type="auto"/>
            <w:tcBorders>
              <w:top w:val="nil"/>
              <w:left w:val="nil"/>
              <w:bottom w:val="nil"/>
              <w:right w:val="nil"/>
            </w:tcBorders>
            <w:shd w:val="clear" w:color="000000" w:fill="FFFFFF"/>
            <w:noWrap/>
            <w:vAlign w:val="bottom"/>
            <w:hideMark/>
          </w:tcPr>
          <w:p w14:paraId="08FBE8A0"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299</w:t>
            </w:r>
          </w:p>
        </w:tc>
        <w:tc>
          <w:tcPr>
            <w:tcW w:w="0" w:type="auto"/>
            <w:tcBorders>
              <w:top w:val="nil"/>
              <w:left w:val="nil"/>
              <w:bottom w:val="nil"/>
              <w:right w:val="nil"/>
            </w:tcBorders>
            <w:shd w:val="clear" w:color="000000" w:fill="FFFFFF"/>
            <w:noWrap/>
            <w:vAlign w:val="bottom"/>
            <w:hideMark/>
          </w:tcPr>
          <w:p w14:paraId="431800E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283</w:t>
            </w:r>
          </w:p>
        </w:tc>
        <w:tc>
          <w:tcPr>
            <w:tcW w:w="0" w:type="auto"/>
            <w:tcBorders>
              <w:top w:val="nil"/>
              <w:left w:val="nil"/>
              <w:bottom w:val="nil"/>
              <w:right w:val="nil"/>
            </w:tcBorders>
            <w:shd w:val="clear" w:color="000000" w:fill="FFFFFF"/>
            <w:noWrap/>
            <w:vAlign w:val="bottom"/>
            <w:hideMark/>
          </w:tcPr>
          <w:p w14:paraId="0AE7F31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274</w:t>
            </w:r>
          </w:p>
        </w:tc>
        <w:tc>
          <w:tcPr>
            <w:tcW w:w="0" w:type="auto"/>
            <w:tcBorders>
              <w:top w:val="nil"/>
              <w:left w:val="nil"/>
              <w:bottom w:val="nil"/>
              <w:right w:val="single" w:sz="8" w:space="0" w:color="auto"/>
            </w:tcBorders>
            <w:shd w:val="clear" w:color="000000" w:fill="FFFFFF"/>
            <w:noWrap/>
            <w:vAlign w:val="bottom"/>
            <w:hideMark/>
          </w:tcPr>
          <w:p w14:paraId="7F658A4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1,235</w:t>
            </w:r>
          </w:p>
        </w:tc>
      </w:tr>
      <w:tr w:rsidR="00B014F0" w:rsidRPr="00287756" w14:paraId="2E418433"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27BB4498"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P24</w:t>
            </w:r>
          </w:p>
        </w:tc>
        <w:tc>
          <w:tcPr>
            <w:tcW w:w="0" w:type="auto"/>
            <w:tcBorders>
              <w:top w:val="nil"/>
              <w:left w:val="nil"/>
              <w:bottom w:val="nil"/>
              <w:right w:val="nil"/>
            </w:tcBorders>
            <w:shd w:val="clear" w:color="000000" w:fill="FFFFFF"/>
            <w:noWrap/>
            <w:vAlign w:val="bottom"/>
            <w:hideMark/>
          </w:tcPr>
          <w:p w14:paraId="56435369"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Pius H. de Valls</w:t>
            </w:r>
          </w:p>
        </w:tc>
        <w:tc>
          <w:tcPr>
            <w:tcW w:w="0" w:type="auto"/>
            <w:tcBorders>
              <w:top w:val="nil"/>
              <w:left w:val="single" w:sz="8" w:space="0" w:color="auto"/>
              <w:bottom w:val="nil"/>
              <w:right w:val="nil"/>
            </w:tcBorders>
            <w:shd w:val="clear" w:color="000000" w:fill="FFFFFF"/>
            <w:noWrap/>
            <w:vAlign w:val="bottom"/>
            <w:hideMark/>
          </w:tcPr>
          <w:p w14:paraId="6FE3B4F7"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211</w:t>
            </w:r>
          </w:p>
        </w:tc>
        <w:tc>
          <w:tcPr>
            <w:tcW w:w="0" w:type="auto"/>
            <w:tcBorders>
              <w:top w:val="nil"/>
              <w:left w:val="nil"/>
              <w:bottom w:val="nil"/>
              <w:right w:val="nil"/>
            </w:tcBorders>
            <w:shd w:val="clear" w:color="000000" w:fill="FFFFFF"/>
            <w:noWrap/>
            <w:vAlign w:val="bottom"/>
            <w:hideMark/>
          </w:tcPr>
          <w:p w14:paraId="0DA24F0F"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209</w:t>
            </w:r>
          </w:p>
        </w:tc>
        <w:tc>
          <w:tcPr>
            <w:tcW w:w="0" w:type="auto"/>
            <w:tcBorders>
              <w:top w:val="nil"/>
              <w:left w:val="nil"/>
              <w:bottom w:val="nil"/>
              <w:right w:val="nil"/>
            </w:tcBorders>
            <w:shd w:val="clear" w:color="000000" w:fill="FFFFFF"/>
            <w:noWrap/>
            <w:vAlign w:val="bottom"/>
            <w:hideMark/>
          </w:tcPr>
          <w:p w14:paraId="26BFB88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197</w:t>
            </w:r>
          </w:p>
        </w:tc>
        <w:tc>
          <w:tcPr>
            <w:tcW w:w="0" w:type="auto"/>
            <w:tcBorders>
              <w:top w:val="nil"/>
              <w:left w:val="nil"/>
              <w:bottom w:val="nil"/>
              <w:right w:val="nil"/>
            </w:tcBorders>
            <w:shd w:val="clear" w:color="000000" w:fill="FFFFFF"/>
            <w:noWrap/>
            <w:vAlign w:val="bottom"/>
            <w:hideMark/>
          </w:tcPr>
          <w:p w14:paraId="241626B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185</w:t>
            </w:r>
          </w:p>
        </w:tc>
        <w:tc>
          <w:tcPr>
            <w:tcW w:w="0" w:type="auto"/>
            <w:tcBorders>
              <w:top w:val="nil"/>
              <w:left w:val="nil"/>
              <w:bottom w:val="nil"/>
              <w:right w:val="nil"/>
            </w:tcBorders>
            <w:shd w:val="clear" w:color="000000" w:fill="FFFFFF"/>
            <w:noWrap/>
            <w:vAlign w:val="bottom"/>
            <w:hideMark/>
          </w:tcPr>
          <w:p w14:paraId="00D761D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204</w:t>
            </w:r>
          </w:p>
        </w:tc>
        <w:tc>
          <w:tcPr>
            <w:tcW w:w="0" w:type="auto"/>
            <w:tcBorders>
              <w:top w:val="nil"/>
              <w:left w:val="nil"/>
              <w:bottom w:val="nil"/>
              <w:right w:val="single" w:sz="8" w:space="0" w:color="auto"/>
            </w:tcBorders>
            <w:shd w:val="clear" w:color="000000" w:fill="FFFFFF"/>
            <w:noWrap/>
            <w:vAlign w:val="bottom"/>
            <w:hideMark/>
          </w:tcPr>
          <w:p w14:paraId="61D15383"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1,006</w:t>
            </w:r>
          </w:p>
        </w:tc>
      </w:tr>
      <w:tr w:rsidR="00B014F0" w:rsidRPr="00287756" w14:paraId="20BE716B"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22795A51"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P25</w:t>
            </w:r>
          </w:p>
        </w:tc>
        <w:tc>
          <w:tcPr>
            <w:tcW w:w="0" w:type="auto"/>
            <w:tcBorders>
              <w:top w:val="nil"/>
              <w:left w:val="nil"/>
              <w:bottom w:val="nil"/>
              <w:right w:val="nil"/>
            </w:tcBorders>
            <w:shd w:val="clear" w:color="000000" w:fill="FFFFFF"/>
            <w:noWrap/>
            <w:vAlign w:val="bottom"/>
            <w:hideMark/>
          </w:tcPr>
          <w:p w14:paraId="248A9B56"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H. Municipal de Badalona</w:t>
            </w:r>
          </w:p>
        </w:tc>
        <w:tc>
          <w:tcPr>
            <w:tcW w:w="0" w:type="auto"/>
            <w:tcBorders>
              <w:top w:val="nil"/>
              <w:left w:val="single" w:sz="8" w:space="0" w:color="auto"/>
              <w:bottom w:val="nil"/>
              <w:right w:val="nil"/>
            </w:tcBorders>
            <w:shd w:val="clear" w:color="000000" w:fill="FFFFFF"/>
            <w:noWrap/>
            <w:vAlign w:val="bottom"/>
            <w:hideMark/>
          </w:tcPr>
          <w:p w14:paraId="7475F7C6"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167</w:t>
            </w:r>
          </w:p>
        </w:tc>
        <w:tc>
          <w:tcPr>
            <w:tcW w:w="0" w:type="auto"/>
            <w:tcBorders>
              <w:top w:val="nil"/>
              <w:left w:val="nil"/>
              <w:bottom w:val="nil"/>
              <w:right w:val="nil"/>
            </w:tcBorders>
            <w:shd w:val="clear" w:color="000000" w:fill="FFFFFF"/>
            <w:noWrap/>
            <w:vAlign w:val="bottom"/>
            <w:hideMark/>
          </w:tcPr>
          <w:p w14:paraId="6CAF5658"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77</w:t>
            </w:r>
          </w:p>
        </w:tc>
        <w:tc>
          <w:tcPr>
            <w:tcW w:w="0" w:type="auto"/>
            <w:tcBorders>
              <w:top w:val="nil"/>
              <w:left w:val="nil"/>
              <w:bottom w:val="nil"/>
              <w:right w:val="nil"/>
            </w:tcBorders>
            <w:shd w:val="clear" w:color="000000" w:fill="FFFFFF"/>
            <w:noWrap/>
            <w:vAlign w:val="bottom"/>
            <w:hideMark/>
          </w:tcPr>
          <w:p w14:paraId="1D90721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63</w:t>
            </w:r>
          </w:p>
        </w:tc>
        <w:tc>
          <w:tcPr>
            <w:tcW w:w="0" w:type="auto"/>
            <w:tcBorders>
              <w:top w:val="nil"/>
              <w:left w:val="nil"/>
              <w:bottom w:val="nil"/>
              <w:right w:val="nil"/>
            </w:tcBorders>
            <w:shd w:val="clear" w:color="000000" w:fill="FFFFFF"/>
            <w:noWrap/>
            <w:vAlign w:val="bottom"/>
            <w:hideMark/>
          </w:tcPr>
          <w:p w14:paraId="4974D902"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111</w:t>
            </w:r>
          </w:p>
        </w:tc>
        <w:tc>
          <w:tcPr>
            <w:tcW w:w="0" w:type="auto"/>
            <w:tcBorders>
              <w:top w:val="nil"/>
              <w:left w:val="nil"/>
              <w:bottom w:val="nil"/>
              <w:right w:val="nil"/>
            </w:tcBorders>
            <w:shd w:val="clear" w:color="000000" w:fill="FFFFFF"/>
            <w:noWrap/>
            <w:vAlign w:val="bottom"/>
            <w:hideMark/>
          </w:tcPr>
          <w:p w14:paraId="22B5EB9C"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100</w:t>
            </w:r>
          </w:p>
        </w:tc>
        <w:tc>
          <w:tcPr>
            <w:tcW w:w="0" w:type="auto"/>
            <w:tcBorders>
              <w:top w:val="nil"/>
              <w:left w:val="nil"/>
              <w:bottom w:val="nil"/>
              <w:right w:val="single" w:sz="8" w:space="0" w:color="auto"/>
            </w:tcBorders>
            <w:shd w:val="clear" w:color="000000" w:fill="FFFFFF"/>
            <w:noWrap/>
            <w:vAlign w:val="bottom"/>
            <w:hideMark/>
          </w:tcPr>
          <w:p w14:paraId="381C76E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518</w:t>
            </w:r>
          </w:p>
        </w:tc>
      </w:tr>
      <w:tr w:rsidR="00B014F0" w:rsidRPr="00287756" w14:paraId="2419F0AE"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4511E585"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P26</w:t>
            </w:r>
          </w:p>
        </w:tc>
        <w:tc>
          <w:tcPr>
            <w:tcW w:w="0" w:type="auto"/>
            <w:tcBorders>
              <w:top w:val="nil"/>
              <w:left w:val="nil"/>
              <w:bottom w:val="nil"/>
              <w:right w:val="nil"/>
            </w:tcBorders>
            <w:shd w:val="clear" w:color="000000" w:fill="FFFFFF"/>
            <w:noWrap/>
            <w:vAlign w:val="bottom"/>
            <w:hideMark/>
          </w:tcPr>
          <w:p w14:paraId="5A9EFC60"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 de Sant </w:t>
            </w:r>
            <w:proofErr w:type="spellStart"/>
            <w:r w:rsidRPr="005040F0">
              <w:rPr>
                <w:rFonts w:ascii="Calibri" w:eastAsia="Times New Roman" w:hAnsi="Calibri" w:cs="Calibri"/>
                <w:color w:val="000000"/>
                <w:sz w:val="18"/>
                <w:szCs w:val="18"/>
                <w:lang w:val="en-GB" w:eastAsia="es-ES"/>
              </w:rPr>
              <w:t>Celoni</w:t>
            </w:r>
            <w:proofErr w:type="spellEnd"/>
          </w:p>
        </w:tc>
        <w:tc>
          <w:tcPr>
            <w:tcW w:w="0" w:type="auto"/>
            <w:tcBorders>
              <w:top w:val="nil"/>
              <w:left w:val="single" w:sz="8" w:space="0" w:color="auto"/>
              <w:bottom w:val="nil"/>
              <w:right w:val="nil"/>
            </w:tcBorders>
            <w:shd w:val="clear" w:color="000000" w:fill="FFFFFF"/>
            <w:noWrap/>
            <w:vAlign w:val="bottom"/>
            <w:hideMark/>
          </w:tcPr>
          <w:p w14:paraId="2044DFA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51</w:t>
            </w:r>
          </w:p>
        </w:tc>
        <w:tc>
          <w:tcPr>
            <w:tcW w:w="0" w:type="auto"/>
            <w:tcBorders>
              <w:top w:val="nil"/>
              <w:left w:val="nil"/>
              <w:bottom w:val="nil"/>
              <w:right w:val="nil"/>
            </w:tcBorders>
            <w:shd w:val="clear" w:color="000000" w:fill="FFFFFF"/>
            <w:noWrap/>
            <w:vAlign w:val="bottom"/>
            <w:hideMark/>
          </w:tcPr>
          <w:p w14:paraId="0D447E95"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64</w:t>
            </w:r>
          </w:p>
        </w:tc>
        <w:tc>
          <w:tcPr>
            <w:tcW w:w="0" w:type="auto"/>
            <w:tcBorders>
              <w:top w:val="nil"/>
              <w:left w:val="nil"/>
              <w:bottom w:val="nil"/>
              <w:right w:val="nil"/>
            </w:tcBorders>
            <w:shd w:val="clear" w:color="000000" w:fill="FFFFFF"/>
            <w:noWrap/>
            <w:vAlign w:val="bottom"/>
            <w:hideMark/>
          </w:tcPr>
          <w:p w14:paraId="17B8D21A"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60</w:t>
            </w:r>
          </w:p>
        </w:tc>
        <w:tc>
          <w:tcPr>
            <w:tcW w:w="0" w:type="auto"/>
            <w:tcBorders>
              <w:top w:val="nil"/>
              <w:left w:val="nil"/>
              <w:bottom w:val="nil"/>
              <w:right w:val="nil"/>
            </w:tcBorders>
            <w:shd w:val="clear" w:color="000000" w:fill="FFFFFF"/>
            <w:noWrap/>
            <w:vAlign w:val="bottom"/>
            <w:hideMark/>
          </w:tcPr>
          <w:p w14:paraId="2860FD3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58</w:t>
            </w:r>
          </w:p>
        </w:tc>
        <w:tc>
          <w:tcPr>
            <w:tcW w:w="0" w:type="auto"/>
            <w:tcBorders>
              <w:top w:val="nil"/>
              <w:left w:val="nil"/>
              <w:bottom w:val="nil"/>
              <w:right w:val="nil"/>
            </w:tcBorders>
            <w:shd w:val="clear" w:color="000000" w:fill="FFFFFF"/>
            <w:noWrap/>
            <w:vAlign w:val="bottom"/>
            <w:hideMark/>
          </w:tcPr>
          <w:p w14:paraId="2BDF3C04"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45</w:t>
            </w:r>
          </w:p>
        </w:tc>
        <w:tc>
          <w:tcPr>
            <w:tcW w:w="0" w:type="auto"/>
            <w:tcBorders>
              <w:top w:val="nil"/>
              <w:left w:val="nil"/>
              <w:bottom w:val="nil"/>
              <w:right w:val="single" w:sz="8" w:space="0" w:color="auto"/>
            </w:tcBorders>
            <w:shd w:val="clear" w:color="000000" w:fill="FFFFFF"/>
            <w:noWrap/>
            <w:vAlign w:val="bottom"/>
            <w:hideMark/>
          </w:tcPr>
          <w:p w14:paraId="2E0E23C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278</w:t>
            </w:r>
          </w:p>
        </w:tc>
      </w:tr>
      <w:tr w:rsidR="00B014F0" w:rsidRPr="00287756" w14:paraId="3247AF76" w14:textId="77777777" w:rsidTr="00E702D4">
        <w:trPr>
          <w:trHeight w:val="227"/>
          <w:jc w:val="center"/>
        </w:trPr>
        <w:tc>
          <w:tcPr>
            <w:tcW w:w="0" w:type="auto"/>
            <w:tcBorders>
              <w:top w:val="nil"/>
              <w:left w:val="single" w:sz="8" w:space="0" w:color="auto"/>
              <w:bottom w:val="nil"/>
              <w:right w:val="nil"/>
            </w:tcBorders>
            <w:shd w:val="clear" w:color="000000" w:fill="FFFFFF"/>
            <w:noWrap/>
            <w:vAlign w:val="bottom"/>
            <w:hideMark/>
          </w:tcPr>
          <w:p w14:paraId="12330201"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P27</w:t>
            </w:r>
          </w:p>
        </w:tc>
        <w:tc>
          <w:tcPr>
            <w:tcW w:w="0" w:type="auto"/>
            <w:tcBorders>
              <w:top w:val="nil"/>
              <w:left w:val="nil"/>
              <w:bottom w:val="nil"/>
              <w:right w:val="nil"/>
            </w:tcBorders>
            <w:shd w:val="clear" w:color="000000" w:fill="FFFFFF"/>
            <w:noWrap/>
            <w:vAlign w:val="bottom"/>
            <w:hideMark/>
          </w:tcPr>
          <w:p w14:paraId="49E09C15"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xml:space="preserve">H. </w:t>
            </w:r>
            <w:proofErr w:type="spellStart"/>
            <w:r w:rsidRPr="005040F0">
              <w:rPr>
                <w:rFonts w:ascii="Calibri" w:eastAsia="Times New Roman" w:hAnsi="Calibri" w:cs="Calibri"/>
                <w:color w:val="000000"/>
                <w:sz w:val="18"/>
                <w:szCs w:val="18"/>
                <w:lang w:val="en-GB" w:eastAsia="es-ES"/>
              </w:rPr>
              <w:t>Comarcal</w:t>
            </w:r>
            <w:proofErr w:type="spellEnd"/>
            <w:r w:rsidRPr="005040F0">
              <w:rPr>
                <w:rFonts w:ascii="Calibri" w:eastAsia="Times New Roman" w:hAnsi="Calibri" w:cs="Calibri"/>
                <w:color w:val="000000"/>
                <w:sz w:val="18"/>
                <w:szCs w:val="18"/>
                <w:lang w:val="en-GB" w:eastAsia="es-ES"/>
              </w:rPr>
              <w:t xml:space="preserve"> de Blanes</w:t>
            </w:r>
          </w:p>
        </w:tc>
        <w:tc>
          <w:tcPr>
            <w:tcW w:w="0" w:type="auto"/>
            <w:tcBorders>
              <w:top w:val="nil"/>
              <w:left w:val="single" w:sz="8" w:space="0" w:color="auto"/>
              <w:bottom w:val="nil"/>
              <w:right w:val="nil"/>
            </w:tcBorders>
            <w:shd w:val="clear" w:color="000000" w:fill="FFFFFF"/>
            <w:noWrap/>
            <w:vAlign w:val="bottom"/>
            <w:hideMark/>
          </w:tcPr>
          <w:p w14:paraId="48D0A28D"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152</w:t>
            </w:r>
          </w:p>
        </w:tc>
        <w:tc>
          <w:tcPr>
            <w:tcW w:w="0" w:type="auto"/>
            <w:tcBorders>
              <w:top w:val="nil"/>
              <w:left w:val="nil"/>
              <w:bottom w:val="nil"/>
              <w:right w:val="nil"/>
            </w:tcBorders>
            <w:shd w:val="clear" w:color="000000" w:fill="FFFFFF"/>
            <w:noWrap/>
            <w:vAlign w:val="bottom"/>
            <w:hideMark/>
          </w:tcPr>
          <w:p w14:paraId="06F8DBA9"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140F8D1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33A50CD1"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nil"/>
            </w:tcBorders>
            <w:shd w:val="clear" w:color="000000" w:fill="FFFFFF"/>
            <w:noWrap/>
            <w:vAlign w:val="bottom"/>
            <w:hideMark/>
          </w:tcPr>
          <w:p w14:paraId="5DE976C1"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0</w:t>
            </w:r>
          </w:p>
        </w:tc>
        <w:tc>
          <w:tcPr>
            <w:tcW w:w="0" w:type="auto"/>
            <w:tcBorders>
              <w:top w:val="nil"/>
              <w:left w:val="nil"/>
              <w:bottom w:val="nil"/>
              <w:right w:val="single" w:sz="8" w:space="0" w:color="auto"/>
            </w:tcBorders>
            <w:shd w:val="clear" w:color="000000" w:fill="FFFFFF"/>
            <w:noWrap/>
            <w:vAlign w:val="bottom"/>
            <w:hideMark/>
          </w:tcPr>
          <w:p w14:paraId="607DB93B" w14:textId="77777777" w:rsidR="00B014F0" w:rsidRPr="005040F0" w:rsidRDefault="00B014F0" w:rsidP="00B014F0">
            <w:pPr>
              <w:spacing w:after="0" w:line="240" w:lineRule="auto"/>
              <w:jc w:val="right"/>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152</w:t>
            </w:r>
          </w:p>
        </w:tc>
      </w:tr>
      <w:tr w:rsidR="00B014F0" w:rsidRPr="00287756" w14:paraId="635B6B47" w14:textId="77777777" w:rsidTr="00E702D4">
        <w:trPr>
          <w:trHeight w:val="227"/>
          <w:jc w:val="center"/>
        </w:trPr>
        <w:tc>
          <w:tcPr>
            <w:tcW w:w="0" w:type="auto"/>
            <w:tcBorders>
              <w:top w:val="nil"/>
              <w:left w:val="single" w:sz="8" w:space="0" w:color="auto"/>
              <w:bottom w:val="single" w:sz="8" w:space="0" w:color="auto"/>
              <w:right w:val="nil"/>
            </w:tcBorders>
            <w:shd w:val="clear" w:color="000000" w:fill="FFFFFF"/>
            <w:noWrap/>
            <w:vAlign w:val="bottom"/>
            <w:hideMark/>
          </w:tcPr>
          <w:p w14:paraId="032319D6" w14:textId="77777777" w:rsidR="00B014F0" w:rsidRPr="005040F0" w:rsidRDefault="00B014F0" w:rsidP="00B014F0">
            <w:pPr>
              <w:spacing w:after="0" w:line="240" w:lineRule="auto"/>
              <w:rPr>
                <w:rFonts w:ascii="Calibri" w:eastAsia="Times New Roman" w:hAnsi="Calibri" w:cs="Calibri"/>
                <w:color w:val="000000"/>
                <w:sz w:val="18"/>
                <w:szCs w:val="18"/>
                <w:lang w:val="en-GB" w:eastAsia="es-ES"/>
              </w:rPr>
            </w:pPr>
            <w:r w:rsidRPr="005040F0">
              <w:rPr>
                <w:rFonts w:ascii="Calibri" w:eastAsia="Times New Roman" w:hAnsi="Calibri" w:cs="Calibri"/>
                <w:color w:val="000000"/>
                <w:sz w:val="18"/>
                <w:szCs w:val="18"/>
                <w:lang w:val="en-GB" w:eastAsia="es-ES"/>
              </w:rPr>
              <w:t> </w:t>
            </w:r>
          </w:p>
        </w:tc>
        <w:tc>
          <w:tcPr>
            <w:tcW w:w="0" w:type="auto"/>
            <w:tcBorders>
              <w:top w:val="nil"/>
              <w:left w:val="nil"/>
              <w:bottom w:val="single" w:sz="8" w:space="0" w:color="auto"/>
              <w:right w:val="nil"/>
            </w:tcBorders>
            <w:shd w:val="clear" w:color="000000" w:fill="FFFFFF"/>
            <w:noWrap/>
            <w:vAlign w:val="bottom"/>
            <w:hideMark/>
          </w:tcPr>
          <w:p w14:paraId="74A2E3A8" w14:textId="77777777" w:rsidR="00B014F0" w:rsidRPr="005040F0" w:rsidRDefault="00B014F0" w:rsidP="00B014F0">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Community hospitals TOTAL</w:t>
            </w:r>
          </w:p>
        </w:tc>
        <w:tc>
          <w:tcPr>
            <w:tcW w:w="0" w:type="auto"/>
            <w:tcBorders>
              <w:top w:val="nil"/>
              <w:left w:val="single" w:sz="8" w:space="0" w:color="auto"/>
              <w:bottom w:val="single" w:sz="8" w:space="0" w:color="auto"/>
              <w:right w:val="nil"/>
            </w:tcBorders>
            <w:shd w:val="clear" w:color="000000" w:fill="FFFFFF"/>
            <w:noWrap/>
            <w:vAlign w:val="bottom"/>
            <w:hideMark/>
          </w:tcPr>
          <w:p w14:paraId="280497BA"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1,209</w:t>
            </w:r>
          </w:p>
        </w:tc>
        <w:tc>
          <w:tcPr>
            <w:tcW w:w="0" w:type="auto"/>
            <w:tcBorders>
              <w:top w:val="nil"/>
              <w:left w:val="nil"/>
              <w:bottom w:val="single" w:sz="8" w:space="0" w:color="auto"/>
              <w:right w:val="nil"/>
            </w:tcBorders>
            <w:shd w:val="clear" w:color="000000" w:fill="FFFFFF"/>
            <w:noWrap/>
            <w:vAlign w:val="bottom"/>
            <w:hideMark/>
          </w:tcPr>
          <w:p w14:paraId="533D7025"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1,280</w:t>
            </w:r>
          </w:p>
        </w:tc>
        <w:tc>
          <w:tcPr>
            <w:tcW w:w="0" w:type="auto"/>
            <w:tcBorders>
              <w:top w:val="nil"/>
              <w:left w:val="nil"/>
              <w:bottom w:val="single" w:sz="8" w:space="0" w:color="auto"/>
              <w:right w:val="nil"/>
            </w:tcBorders>
            <w:shd w:val="clear" w:color="000000" w:fill="FFFFFF"/>
            <w:noWrap/>
            <w:vAlign w:val="bottom"/>
            <w:hideMark/>
          </w:tcPr>
          <w:p w14:paraId="77041068"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1,425</w:t>
            </w:r>
          </w:p>
        </w:tc>
        <w:tc>
          <w:tcPr>
            <w:tcW w:w="0" w:type="auto"/>
            <w:tcBorders>
              <w:top w:val="nil"/>
              <w:left w:val="nil"/>
              <w:bottom w:val="single" w:sz="8" w:space="0" w:color="auto"/>
              <w:right w:val="nil"/>
            </w:tcBorders>
            <w:shd w:val="clear" w:color="000000" w:fill="FFFFFF"/>
            <w:noWrap/>
            <w:vAlign w:val="bottom"/>
            <w:hideMark/>
          </w:tcPr>
          <w:p w14:paraId="71F6653B"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1,645</w:t>
            </w:r>
          </w:p>
        </w:tc>
        <w:tc>
          <w:tcPr>
            <w:tcW w:w="0" w:type="auto"/>
            <w:tcBorders>
              <w:top w:val="nil"/>
              <w:left w:val="nil"/>
              <w:bottom w:val="single" w:sz="8" w:space="0" w:color="auto"/>
              <w:right w:val="nil"/>
            </w:tcBorders>
            <w:shd w:val="clear" w:color="000000" w:fill="FFFFFF"/>
            <w:noWrap/>
            <w:vAlign w:val="bottom"/>
            <w:hideMark/>
          </w:tcPr>
          <w:p w14:paraId="14968797"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1,683</w:t>
            </w:r>
          </w:p>
        </w:tc>
        <w:tc>
          <w:tcPr>
            <w:tcW w:w="0" w:type="auto"/>
            <w:tcBorders>
              <w:top w:val="nil"/>
              <w:left w:val="nil"/>
              <w:bottom w:val="single" w:sz="8" w:space="0" w:color="auto"/>
              <w:right w:val="single" w:sz="8" w:space="0" w:color="auto"/>
            </w:tcBorders>
            <w:shd w:val="clear" w:color="000000" w:fill="FFFFFF"/>
            <w:noWrap/>
            <w:vAlign w:val="bottom"/>
            <w:hideMark/>
          </w:tcPr>
          <w:p w14:paraId="6DDC68C5"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7,242</w:t>
            </w:r>
          </w:p>
        </w:tc>
      </w:tr>
      <w:tr w:rsidR="00B014F0" w:rsidRPr="00287756" w14:paraId="58ADF7EB" w14:textId="77777777" w:rsidTr="00E702D4">
        <w:trPr>
          <w:trHeight w:val="227"/>
          <w:jc w:val="center"/>
        </w:trPr>
        <w:tc>
          <w:tcPr>
            <w:tcW w:w="0" w:type="auto"/>
            <w:gridSpan w:val="2"/>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452F66F9" w14:textId="77777777" w:rsidR="00B014F0" w:rsidRPr="005040F0" w:rsidRDefault="00B014F0" w:rsidP="00B014F0">
            <w:pPr>
              <w:spacing w:after="0" w:line="240" w:lineRule="auto"/>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GRAND TOTAL</w:t>
            </w:r>
          </w:p>
        </w:tc>
        <w:tc>
          <w:tcPr>
            <w:tcW w:w="0" w:type="auto"/>
            <w:tcBorders>
              <w:top w:val="nil"/>
              <w:left w:val="nil"/>
              <w:bottom w:val="single" w:sz="8" w:space="0" w:color="auto"/>
              <w:right w:val="nil"/>
            </w:tcBorders>
            <w:shd w:val="clear" w:color="000000" w:fill="FFFFFF"/>
            <w:noWrap/>
            <w:vAlign w:val="bottom"/>
            <w:hideMark/>
          </w:tcPr>
          <w:p w14:paraId="468E32AD"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5,185</w:t>
            </w:r>
          </w:p>
        </w:tc>
        <w:tc>
          <w:tcPr>
            <w:tcW w:w="0" w:type="auto"/>
            <w:tcBorders>
              <w:top w:val="nil"/>
              <w:left w:val="nil"/>
              <w:bottom w:val="single" w:sz="8" w:space="0" w:color="auto"/>
              <w:right w:val="nil"/>
            </w:tcBorders>
            <w:shd w:val="clear" w:color="000000" w:fill="FFFFFF"/>
            <w:noWrap/>
            <w:vAlign w:val="bottom"/>
            <w:hideMark/>
          </w:tcPr>
          <w:p w14:paraId="583AF6FB"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5,329</w:t>
            </w:r>
          </w:p>
        </w:tc>
        <w:tc>
          <w:tcPr>
            <w:tcW w:w="0" w:type="auto"/>
            <w:tcBorders>
              <w:top w:val="nil"/>
              <w:left w:val="nil"/>
              <w:bottom w:val="single" w:sz="8" w:space="0" w:color="auto"/>
              <w:right w:val="nil"/>
            </w:tcBorders>
            <w:shd w:val="clear" w:color="000000" w:fill="FFFFFF"/>
            <w:noWrap/>
            <w:vAlign w:val="bottom"/>
            <w:hideMark/>
          </w:tcPr>
          <w:p w14:paraId="6921D6BE"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6,069</w:t>
            </w:r>
          </w:p>
        </w:tc>
        <w:tc>
          <w:tcPr>
            <w:tcW w:w="0" w:type="auto"/>
            <w:tcBorders>
              <w:top w:val="nil"/>
              <w:left w:val="nil"/>
              <w:bottom w:val="single" w:sz="8" w:space="0" w:color="auto"/>
              <w:right w:val="nil"/>
            </w:tcBorders>
            <w:shd w:val="clear" w:color="000000" w:fill="FFFFFF"/>
            <w:noWrap/>
            <w:vAlign w:val="bottom"/>
            <w:hideMark/>
          </w:tcPr>
          <w:p w14:paraId="523835E0"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7,232</w:t>
            </w:r>
          </w:p>
        </w:tc>
        <w:tc>
          <w:tcPr>
            <w:tcW w:w="0" w:type="auto"/>
            <w:tcBorders>
              <w:top w:val="nil"/>
              <w:left w:val="nil"/>
              <w:bottom w:val="single" w:sz="8" w:space="0" w:color="auto"/>
              <w:right w:val="nil"/>
            </w:tcBorders>
            <w:shd w:val="clear" w:color="000000" w:fill="FFFFFF"/>
            <w:noWrap/>
            <w:vAlign w:val="bottom"/>
            <w:hideMark/>
          </w:tcPr>
          <w:p w14:paraId="5177C012"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8,086</w:t>
            </w:r>
          </w:p>
        </w:tc>
        <w:tc>
          <w:tcPr>
            <w:tcW w:w="0" w:type="auto"/>
            <w:tcBorders>
              <w:top w:val="nil"/>
              <w:left w:val="nil"/>
              <w:bottom w:val="single" w:sz="8" w:space="0" w:color="auto"/>
              <w:right w:val="single" w:sz="8" w:space="0" w:color="auto"/>
            </w:tcBorders>
            <w:shd w:val="clear" w:color="000000" w:fill="FFFFFF"/>
            <w:noWrap/>
            <w:vAlign w:val="bottom"/>
            <w:hideMark/>
          </w:tcPr>
          <w:p w14:paraId="7A104961" w14:textId="77777777" w:rsidR="00B014F0" w:rsidRPr="005040F0" w:rsidRDefault="00B014F0" w:rsidP="00B014F0">
            <w:pPr>
              <w:spacing w:after="0" w:line="240" w:lineRule="auto"/>
              <w:jc w:val="right"/>
              <w:rPr>
                <w:rFonts w:ascii="Calibri" w:eastAsia="Times New Roman" w:hAnsi="Calibri" w:cs="Calibri"/>
                <w:b/>
                <w:bCs/>
                <w:color w:val="000000"/>
                <w:sz w:val="18"/>
                <w:szCs w:val="18"/>
                <w:lang w:val="en-GB" w:eastAsia="es-ES"/>
              </w:rPr>
            </w:pPr>
            <w:r w:rsidRPr="005040F0">
              <w:rPr>
                <w:rFonts w:ascii="Calibri" w:eastAsia="Times New Roman" w:hAnsi="Calibri" w:cs="Calibri"/>
                <w:b/>
                <w:bCs/>
                <w:color w:val="000000"/>
                <w:sz w:val="18"/>
                <w:szCs w:val="18"/>
                <w:lang w:val="en-GB" w:eastAsia="es-ES"/>
              </w:rPr>
              <w:t>31,901</w:t>
            </w:r>
          </w:p>
        </w:tc>
      </w:tr>
    </w:tbl>
    <w:p w14:paraId="250CC671" w14:textId="77777777" w:rsidR="00256582" w:rsidRPr="00287756" w:rsidRDefault="00256582" w:rsidP="00256582">
      <w:pPr>
        <w:rPr>
          <w:lang w:val="en-GB"/>
        </w:rPr>
      </w:pPr>
    </w:p>
    <w:p w14:paraId="7625AF3E" w14:textId="3BDA15C4" w:rsidR="00256582" w:rsidRPr="004634DA" w:rsidRDefault="00256582" w:rsidP="00256582">
      <w:pPr>
        <w:pStyle w:val="Ttulo3"/>
        <w:numPr>
          <w:ilvl w:val="0"/>
          <w:numId w:val="0"/>
        </w:numPr>
      </w:pPr>
      <w:r>
        <w:rPr>
          <w:lang w:val="en-GB"/>
        </w:rPr>
        <w:br w:type="page"/>
      </w:r>
    </w:p>
    <w:p w14:paraId="2CDCD0B5" w14:textId="7DB3B99B" w:rsidR="007054A0" w:rsidRPr="00542107" w:rsidRDefault="007054A0" w:rsidP="007054A0">
      <w:pPr>
        <w:spacing w:after="120" w:line="360" w:lineRule="auto"/>
        <w:rPr>
          <w:rFonts w:cstheme="minorHAnsi"/>
          <w:color w:val="FF0000"/>
          <w:shd w:val="clear" w:color="auto" w:fill="FFFFFF"/>
          <w:lang w:val="en-US"/>
        </w:rPr>
      </w:pPr>
      <w:bookmarkStart w:id="23" w:name="_Toc130751060"/>
      <w:r w:rsidRPr="007054A0">
        <w:rPr>
          <w:rStyle w:val="Ttulo3Car"/>
        </w:rPr>
        <w:lastRenderedPageBreak/>
        <w:t xml:space="preserve">TABLE </w:t>
      </w:r>
      <w:r>
        <w:rPr>
          <w:rStyle w:val="Ttulo3Car"/>
        </w:rPr>
        <w:t>2S</w:t>
      </w:r>
      <w:r w:rsidRPr="007054A0">
        <w:rPr>
          <w:rStyle w:val="Ttulo3Car"/>
        </w:rPr>
        <w:t xml:space="preserve"> – Comparison of the patient’s clinical characteristics at admission and the complexity of the intervention in </w:t>
      </w:r>
      <w:r w:rsidR="0073040B">
        <w:rPr>
          <w:rStyle w:val="Ttulo3Car"/>
        </w:rPr>
        <w:t>Hospital at Home</w:t>
      </w:r>
      <w:r w:rsidRPr="007054A0">
        <w:rPr>
          <w:rStyle w:val="Ttulo3Car"/>
        </w:rPr>
        <w:t xml:space="preserve"> among clusters of providers.</w:t>
      </w:r>
      <w:bookmarkEnd w:id="23"/>
      <w:r>
        <w:rPr>
          <w:b/>
          <w:bCs/>
          <w:sz w:val="24"/>
          <w:szCs w:val="24"/>
          <w:lang w:val="en-US"/>
        </w:rPr>
        <w:t xml:space="preserve"> </w:t>
      </w:r>
      <w:r w:rsidRPr="007D533E">
        <w:rPr>
          <w:color w:val="000000" w:themeColor="text1"/>
          <w:lang w:val="en-US"/>
        </w:rPr>
        <w:t xml:space="preserve">The clusters are identified through K-means clustering methods considering </w:t>
      </w:r>
      <w:r w:rsidRPr="007D533E">
        <w:rPr>
          <w:rFonts w:cstheme="minorHAnsi"/>
          <w:color w:val="000000" w:themeColor="text1"/>
          <w:shd w:val="clear" w:color="auto" w:fill="FFFFFF"/>
          <w:lang w:val="en-US"/>
        </w:rPr>
        <w:t>the age, the patient’s morbidity burden assessed with the Adjusted Morbidity Groups (AMG) score, the selection bias by measuring the d</w:t>
      </w:r>
      <w:r>
        <w:rPr>
          <w:rFonts w:cstheme="minorHAnsi"/>
          <w:color w:val="000000" w:themeColor="text1"/>
          <w:shd w:val="clear" w:color="auto" w:fill="FFFFFF"/>
          <w:lang w:val="en-US"/>
        </w:rPr>
        <w:t>istance</w:t>
      </w:r>
      <w:r w:rsidRPr="007D533E">
        <w:rPr>
          <w:rFonts w:cstheme="minorHAnsi"/>
          <w:color w:val="000000" w:themeColor="text1"/>
          <w:shd w:val="clear" w:color="auto" w:fill="FFFFFF"/>
          <w:lang w:val="en-US"/>
        </w:rPr>
        <w:t xml:space="preserve"> in mean age and AMG score between </w:t>
      </w:r>
      <w:proofErr w:type="spellStart"/>
      <w:r w:rsidR="0073040B">
        <w:rPr>
          <w:rFonts w:cstheme="minorHAnsi"/>
          <w:color w:val="000000" w:themeColor="text1"/>
          <w:shd w:val="clear" w:color="auto" w:fill="FFFFFF"/>
          <w:lang w:val="en-US"/>
        </w:rPr>
        <w:t>HaH</w:t>
      </w:r>
      <w:proofErr w:type="spellEnd"/>
      <w:r w:rsidRPr="007D533E">
        <w:rPr>
          <w:rFonts w:cstheme="minorHAnsi"/>
          <w:color w:val="000000" w:themeColor="text1"/>
          <w:shd w:val="clear" w:color="auto" w:fill="FFFFFF"/>
          <w:lang w:val="en-US"/>
        </w:rPr>
        <w:t xml:space="preserve"> and conventional hospitalizations, the length of stay (</w:t>
      </w:r>
      <w:proofErr w:type="spellStart"/>
      <w:r w:rsidRPr="007D533E">
        <w:rPr>
          <w:rFonts w:cstheme="minorHAnsi"/>
          <w:color w:val="000000" w:themeColor="text1"/>
          <w:shd w:val="clear" w:color="auto" w:fill="FFFFFF"/>
          <w:lang w:val="en-US"/>
        </w:rPr>
        <w:t>LoS</w:t>
      </w:r>
      <w:proofErr w:type="spellEnd"/>
      <w:r w:rsidRPr="007D533E">
        <w:rPr>
          <w:rFonts w:cstheme="minorHAnsi"/>
          <w:color w:val="000000" w:themeColor="text1"/>
          <w:shd w:val="clear" w:color="auto" w:fill="FFFFFF"/>
          <w:lang w:val="en-US"/>
        </w:rPr>
        <w:t xml:space="preserve">), the complexity of the episode assessed with the Case Mix Index (CMI), the </w:t>
      </w:r>
      <w:r>
        <w:rPr>
          <w:rFonts w:cstheme="minorHAnsi"/>
          <w:color w:val="000000" w:themeColor="text1"/>
          <w:shd w:val="clear" w:color="auto" w:fill="FFFFFF"/>
          <w:lang w:val="en-US"/>
        </w:rPr>
        <w:t xml:space="preserve">patient reiteration </w:t>
      </w:r>
      <w:r w:rsidRPr="007D533E">
        <w:rPr>
          <w:rFonts w:cstheme="minorHAnsi"/>
          <w:color w:val="000000" w:themeColor="text1"/>
          <w:shd w:val="clear" w:color="auto" w:fill="FFFFFF"/>
          <w:lang w:val="en-US"/>
        </w:rPr>
        <w:t xml:space="preserve">rate and the category of the hospital </w:t>
      </w:r>
      <w:r w:rsidRPr="007D533E">
        <w:rPr>
          <w:color w:val="000000" w:themeColor="text1"/>
          <w:lang w:val="en-US"/>
        </w:rPr>
        <w:t>based on the number of hospital beds and their role in their corresponding health district.</w:t>
      </w:r>
    </w:p>
    <w:p w14:paraId="2E3F84B9" w14:textId="77777777" w:rsidR="007054A0" w:rsidRDefault="007054A0" w:rsidP="007054A0">
      <w:pPr>
        <w:jc w:val="center"/>
        <w:rPr>
          <w:b/>
          <w:bCs/>
          <w:lang w:val="en-US"/>
        </w:rPr>
      </w:pPr>
    </w:p>
    <w:tbl>
      <w:tblPr>
        <w:tblW w:w="5000" w:type="pct"/>
        <w:tblCellMar>
          <w:left w:w="70" w:type="dxa"/>
          <w:right w:w="70" w:type="dxa"/>
        </w:tblCellMar>
        <w:tblLook w:val="04A0" w:firstRow="1" w:lastRow="0" w:firstColumn="1" w:lastColumn="0" w:noHBand="0" w:noVBand="1"/>
      </w:tblPr>
      <w:tblGrid>
        <w:gridCol w:w="752"/>
        <w:gridCol w:w="234"/>
        <w:gridCol w:w="1216"/>
        <w:gridCol w:w="1309"/>
        <w:gridCol w:w="901"/>
        <w:gridCol w:w="1190"/>
        <w:gridCol w:w="1875"/>
        <w:gridCol w:w="1968"/>
        <w:gridCol w:w="1321"/>
        <w:gridCol w:w="3216"/>
      </w:tblGrid>
      <w:tr w:rsidR="007054A0" w:rsidRPr="00B40754" w14:paraId="0796DEFC" w14:textId="77777777" w:rsidTr="007054A0">
        <w:trPr>
          <w:trHeight w:val="315"/>
        </w:trPr>
        <w:tc>
          <w:tcPr>
            <w:tcW w:w="269" w:type="pct"/>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55D3864C"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 cluster</w:t>
            </w:r>
          </w:p>
        </w:tc>
        <w:tc>
          <w:tcPr>
            <w:tcW w:w="82" w:type="pct"/>
            <w:tcBorders>
              <w:top w:val="single" w:sz="8" w:space="0" w:color="auto"/>
              <w:left w:val="nil"/>
              <w:bottom w:val="single" w:sz="8" w:space="0" w:color="auto"/>
              <w:right w:val="single" w:sz="4" w:space="0" w:color="auto"/>
            </w:tcBorders>
            <w:shd w:val="clear" w:color="auto" w:fill="auto"/>
            <w:noWrap/>
            <w:vAlign w:val="center"/>
            <w:hideMark/>
          </w:tcPr>
          <w:p w14:paraId="2ED3EA53"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n</w:t>
            </w:r>
          </w:p>
        </w:tc>
        <w:tc>
          <w:tcPr>
            <w:tcW w:w="435" w:type="pct"/>
            <w:tcBorders>
              <w:top w:val="single" w:sz="8" w:space="0" w:color="auto"/>
              <w:left w:val="nil"/>
              <w:bottom w:val="single" w:sz="8" w:space="0" w:color="auto"/>
              <w:right w:val="single" w:sz="4" w:space="0" w:color="auto"/>
            </w:tcBorders>
            <w:shd w:val="clear" w:color="auto" w:fill="auto"/>
            <w:noWrap/>
            <w:vAlign w:val="center"/>
            <w:hideMark/>
          </w:tcPr>
          <w:p w14:paraId="12D14E64"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Age, mean (</w:t>
            </w:r>
            <w:proofErr w:type="spellStart"/>
            <w:r w:rsidRPr="00B40754">
              <w:rPr>
                <w:rFonts w:ascii="Calibri" w:eastAsia="Times New Roman" w:hAnsi="Calibri" w:cs="Calibri"/>
                <w:b/>
                <w:bCs/>
                <w:color w:val="000000"/>
                <w:sz w:val="18"/>
                <w:szCs w:val="18"/>
                <w:lang w:val="en-US" w:eastAsia="es-ES"/>
              </w:rPr>
              <w:t>sd</w:t>
            </w:r>
            <w:proofErr w:type="spellEnd"/>
            <w:r w:rsidRPr="00B40754">
              <w:rPr>
                <w:rFonts w:ascii="Calibri" w:eastAsia="Times New Roman" w:hAnsi="Calibri" w:cs="Calibri"/>
                <w:b/>
                <w:bCs/>
                <w:color w:val="000000"/>
                <w:sz w:val="18"/>
                <w:szCs w:val="18"/>
                <w:lang w:val="en-US" w:eastAsia="es-ES"/>
              </w:rPr>
              <w:t>)</w:t>
            </w:r>
          </w:p>
        </w:tc>
        <w:tc>
          <w:tcPr>
            <w:tcW w:w="468" w:type="pct"/>
            <w:tcBorders>
              <w:top w:val="single" w:sz="8" w:space="0" w:color="auto"/>
              <w:left w:val="nil"/>
              <w:bottom w:val="single" w:sz="8" w:space="0" w:color="auto"/>
              <w:right w:val="single" w:sz="4" w:space="0" w:color="auto"/>
            </w:tcBorders>
            <w:shd w:val="clear" w:color="auto" w:fill="auto"/>
            <w:noWrap/>
            <w:vAlign w:val="center"/>
            <w:hideMark/>
          </w:tcPr>
          <w:p w14:paraId="02B91CD0"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AMG, mean (</w:t>
            </w:r>
            <w:proofErr w:type="spellStart"/>
            <w:r w:rsidRPr="00B40754">
              <w:rPr>
                <w:rFonts w:ascii="Calibri" w:eastAsia="Times New Roman" w:hAnsi="Calibri" w:cs="Calibri"/>
                <w:b/>
                <w:bCs/>
                <w:color w:val="000000"/>
                <w:sz w:val="18"/>
                <w:szCs w:val="18"/>
                <w:lang w:val="en-US" w:eastAsia="es-ES"/>
              </w:rPr>
              <w:t>sd</w:t>
            </w:r>
            <w:proofErr w:type="spellEnd"/>
            <w:r w:rsidRPr="00B40754">
              <w:rPr>
                <w:rFonts w:ascii="Calibri" w:eastAsia="Times New Roman" w:hAnsi="Calibri" w:cs="Calibri"/>
                <w:b/>
                <w:bCs/>
                <w:color w:val="000000"/>
                <w:sz w:val="18"/>
                <w:szCs w:val="18"/>
                <w:lang w:val="en-US" w:eastAsia="es-ES"/>
              </w:rPr>
              <w:t>)</w:t>
            </w:r>
          </w:p>
        </w:tc>
        <w:tc>
          <w:tcPr>
            <w:tcW w:w="321" w:type="pct"/>
            <w:tcBorders>
              <w:top w:val="single" w:sz="8" w:space="0" w:color="auto"/>
              <w:left w:val="nil"/>
              <w:bottom w:val="single" w:sz="8" w:space="0" w:color="auto"/>
              <w:right w:val="single" w:sz="4" w:space="0" w:color="auto"/>
            </w:tcBorders>
            <w:shd w:val="clear" w:color="auto" w:fill="auto"/>
            <w:noWrap/>
            <w:vAlign w:val="center"/>
            <w:hideMark/>
          </w:tcPr>
          <w:p w14:paraId="1292F9CF"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CMI</w:t>
            </w:r>
          </w:p>
        </w:tc>
        <w:tc>
          <w:tcPr>
            <w:tcW w:w="425" w:type="pct"/>
            <w:tcBorders>
              <w:top w:val="single" w:sz="8" w:space="0" w:color="auto"/>
              <w:left w:val="nil"/>
              <w:bottom w:val="single" w:sz="8" w:space="0" w:color="auto"/>
              <w:right w:val="single" w:sz="4" w:space="0" w:color="auto"/>
            </w:tcBorders>
            <w:shd w:val="clear" w:color="auto" w:fill="auto"/>
            <w:noWrap/>
            <w:vAlign w:val="center"/>
            <w:hideMark/>
          </w:tcPr>
          <w:p w14:paraId="2B862E0E"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proofErr w:type="spellStart"/>
            <w:r w:rsidRPr="00B40754">
              <w:rPr>
                <w:rFonts w:ascii="Calibri" w:eastAsia="Times New Roman" w:hAnsi="Calibri" w:cs="Calibri"/>
                <w:b/>
                <w:bCs/>
                <w:color w:val="000000"/>
                <w:sz w:val="18"/>
                <w:szCs w:val="18"/>
                <w:lang w:val="en-US" w:eastAsia="es-ES"/>
              </w:rPr>
              <w:t>LoS</w:t>
            </w:r>
            <w:proofErr w:type="spellEnd"/>
            <w:r w:rsidRPr="00B40754">
              <w:rPr>
                <w:rFonts w:ascii="Calibri" w:eastAsia="Times New Roman" w:hAnsi="Calibri" w:cs="Calibri"/>
                <w:b/>
                <w:bCs/>
                <w:color w:val="000000"/>
                <w:sz w:val="18"/>
                <w:szCs w:val="18"/>
                <w:lang w:val="en-US" w:eastAsia="es-ES"/>
              </w:rPr>
              <w:t>, mean (</w:t>
            </w:r>
            <w:proofErr w:type="spellStart"/>
            <w:r w:rsidRPr="00B40754">
              <w:rPr>
                <w:rFonts w:ascii="Calibri" w:eastAsia="Times New Roman" w:hAnsi="Calibri" w:cs="Calibri"/>
                <w:b/>
                <w:bCs/>
                <w:color w:val="000000"/>
                <w:sz w:val="18"/>
                <w:szCs w:val="18"/>
                <w:lang w:val="en-US" w:eastAsia="es-ES"/>
              </w:rPr>
              <w:t>sd</w:t>
            </w:r>
            <w:proofErr w:type="spellEnd"/>
            <w:r w:rsidRPr="00B40754">
              <w:rPr>
                <w:rFonts w:ascii="Calibri" w:eastAsia="Times New Roman" w:hAnsi="Calibri" w:cs="Calibri"/>
                <w:b/>
                <w:bCs/>
                <w:color w:val="000000"/>
                <w:sz w:val="18"/>
                <w:szCs w:val="18"/>
                <w:lang w:val="en-US" w:eastAsia="es-ES"/>
              </w:rPr>
              <w:t>)</w:t>
            </w:r>
          </w:p>
        </w:tc>
        <w:tc>
          <w:tcPr>
            <w:tcW w:w="671" w:type="pct"/>
            <w:tcBorders>
              <w:top w:val="single" w:sz="8" w:space="0" w:color="auto"/>
              <w:left w:val="nil"/>
              <w:bottom w:val="single" w:sz="8" w:space="0" w:color="auto"/>
              <w:right w:val="single" w:sz="4" w:space="0" w:color="auto"/>
            </w:tcBorders>
            <w:shd w:val="clear" w:color="auto" w:fill="auto"/>
            <w:noWrap/>
            <w:vAlign w:val="center"/>
            <w:hideMark/>
          </w:tcPr>
          <w:p w14:paraId="55A18DE0"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Distance Age, mean (</w:t>
            </w:r>
            <w:proofErr w:type="spellStart"/>
            <w:r w:rsidRPr="00B40754">
              <w:rPr>
                <w:rFonts w:ascii="Calibri" w:eastAsia="Times New Roman" w:hAnsi="Calibri" w:cs="Calibri"/>
                <w:b/>
                <w:bCs/>
                <w:color w:val="000000"/>
                <w:sz w:val="18"/>
                <w:szCs w:val="18"/>
                <w:lang w:val="en-US" w:eastAsia="es-ES"/>
              </w:rPr>
              <w:t>sd</w:t>
            </w:r>
            <w:proofErr w:type="spellEnd"/>
            <w:r w:rsidRPr="00B40754">
              <w:rPr>
                <w:rFonts w:ascii="Calibri" w:eastAsia="Times New Roman" w:hAnsi="Calibri" w:cs="Calibri"/>
                <w:b/>
                <w:bCs/>
                <w:color w:val="000000"/>
                <w:sz w:val="18"/>
                <w:szCs w:val="18"/>
                <w:lang w:val="en-US" w:eastAsia="es-ES"/>
              </w:rPr>
              <w:t>)</w:t>
            </w:r>
          </w:p>
        </w:tc>
        <w:tc>
          <w:tcPr>
            <w:tcW w:w="704" w:type="pct"/>
            <w:tcBorders>
              <w:top w:val="single" w:sz="8" w:space="0" w:color="auto"/>
              <w:left w:val="nil"/>
              <w:bottom w:val="single" w:sz="8" w:space="0" w:color="auto"/>
              <w:right w:val="single" w:sz="4" w:space="0" w:color="auto"/>
            </w:tcBorders>
            <w:shd w:val="clear" w:color="auto" w:fill="auto"/>
            <w:noWrap/>
            <w:vAlign w:val="center"/>
            <w:hideMark/>
          </w:tcPr>
          <w:p w14:paraId="31CCAC75"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Distance AMG, mean (</w:t>
            </w:r>
            <w:proofErr w:type="spellStart"/>
            <w:r w:rsidRPr="00B40754">
              <w:rPr>
                <w:rFonts w:ascii="Calibri" w:eastAsia="Times New Roman" w:hAnsi="Calibri" w:cs="Calibri"/>
                <w:b/>
                <w:bCs/>
                <w:color w:val="000000"/>
                <w:sz w:val="18"/>
                <w:szCs w:val="18"/>
                <w:lang w:val="en-US" w:eastAsia="es-ES"/>
              </w:rPr>
              <w:t>sd</w:t>
            </w:r>
            <w:proofErr w:type="spellEnd"/>
            <w:r w:rsidRPr="00B40754">
              <w:rPr>
                <w:rFonts w:ascii="Calibri" w:eastAsia="Times New Roman" w:hAnsi="Calibri" w:cs="Calibri"/>
                <w:b/>
                <w:bCs/>
                <w:color w:val="000000"/>
                <w:sz w:val="18"/>
                <w:szCs w:val="18"/>
                <w:lang w:val="en-US" w:eastAsia="es-ES"/>
              </w:rPr>
              <w:t>)</w:t>
            </w:r>
          </w:p>
        </w:tc>
        <w:tc>
          <w:tcPr>
            <w:tcW w:w="472" w:type="pct"/>
            <w:tcBorders>
              <w:top w:val="single" w:sz="8" w:space="0" w:color="auto"/>
              <w:left w:val="nil"/>
              <w:bottom w:val="single" w:sz="8" w:space="0" w:color="auto"/>
              <w:right w:val="single" w:sz="4" w:space="0" w:color="auto"/>
            </w:tcBorders>
            <w:shd w:val="clear" w:color="auto" w:fill="auto"/>
            <w:noWrap/>
            <w:vAlign w:val="center"/>
            <w:hideMark/>
          </w:tcPr>
          <w:p w14:paraId="1400D56E"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Repeaters, n (%)</w:t>
            </w:r>
          </w:p>
        </w:tc>
        <w:tc>
          <w:tcPr>
            <w:tcW w:w="1152" w:type="pct"/>
            <w:tcBorders>
              <w:top w:val="single" w:sz="8" w:space="0" w:color="auto"/>
              <w:left w:val="nil"/>
              <w:bottom w:val="single" w:sz="8" w:space="0" w:color="auto"/>
              <w:right w:val="single" w:sz="8" w:space="0" w:color="auto"/>
            </w:tcBorders>
            <w:shd w:val="clear" w:color="auto" w:fill="auto"/>
            <w:noWrap/>
            <w:vAlign w:val="center"/>
            <w:hideMark/>
          </w:tcPr>
          <w:p w14:paraId="7F089707" w14:textId="77777777" w:rsidR="007054A0" w:rsidRPr="00B40754" w:rsidRDefault="007054A0" w:rsidP="008C793F">
            <w:pPr>
              <w:spacing w:after="0" w:line="240" w:lineRule="auto"/>
              <w:jc w:val="center"/>
              <w:rPr>
                <w:rFonts w:ascii="Calibri" w:eastAsia="Times New Roman" w:hAnsi="Calibri" w:cs="Calibri"/>
                <w:b/>
                <w:bCs/>
                <w:color w:val="000000"/>
                <w:sz w:val="18"/>
                <w:szCs w:val="18"/>
                <w:lang w:val="en-US" w:eastAsia="es-ES"/>
              </w:rPr>
            </w:pPr>
            <w:r w:rsidRPr="00B40754">
              <w:rPr>
                <w:rFonts w:ascii="Calibri" w:eastAsia="Times New Roman" w:hAnsi="Calibri" w:cs="Calibri"/>
                <w:b/>
                <w:bCs/>
                <w:color w:val="000000"/>
                <w:sz w:val="18"/>
                <w:szCs w:val="18"/>
                <w:lang w:val="en-US" w:eastAsia="es-ES"/>
              </w:rPr>
              <w:t>Providers</w:t>
            </w:r>
          </w:p>
        </w:tc>
      </w:tr>
      <w:tr w:rsidR="007054A0" w:rsidRPr="00BC1F6E" w14:paraId="420283C5" w14:textId="77777777" w:rsidTr="007054A0">
        <w:trPr>
          <w:trHeight w:val="300"/>
        </w:trPr>
        <w:tc>
          <w:tcPr>
            <w:tcW w:w="269" w:type="pct"/>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1F50B57"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1</w:t>
            </w:r>
          </w:p>
        </w:tc>
        <w:tc>
          <w:tcPr>
            <w:tcW w:w="82" w:type="pct"/>
            <w:tcBorders>
              <w:top w:val="single" w:sz="4" w:space="0" w:color="auto"/>
              <w:left w:val="nil"/>
              <w:bottom w:val="single" w:sz="4" w:space="0" w:color="auto"/>
              <w:right w:val="single" w:sz="4" w:space="0" w:color="auto"/>
            </w:tcBorders>
            <w:shd w:val="clear" w:color="auto" w:fill="auto"/>
            <w:noWrap/>
            <w:vAlign w:val="center"/>
            <w:hideMark/>
          </w:tcPr>
          <w:p w14:paraId="70C0DF5F"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8</w:t>
            </w:r>
          </w:p>
        </w:tc>
        <w:tc>
          <w:tcPr>
            <w:tcW w:w="435" w:type="pct"/>
            <w:tcBorders>
              <w:top w:val="single" w:sz="4" w:space="0" w:color="auto"/>
              <w:left w:val="nil"/>
              <w:bottom w:val="single" w:sz="4" w:space="0" w:color="auto"/>
              <w:right w:val="single" w:sz="4" w:space="0" w:color="auto"/>
            </w:tcBorders>
            <w:shd w:val="clear" w:color="auto" w:fill="auto"/>
            <w:noWrap/>
            <w:vAlign w:val="center"/>
            <w:hideMark/>
          </w:tcPr>
          <w:p w14:paraId="32462664"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76.2 (4.08)</w:t>
            </w:r>
          </w:p>
        </w:tc>
        <w:tc>
          <w:tcPr>
            <w:tcW w:w="468" w:type="pct"/>
            <w:tcBorders>
              <w:top w:val="single" w:sz="4" w:space="0" w:color="auto"/>
              <w:left w:val="nil"/>
              <w:bottom w:val="single" w:sz="4" w:space="0" w:color="auto"/>
              <w:right w:val="single" w:sz="4" w:space="0" w:color="auto"/>
            </w:tcBorders>
            <w:shd w:val="clear" w:color="auto" w:fill="auto"/>
            <w:noWrap/>
            <w:vAlign w:val="center"/>
            <w:hideMark/>
          </w:tcPr>
          <w:p w14:paraId="483B8CF0"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29.83 (3.08)</w:t>
            </w:r>
          </w:p>
        </w:tc>
        <w:tc>
          <w:tcPr>
            <w:tcW w:w="321" w:type="pct"/>
            <w:tcBorders>
              <w:top w:val="single" w:sz="4" w:space="0" w:color="auto"/>
              <w:left w:val="nil"/>
              <w:bottom w:val="single" w:sz="4" w:space="0" w:color="auto"/>
              <w:right w:val="single" w:sz="4" w:space="0" w:color="auto"/>
            </w:tcBorders>
            <w:shd w:val="clear" w:color="auto" w:fill="auto"/>
            <w:noWrap/>
            <w:vAlign w:val="center"/>
            <w:hideMark/>
          </w:tcPr>
          <w:p w14:paraId="2F9ABF63"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0.65 (0.04)</w:t>
            </w:r>
          </w:p>
        </w:tc>
        <w:tc>
          <w:tcPr>
            <w:tcW w:w="425" w:type="pct"/>
            <w:tcBorders>
              <w:top w:val="single" w:sz="4" w:space="0" w:color="auto"/>
              <w:left w:val="nil"/>
              <w:bottom w:val="single" w:sz="4" w:space="0" w:color="auto"/>
              <w:right w:val="single" w:sz="4" w:space="0" w:color="auto"/>
            </w:tcBorders>
            <w:shd w:val="clear" w:color="auto" w:fill="auto"/>
            <w:noWrap/>
            <w:vAlign w:val="center"/>
            <w:hideMark/>
          </w:tcPr>
          <w:p w14:paraId="5EACF787"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7.96 (3.2)</w:t>
            </w:r>
          </w:p>
        </w:tc>
        <w:tc>
          <w:tcPr>
            <w:tcW w:w="671" w:type="pct"/>
            <w:tcBorders>
              <w:top w:val="single" w:sz="4" w:space="0" w:color="auto"/>
              <w:left w:val="nil"/>
              <w:bottom w:val="single" w:sz="4" w:space="0" w:color="auto"/>
              <w:right w:val="single" w:sz="4" w:space="0" w:color="auto"/>
            </w:tcBorders>
            <w:shd w:val="clear" w:color="auto" w:fill="auto"/>
            <w:noWrap/>
            <w:vAlign w:val="center"/>
            <w:hideMark/>
          </w:tcPr>
          <w:p w14:paraId="2CA0E995"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2.22 (4.32)</w:t>
            </w:r>
          </w:p>
        </w:tc>
        <w:tc>
          <w:tcPr>
            <w:tcW w:w="704" w:type="pct"/>
            <w:tcBorders>
              <w:top w:val="single" w:sz="4" w:space="0" w:color="auto"/>
              <w:left w:val="nil"/>
              <w:bottom w:val="single" w:sz="4" w:space="0" w:color="auto"/>
              <w:right w:val="single" w:sz="4" w:space="0" w:color="auto"/>
            </w:tcBorders>
            <w:shd w:val="clear" w:color="auto" w:fill="auto"/>
            <w:noWrap/>
            <w:vAlign w:val="center"/>
            <w:hideMark/>
          </w:tcPr>
          <w:p w14:paraId="342DD66A"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3.83 (3.19)</w:t>
            </w:r>
          </w:p>
        </w:tc>
        <w:tc>
          <w:tcPr>
            <w:tcW w:w="472" w:type="pct"/>
            <w:tcBorders>
              <w:top w:val="single" w:sz="4" w:space="0" w:color="auto"/>
              <w:left w:val="nil"/>
              <w:bottom w:val="single" w:sz="4" w:space="0" w:color="auto"/>
              <w:right w:val="single" w:sz="4" w:space="0" w:color="auto"/>
            </w:tcBorders>
            <w:shd w:val="clear" w:color="auto" w:fill="auto"/>
            <w:noWrap/>
            <w:vAlign w:val="center"/>
            <w:hideMark/>
          </w:tcPr>
          <w:p w14:paraId="5D877FD1"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21.65 (6.43)</w:t>
            </w:r>
          </w:p>
        </w:tc>
        <w:tc>
          <w:tcPr>
            <w:tcW w:w="1152" w:type="pct"/>
            <w:tcBorders>
              <w:top w:val="single" w:sz="4" w:space="0" w:color="auto"/>
              <w:left w:val="nil"/>
              <w:bottom w:val="single" w:sz="4" w:space="0" w:color="auto"/>
              <w:right w:val="single" w:sz="8" w:space="0" w:color="auto"/>
            </w:tcBorders>
            <w:shd w:val="clear" w:color="auto" w:fill="auto"/>
            <w:noWrap/>
            <w:vAlign w:val="center"/>
            <w:hideMark/>
          </w:tcPr>
          <w:p w14:paraId="323F5090"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P16;</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P21;</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P22;</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P23;</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P24;</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P25;</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P26;</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P27</w:t>
            </w:r>
          </w:p>
        </w:tc>
      </w:tr>
      <w:tr w:rsidR="007054A0" w:rsidRPr="00BC1F6E" w14:paraId="4FBF59B0" w14:textId="77777777" w:rsidTr="007054A0">
        <w:trPr>
          <w:trHeight w:val="300"/>
        </w:trPr>
        <w:tc>
          <w:tcPr>
            <w:tcW w:w="269" w:type="pct"/>
            <w:tcBorders>
              <w:top w:val="nil"/>
              <w:left w:val="single" w:sz="8" w:space="0" w:color="auto"/>
              <w:bottom w:val="single" w:sz="4" w:space="0" w:color="auto"/>
              <w:right w:val="single" w:sz="4" w:space="0" w:color="auto"/>
            </w:tcBorders>
            <w:shd w:val="clear" w:color="auto" w:fill="auto"/>
            <w:noWrap/>
            <w:vAlign w:val="center"/>
            <w:hideMark/>
          </w:tcPr>
          <w:p w14:paraId="75860623"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w:t>
            </w:r>
          </w:p>
        </w:tc>
        <w:tc>
          <w:tcPr>
            <w:tcW w:w="82" w:type="pct"/>
            <w:tcBorders>
              <w:top w:val="nil"/>
              <w:left w:val="nil"/>
              <w:bottom w:val="single" w:sz="4" w:space="0" w:color="auto"/>
              <w:right w:val="single" w:sz="4" w:space="0" w:color="auto"/>
            </w:tcBorders>
            <w:shd w:val="clear" w:color="auto" w:fill="auto"/>
            <w:noWrap/>
            <w:vAlign w:val="center"/>
            <w:hideMark/>
          </w:tcPr>
          <w:p w14:paraId="31A66A4C"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6</w:t>
            </w:r>
          </w:p>
        </w:tc>
        <w:tc>
          <w:tcPr>
            <w:tcW w:w="435" w:type="pct"/>
            <w:tcBorders>
              <w:top w:val="nil"/>
              <w:left w:val="nil"/>
              <w:bottom w:val="single" w:sz="4" w:space="0" w:color="auto"/>
              <w:right w:val="single" w:sz="4" w:space="0" w:color="auto"/>
            </w:tcBorders>
            <w:shd w:val="clear" w:color="auto" w:fill="auto"/>
            <w:noWrap/>
            <w:vAlign w:val="center"/>
            <w:hideMark/>
          </w:tcPr>
          <w:p w14:paraId="5848A991"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75.67 (5.01)</w:t>
            </w:r>
          </w:p>
        </w:tc>
        <w:tc>
          <w:tcPr>
            <w:tcW w:w="468" w:type="pct"/>
            <w:tcBorders>
              <w:top w:val="nil"/>
              <w:left w:val="nil"/>
              <w:bottom w:val="single" w:sz="4" w:space="0" w:color="auto"/>
              <w:right w:val="single" w:sz="4" w:space="0" w:color="auto"/>
            </w:tcBorders>
            <w:shd w:val="clear" w:color="auto" w:fill="auto"/>
            <w:noWrap/>
            <w:vAlign w:val="center"/>
            <w:hideMark/>
          </w:tcPr>
          <w:p w14:paraId="769E1636"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34.38 (4.07)</w:t>
            </w:r>
          </w:p>
        </w:tc>
        <w:tc>
          <w:tcPr>
            <w:tcW w:w="321" w:type="pct"/>
            <w:tcBorders>
              <w:top w:val="nil"/>
              <w:left w:val="nil"/>
              <w:bottom w:val="single" w:sz="4" w:space="0" w:color="auto"/>
              <w:right w:val="single" w:sz="4" w:space="0" w:color="auto"/>
            </w:tcBorders>
            <w:shd w:val="clear" w:color="auto" w:fill="auto"/>
            <w:noWrap/>
            <w:vAlign w:val="center"/>
            <w:hideMark/>
          </w:tcPr>
          <w:p w14:paraId="29C6FD18"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0.7 (0.03)</w:t>
            </w:r>
          </w:p>
        </w:tc>
        <w:tc>
          <w:tcPr>
            <w:tcW w:w="425" w:type="pct"/>
            <w:tcBorders>
              <w:top w:val="nil"/>
              <w:left w:val="nil"/>
              <w:bottom w:val="single" w:sz="4" w:space="0" w:color="auto"/>
              <w:right w:val="single" w:sz="4" w:space="0" w:color="auto"/>
            </w:tcBorders>
            <w:shd w:val="clear" w:color="auto" w:fill="auto"/>
            <w:noWrap/>
            <w:vAlign w:val="center"/>
            <w:hideMark/>
          </w:tcPr>
          <w:p w14:paraId="51E855B6"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9.8 (2)</w:t>
            </w:r>
          </w:p>
        </w:tc>
        <w:tc>
          <w:tcPr>
            <w:tcW w:w="671" w:type="pct"/>
            <w:tcBorders>
              <w:top w:val="nil"/>
              <w:left w:val="nil"/>
              <w:bottom w:val="single" w:sz="4" w:space="0" w:color="auto"/>
              <w:right w:val="single" w:sz="4" w:space="0" w:color="auto"/>
            </w:tcBorders>
            <w:shd w:val="clear" w:color="auto" w:fill="auto"/>
            <w:noWrap/>
            <w:vAlign w:val="center"/>
            <w:hideMark/>
          </w:tcPr>
          <w:p w14:paraId="592D18B5"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3.27 (3.04)</w:t>
            </w:r>
          </w:p>
        </w:tc>
        <w:tc>
          <w:tcPr>
            <w:tcW w:w="704" w:type="pct"/>
            <w:tcBorders>
              <w:top w:val="nil"/>
              <w:left w:val="nil"/>
              <w:bottom w:val="single" w:sz="4" w:space="0" w:color="auto"/>
              <w:right w:val="single" w:sz="4" w:space="0" w:color="auto"/>
            </w:tcBorders>
            <w:shd w:val="clear" w:color="auto" w:fill="auto"/>
            <w:noWrap/>
            <w:vAlign w:val="center"/>
            <w:hideMark/>
          </w:tcPr>
          <w:p w14:paraId="3219BFAE"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6.52 (4.23)</w:t>
            </w:r>
          </w:p>
        </w:tc>
        <w:tc>
          <w:tcPr>
            <w:tcW w:w="472" w:type="pct"/>
            <w:tcBorders>
              <w:top w:val="nil"/>
              <w:left w:val="nil"/>
              <w:bottom w:val="single" w:sz="4" w:space="0" w:color="auto"/>
              <w:right w:val="single" w:sz="4" w:space="0" w:color="auto"/>
            </w:tcBorders>
            <w:shd w:val="clear" w:color="auto" w:fill="auto"/>
            <w:noWrap/>
            <w:vAlign w:val="center"/>
            <w:hideMark/>
          </w:tcPr>
          <w:p w14:paraId="20DB4D94"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23.76 (5.62)</w:t>
            </w:r>
          </w:p>
        </w:tc>
        <w:tc>
          <w:tcPr>
            <w:tcW w:w="1152" w:type="pct"/>
            <w:tcBorders>
              <w:top w:val="nil"/>
              <w:left w:val="nil"/>
              <w:bottom w:val="single" w:sz="4" w:space="0" w:color="auto"/>
              <w:right w:val="single" w:sz="8" w:space="0" w:color="auto"/>
            </w:tcBorders>
            <w:shd w:val="clear" w:color="auto" w:fill="auto"/>
            <w:noWrap/>
            <w:vAlign w:val="center"/>
            <w:hideMark/>
          </w:tcPr>
          <w:p w14:paraId="183BF8AA"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P3;</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P4;</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P6;</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P7;</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P8;</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P9</w:t>
            </w:r>
          </w:p>
        </w:tc>
      </w:tr>
      <w:tr w:rsidR="007054A0" w:rsidRPr="00BC1F6E" w14:paraId="0BF59C70" w14:textId="77777777" w:rsidTr="007054A0">
        <w:trPr>
          <w:trHeight w:val="300"/>
        </w:trPr>
        <w:tc>
          <w:tcPr>
            <w:tcW w:w="269" w:type="pct"/>
            <w:tcBorders>
              <w:top w:val="nil"/>
              <w:left w:val="single" w:sz="8" w:space="0" w:color="auto"/>
              <w:bottom w:val="single" w:sz="4" w:space="0" w:color="auto"/>
              <w:right w:val="single" w:sz="4" w:space="0" w:color="auto"/>
            </w:tcBorders>
            <w:shd w:val="clear" w:color="auto" w:fill="auto"/>
            <w:noWrap/>
            <w:vAlign w:val="center"/>
            <w:hideMark/>
          </w:tcPr>
          <w:p w14:paraId="7AE09D29"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3</w:t>
            </w:r>
          </w:p>
        </w:tc>
        <w:tc>
          <w:tcPr>
            <w:tcW w:w="82" w:type="pct"/>
            <w:tcBorders>
              <w:top w:val="nil"/>
              <w:left w:val="nil"/>
              <w:bottom w:val="single" w:sz="4" w:space="0" w:color="auto"/>
              <w:right w:val="single" w:sz="4" w:space="0" w:color="auto"/>
            </w:tcBorders>
            <w:shd w:val="clear" w:color="auto" w:fill="auto"/>
            <w:noWrap/>
            <w:vAlign w:val="center"/>
            <w:hideMark/>
          </w:tcPr>
          <w:p w14:paraId="15FA2123"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9</w:t>
            </w:r>
          </w:p>
        </w:tc>
        <w:tc>
          <w:tcPr>
            <w:tcW w:w="435" w:type="pct"/>
            <w:tcBorders>
              <w:top w:val="nil"/>
              <w:left w:val="nil"/>
              <w:bottom w:val="single" w:sz="4" w:space="0" w:color="auto"/>
              <w:right w:val="single" w:sz="4" w:space="0" w:color="auto"/>
            </w:tcBorders>
            <w:shd w:val="clear" w:color="auto" w:fill="auto"/>
            <w:noWrap/>
            <w:vAlign w:val="center"/>
            <w:hideMark/>
          </w:tcPr>
          <w:p w14:paraId="37D5FD47"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71.51 (3.42)</w:t>
            </w:r>
          </w:p>
        </w:tc>
        <w:tc>
          <w:tcPr>
            <w:tcW w:w="468" w:type="pct"/>
            <w:tcBorders>
              <w:top w:val="nil"/>
              <w:left w:val="nil"/>
              <w:bottom w:val="single" w:sz="4" w:space="0" w:color="auto"/>
              <w:right w:val="single" w:sz="4" w:space="0" w:color="auto"/>
            </w:tcBorders>
            <w:shd w:val="clear" w:color="auto" w:fill="auto"/>
            <w:noWrap/>
            <w:vAlign w:val="center"/>
            <w:hideMark/>
          </w:tcPr>
          <w:p w14:paraId="27626429"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29.14 (3.05)</w:t>
            </w:r>
          </w:p>
        </w:tc>
        <w:tc>
          <w:tcPr>
            <w:tcW w:w="321" w:type="pct"/>
            <w:tcBorders>
              <w:top w:val="nil"/>
              <w:left w:val="nil"/>
              <w:bottom w:val="single" w:sz="4" w:space="0" w:color="auto"/>
              <w:right w:val="single" w:sz="4" w:space="0" w:color="auto"/>
            </w:tcBorders>
            <w:shd w:val="clear" w:color="auto" w:fill="auto"/>
            <w:noWrap/>
            <w:vAlign w:val="center"/>
            <w:hideMark/>
          </w:tcPr>
          <w:p w14:paraId="04A94ACC"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0.69 (0.08)</w:t>
            </w:r>
          </w:p>
        </w:tc>
        <w:tc>
          <w:tcPr>
            <w:tcW w:w="425" w:type="pct"/>
            <w:tcBorders>
              <w:top w:val="nil"/>
              <w:left w:val="nil"/>
              <w:bottom w:val="single" w:sz="4" w:space="0" w:color="auto"/>
              <w:right w:val="single" w:sz="4" w:space="0" w:color="auto"/>
            </w:tcBorders>
            <w:shd w:val="clear" w:color="auto" w:fill="auto"/>
            <w:noWrap/>
            <w:vAlign w:val="center"/>
            <w:hideMark/>
          </w:tcPr>
          <w:p w14:paraId="6DA715AD"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8.28 (1.5)</w:t>
            </w:r>
          </w:p>
        </w:tc>
        <w:tc>
          <w:tcPr>
            <w:tcW w:w="671" w:type="pct"/>
            <w:tcBorders>
              <w:top w:val="nil"/>
              <w:left w:val="nil"/>
              <w:bottom w:val="single" w:sz="4" w:space="0" w:color="auto"/>
              <w:right w:val="single" w:sz="4" w:space="0" w:color="auto"/>
            </w:tcBorders>
            <w:shd w:val="clear" w:color="auto" w:fill="auto"/>
            <w:noWrap/>
            <w:vAlign w:val="center"/>
            <w:hideMark/>
          </w:tcPr>
          <w:p w14:paraId="3DF77613"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-2.02 (2.98)</w:t>
            </w:r>
          </w:p>
        </w:tc>
        <w:tc>
          <w:tcPr>
            <w:tcW w:w="704" w:type="pct"/>
            <w:tcBorders>
              <w:top w:val="nil"/>
              <w:left w:val="nil"/>
              <w:bottom w:val="single" w:sz="4" w:space="0" w:color="auto"/>
              <w:right w:val="single" w:sz="4" w:space="0" w:color="auto"/>
            </w:tcBorders>
            <w:shd w:val="clear" w:color="auto" w:fill="auto"/>
            <w:noWrap/>
            <w:vAlign w:val="center"/>
            <w:hideMark/>
          </w:tcPr>
          <w:p w14:paraId="597983DA"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0.51 (2.6)</w:t>
            </w:r>
          </w:p>
        </w:tc>
        <w:tc>
          <w:tcPr>
            <w:tcW w:w="472" w:type="pct"/>
            <w:tcBorders>
              <w:top w:val="nil"/>
              <w:left w:val="nil"/>
              <w:bottom w:val="single" w:sz="4" w:space="0" w:color="auto"/>
              <w:right w:val="single" w:sz="4" w:space="0" w:color="auto"/>
            </w:tcBorders>
            <w:shd w:val="clear" w:color="auto" w:fill="auto"/>
            <w:noWrap/>
            <w:vAlign w:val="center"/>
            <w:hideMark/>
          </w:tcPr>
          <w:p w14:paraId="25C430F1"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12.03 (7.54)</w:t>
            </w:r>
          </w:p>
        </w:tc>
        <w:tc>
          <w:tcPr>
            <w:tcW w:w="1152" w:type="pct"/>
            <w:tcBorders>
              <w:top w:val="nil"/>
              <w:left w:val="nil"/>
              <w:bottom w:val="single" w:sz="4" w:space="0" w:color="auto"/>
              <w:right w:val="single" w:sz="8" w:space="0" w:color="auto"/>
            </w:tcBorders>
            <w:shd w:val="clear" w:color="auto" w:fill="auto"/>
            <w:noWrap/>
            <w:vAlign w:val="center"/>
            <w:hideMark/>
          </w:tcPr>
          <w:p w14:paraId="729652DB"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P10; P12; P13; P14; P15; P17;</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P18;</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P19;</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P20</w:t>
            </w:r>
          </w:p>
        </w:tc>
      </w:tr>
      <w:tr w:rsidR="007054A0" w:rsidRPr="00BC1F6E" w14:paraId="2FD608B8" w14:textId="77777777" w:rsidTr="007054A0">
        <w:trPr>
          <w:trHeight w:val="315"/>
        </w:trPr>
        <w:tc>
          <w:tcPr>
            <w:tcW w:w="269" w:type="pct"/>
            <w:tcBorders>
              <w:top w:val="nil"/>
              <w:left w:val="single" w:sz="8" w:space="0" w:color="auto"/>
              <w:bottom w:val="single" w:sz="8" w:space="0" w:color="auto"/>
              <w:right w:val="single" w:sz="4" w:space="0" w:color="auto"/>
            </w:tcBorders>
            <w:shd w:val="clear" w:color="auto" w:fill="auto"/>
            <w:noWrap/>
            <w:vAlign w:val="center"/>
            <w:hideMark/>
          </w:tcPr>
          <w:p w14:paraId="687F3858"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4</w:t>
            </w:r>
          </w:p>
        </w:tc>
        <w:tc>
          <w:tcPr>
            <w:tcW w:w="82" w:type="pct"/>
            <w:tcBorders>
              <w:top w:val="nil"/>
              <w:left w:val="nil"/>
              <w:bottom w:val="single" w:sz="8" w:space="0" w:color="auto"/>
              <w:right w:val="single" w:sz="4" w:space="0" w:color="auto"/>
            </w:tcBorders>
            <w:shd w:val="clear" w:color="auto" w:fill="auto"/>
            <w:noWrap/>
            <w:vAlign w:val="center"/>
            <w:hideMark/>
          </w:tcPr>
          <w:p w14:paraId="73A188FE"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4</w:t>
            </w:r>
          </w:p>
        </w:tc>
        <w:tc>
          <w:tcPr>
            <w:tcW w:w="435" w:type="pct"/>
            <w:tcBorders>
              <w:top w:val="nil"/>
              <w:left w:val="nil"/>
              <w:bottom w:val="single" w:sz="8" w:space="0" w:color="auto"/>
              <w:right w:val="single" w:sz="4" w:space="0" w:color="auto"/>
            </w:tcBorders>
            <w:shd w:val="clear" w:color="auto" w:fill="auto"/>
            <w:noWrap/>
            <w:vAlign w:val="center"/>
            <w:hideMark/>
          </w:tcPr>
          <w:p w14:paraId="1711703D"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65.21 (3.3)</w:t>
            </w:r>
          </w:p>
        </w:tc>
        <w:tc>
          <w:tcPr>
            <w:tcW w:w="468" w:type="pct"/>
            <w:tcBorders>
              <w:top w:val="nil"/>
              <w:left w:val="nil"/>
              <w:bottom w:val="single" w:sz="8" w:space="0" w:color="auto"/>
              <w:right w:val="single" w:sz="4" w:space="0" w:color="auto"/>
            </w:tcBorders>
            <w:shd w:val="clear" w:color="auto" w:fill="auto"/>
            <w:noWrap/>
            <w:vAlign w:val="center"/>
            <w:hideMark/>
          </w:tcPr>
          <w:p w14:paraId="130B804C"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22.05 (1.91)</w:t>
            </w:r>
          </w:p>
        </w:tc>
        <w:tc>
          <w:tcPr>
            <w:tcW w:w="321" w:type="pct"/>
            <w:tcBorders>
              <w:top w:val="nil"/>
              <w:left w:val="nil"/>
              <w:bottom w:val="single" w:sz="8" w:space="0" w:color="auto"/>
              <w:right w:val="single" w:sz="4" w:space="0" w:color="auto"/>
            </w:tcBorders>
            <w:shd w:val="clear" w:color="auto" w:fill="auto"/>
            <w:noWrap/>
            <w:vAlign w:val="center"/>
            <w:hideMark/>
          </w:tcPr>
          <w:p w14:paraId="3B459690"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0.6 (0.05)</w:t>
            </w:r>
          </w:p>
        </w:tc>
        <w:tc>
          <w:tcPr>
            <w:tcW w:w="425" w:type="pct"/>
            <w:tcBorders>
              <w:top w:val="nil"/>
              <w:left w:val="nil"/>
              <w:bottom w:val="single" w:sz="8" w:space="0" w:color="auto"/>
              <w:right w:val="single" w:sz="4" w:space="0" w:color="auto"/>
            </w:tcBorders>
            <w:shd w:val="clear" w:color="auto" w:fill="auto"/>
            <w:noWrap/>
            <w:vAlign w:val="center"/>
            <w:hideMark/>
          </w:tcPr>
          <w:p w14:paraId="77ADD991"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9.96 (2.71)</w:t>
            </w:r>
          </w:p>
        </w:tc>
        <w:tc>
          <w:tcPr>
            <w:tcW w:w="671" w:type="pct"/>
            <w:tcBorders>
              <w:top w:val="nil"/>
              <w:left w:val="nil"/>
              <w:bottom w:val="single" w:sz="8" w:space="0" w:color="auto"/>
              <w:right w:val="single" w:sz="4" w:space="0" w:color="auto"/>
            </w:tcBorders>
            <w:shd w:val="clear" w:color="auto" w:fill="auto"/>
            <w:noWrap/>
            <w:vAlign w:val="center"/>
            <w:hideMark/>
          </w:tcPr>
          <w:p w14:paraId="638085E9"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-3.84 (3.34)</w:t>
            </w:r>
          </w:p>
        </w:tc>
        <w:tc>
          <w:tcPr>
            <w:tcW w:w="704" w:type="pct"/>
            <w:tcBorders>
              <w:top w:val="nil"/>
              <w:left w:val="nil"/>
              <w:bottom w:val="single" w:sz="8" w:space="0" w:color="auto"/>
              <w:right w:val="single" w:sz="4" w:space="0" w:color="auto"/>
            </w:tcBorders>
            <w:shd w:val="clear" w:color="auto" w:fill="auto"/>
            <w:noWrap/>
            <w:vAlign w:val="center"/>
            <w:hideMark/>
          </w:tcPr>
          <w:p w14:paraId="549E2DC2"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-1.12 (2.51)</w:t>
            </w:r>
          </w:p>
        </w:tc>
        <w:tc>
          <w:tcPr>
            <w:tcW w:w="472" w:type="pct"/>
            <w:tcBorders>
              <w:top w:val="nil"/>
              <w:left w:val="nil"/>
              <w:bottom w:val="single" w:sz="8" w:space="0" w:color="auto"/>
              <w:right w:val="single" w:sz="4" w:space="0" w:color="auto"/>
            </w:tcBorders>
            <w:shd w:val="clear" w:color="auto" w:fill="auto"/>
            <w:noWrap/>
            <w:vAlign w:val="center"/>
            <w:hideMark/>
          </w:tcPr>
          <w:p w14:paraId="534E5DD1"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20.02 (9.4)</w:t>
            </w:r>
          </w:p>
        </w:tc>
        <w:tc>
          <w:tcPr>
            <w:tcW w:w="1152" w:type="pct"/>
            <w:tcBorders>
              <w:top w:val="nil"/>
              <w:left w:val="nil"/>
              <w:bottom w:val="single" w:sz="8" w:space="0" w:color="auto"/>
              <w:right w:val="single" w:sz="8" w:space="0" w:color="auto"/>
            </w:tcBorders>
            <w:shd w:val="clear" w:color="auto" w:fill="auto"/>
            <w:noWrap/>
            <w:vAlign w:val="center"/>
            <w:hideMark/>
          </w:tcPr>
          <w:p w14:paraId="0071FBD0" w14:textId="77777777" w:rsidR="007054A0" w:rsidRPr="00BC1F6E" w:rsidRDefault="007054A0" w:rsidP="008C793F">
            <w:pPr>
              <w:spacing w:after="0" w:line="240" w:lineRule="auto"/>
              <w:jc w:val="center"/>
              <w:rPr>
                <w:rFonts w:ascii="Calibri" w:eastAsia="Times New Roman" w:hAnsi="Calibri" w:cs="Calibri"/>
                <w:color w:val="000000"/>
                <w:sz w:val="18"/>
                <w:szCs w:val="18"/>
                <w:lang w:eastAsia="es-ES"/>
              </w:rPr>
            </w:pPr>
            <w:r w:rsidRPr="00BC1F6E">
              <w:rPr>
                <w:rFonts w:ascii="Calibri" w:eastAsia="Times New Roman" w:hAnsi="Calibri" w:cs="Calibri"/>
                <w:color w:val="000000"/>
                <w:sz w:val="18"/>
                <w:szCs w:val="18"/>
                <w:lang w:eastAsia="es-ES"/>
              </w:rPr>
              <w:t>P1;</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P2;</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P5;</w:t>
            </w:r>
            <w:r>
              <w:rPr>
                <w:rFonts w:ascii="Calibri" w:eastAsia="Times New Roman" w:hAnsi="Calibri" w:cs="Calibri"/>
                <w:color w:val="000000"/>
                <w:sz w:val="18"/>
                <w:szCs w:val="18"/>
                <w:lang w:eastAsia="es-ES"/>
              </w:rPr>
              <w:t xml:space="preserve"> </w:t>
            </w:r>
            <w:r w:rsidRPr="00BC1F6E">
              <w:rPr>
                <w:rFonts w:ascii="Calibri" w:eastAsia="Times New Roman" w:hAnsi="Calibri" w:cs="Calibri"/>
                <w:color w:val="000000"/>
                <w:sz w:val="18"/>
                <w:szCs w:val="18"/>
                <w:lang w:eastAsia="es-ES"/>
              </w:rPr>
              <w:t>P11</w:t>
            </w:r>
          </w:p>
        </w:tc>
      </w:tr>
    </w:tbl>
    <w:p w14:paraId="4119507D" w14:textId="77777777" w:rsidR="007054A0" w:rsidRPr="005C5E93" w:rsidRDefault="007054A0" w:rsidP="007054A0">
      <w:pPr>
        <w:jc w:val="center"/>
        <w:rPr>
          <w:b/>
          <w:bCs/>
          <w:lang w:val="en-US"/>
        </w:rPr>
      </w:pPr>
    </w:p>
    <w:p w14:paraId="3A2FD522" w14:textId="77777777" w:rsidR="00256582" w:rsidRPr="00287756" w:rsidRDefault="00256582" w:rsidP="00256582">
      <w:pPr>
        <w:rPr>
          <w:lang w:val="en-GB"/>
        </w:rPr>
      </w:pPr>
    </w:p>
    <w:p w14:paraId="58105630" w14:textId="77777777" w:rsidR="00256582" w:rsidRDefault="00256582" w:rsidP="00256582">
      <w:pPr>
        <w:jc w:val="left"/>
        <w:rPr>
          <w:rFonts w:asciiTheme="majorHAnsi" w:eastAsiaTheme="majorEastAsia" w:hAnsiTheme="majorHAnsi" w:cstheme="majorBidi"/>
          <w:b/>
          <w:bCs/>
          <w:color w:val="4472C4" w:themeColor="accent5"/>
          <w:lang w:val="en-US"/>
        </w:rPr>
      </w:pPr>
      <w:bookmarkStart w:id="24" w:name="_Toc122096382"/>
      <w:r>
        <w:br w:type="page"/>
      </w:r>
    </w:p>
    <w:p w14:paraId="05C74B4E" w14:textId="230E20AE" w:rsidR="00256582" w:rsidRPr="00390F61" w:rsidRDefault="00256582" w:rsidP="00256582">
      <w:pPr>
        <w:pStyle w:val="Ttulo3"/>
        <w:numPr>
          <w:ilvl w:val="0"/>
          <w:numId w:val="0"/>
        </w:numPr>
      </w:pPr>
      <w:bookmarkStart w:id="25" w:name="_Toc130751061"/>
      <w:r w:rsidRPr="00390F61">
        <w:lastRenderedPageBreak/>
        <w:t xml:space="preserve">TABLE </w:t>
      </w:r>
      <w:r>
        <w:t>3</w:t>
      </w:r>
      <w:r w:rsidRPr="00390F61">
        <w:t xml:space="preserve">S – Patient’s clinical characteristics and outcomes of the intervention of all the patients admitted in </w:t>
      </w:r>
      <w:r w:rsidR="0073040B">
        <w:t xml:space="preserve">Hospital at Home </w:t>
      </w:r>
      <w:r w:rsidRPr="00390F61">
        <w:t>arranged by clusters of providers.</w:t>
      </w:r>
      <w:bookmarkEnd w:id="24"/>
      <w:bookmarkEnd w:id="25"/>
      <w:r w:rsidRPr="00390F61">
        <w:t xml:space="preserve"> </w:t>
      </w:r>
      <w:bookmarkStart w:id="26" w:name="_Hlk122089856"/>
      <w:bookmarkStart w:id="27" w:name="_Hlk122089132"/>
    </w:p>
    <w:p w14:paraId="49A096F9" w14:textId="7008840E" w:rsidR="00256582" w:rsidRPr="00390F61" w:rsidRDefault="00256582" w:rsidP="00256582">
      <w:pPr>
        <w:rPr>
          <w:szCs w:val="28"/>
          <w:lang w:val="en-US"/>
        </w:rPr>
      </w:pPr>
      <w:r w:rsidRPr="00390F61">
        <w:rPr>
          <w:lang w:val="en-US"/>
        </w:rPr>
        <w:t>Patients’ information is itemized</w:t>
      </w:r>
      <w:r w:rsidRPr="00390F61">
        <w:rPr>
          <w:szCs w:val="28"/>
          <w:lang w:val="en-US"/>
        </w:rPr>
        <w:t xml:space="preserve"> into five categories, covering the patient’s clinical characteristics at admission, the utilization of healthcare resources 12 months before the admission, the hospitalization episode, and the health outcomes of the intervention assessed at </w:t>
      </w:r>
      <w:r w:rsidR="00685EF4" w:rsidRPr="00390F61">
        <w:rPr>
          <w:szCs w:val="28"/>
          <w:lang w:val="en-US"/>
        </w:rPr>
        <w:t>30-days</w:t>
      </w:r>
      <w:r w:rsidRPr="00390F61">
        <w:rPr>
          <w:szCs w:val="28"/>
          <w:lang w:val="en-US"/>
        </w:rPr>
        <w:t xml:space="preserve"> post-discharge. </w:t>
      </w:r>
      <w:bookmarkEnd w:id="26"/>
      <w:r w:rsidRPr="00390F61">
        <w:rPr>
          <w:szCs w:val="28"/>
          <w:lang w:val="en-US"/>
        </w:rPr>
        <w:t xml:space="preserve">The morbidity burden is assessed with the AMG score, and the complexity of the hospitalization is assessed with the </w:t>
      </w:r>
      <w:proofErr w:type="spellStart"/>
      <w:r w:rsidRPr="00390F61">
        <w:rPr>
          <w:szCs w:val="28"/>
          <w:lang w:val="en-US"/>
        </w:rPr>
        <w:t>Queralt</w:t>
      </w:r>
      <w:proofErr w:type="spellEnd"/>
      <w:r w:rsidRPr="00390F61">
        <w:rPr>
          <w:szCs w:val="28"/>
          <w:lang w:val="en-US"/>
        </w:rPr>
        <w:t xml:space="preserve"> Index. The health providers are distributed among clusters as follows: </w:t>
      </w:r>
      <w:r w:rsidRPr="00390F61">
        <w:rPr>
          <w:lang w:val="en-US"/>
        </w:rPr>
        <w:t xml:space="preserve">Cluster 1: </w:t>
      </w:r>
      <w:r w:rsidRPr="00390F61">
        <w:rPr>
          <w:rFonts w:ascii="Calibri" w:eastAsia="Times New Roman" w:hAnsi="Calibri" w:cs="Calibri"/>
          <w:color w:val="000000"/>
          <w:lang w:val="en-US" w:eastAsia="es-ES"/>
        </w:rPr>
        <w:t xml:space="preserve">P16, P21, P22, P23, P24, P25, P26, P27; Cluster 2: P3, P4, P6, P7, P8, P9; Cluster 3: P10, P12, P13, P14, P15, P17, P18, P19, P20; Cluster 4: P1, P2, P5, P11. </w:t>
      </w:r>
      <w:bookmarkStart w:id="28" w:name="_Hlk122094893"/>
      <w:r w:rsidRPr="00390F61">
        <w:rPr>
          <w:rFonts w:ascii="Calibri" w:eastAsia="Times New Roman" w:hAnsi="Calibri" w:cs="Calibri"/>
          <w:color w:val="000000"/>
          <w:lang w:val="en-US" w:eastAsia="es-ES"/>
        </w:rPr>
        <w:t xml:space="preserve">AMG stands for Adjusted Morbidity Groups and </w:t>
      </w:r>
      <w:r w:rsidRPr="00390F61">
        <w:rPr>
          <w:lang w:val="en-US"/>
        </w:rPr>
        <w:t>HRSN for health-related social needs.</w:t>
      </w:r>
      <w:bookmarkEnd w:id="27"/>
    </w:p>
    <w:bookmarkEnd w:id="28"/>
    <w:p w14:paraId="30CCABAB" w14:textId="77777777" w:rsidR="00256582" w:rsidRPr="00C826A3" w:rsidRDefault="00256582" w:rsidP="00256582">
      <w:pPr>
        <w:rPr>
          <w:lang w:val="en-US"/>
        </w:rPr>
      </w:pPr>
    </w:p>
    <w:tbl>
      <w:tblPr>
        <w:tblW w:w="5000" w:type="pct"/>
        <w:tblCellMar>
          <w:left w:w="70" w:type="dxa"/>
          <w:right w:w="70" w:type="dxa"/>
        </w:tblCellMar>
        <w:tblLook w:val="04A0" w:firstRow="1" w:lastRow="0" w:firstColumn="1" w:lastColumn="0" w:noHBand="0" w:noVBand="1"/>
      </w:tblPr>
      <w:tblGrid>
        <w:gridCol w:w="5241"/>
        <w:gridCol w:w="2187"/>
        <w:gridCol w:w="2188"/>
        <w:gridCol w:w="2188"/>
        <w:gridCol w:w="2188"/>
      </w:tblGrid>
      <w:tr w:rsidR="00256582" w:rsidRPr="00861BD3" w14:paraId="5AAEFE9E" w14:textId="77777777" w:rsidTr="0073040B">
        <w:trPr>
          <w:trHeight w:val="227"/>
        </w:trPr>
        <w:tc>
          <w:tcPr>
            <w:tcW w:w="1873" w:type="pct"/>
            <w:tcBorders>
              <w:top w:val="nil"/>
              <w:left w:val="nil"/>
              <w:bottom w:val="nil"/>
              <w:right w:val="nil"/>
            </w:tcBorders>
            <w:shd w:val="clear" w:color="auto" w:fill="auto"/>
            <w:noWrap/>
            <w:vAlign w:val="bottom"/>
            <w:hideMark/>
          </w:tcPr>
          <w:p w14:paraId="36E29776" w14:textId="77777777" w:rsidR="00256582" w:rsidRPr="00861BD3" w:rsidRDefault="00256582" w:rsidP="00E702D4">
            <w:pPr>
              <w:spacing w:after="0" w:line="240" w:lineRule="auto"/>
              <w:rPr>
                <w:rFonts w:ascii="Times New Roman" w:eastAsia="Times New Roman" w:hAnsi="Times New Roman" w:cs="Times New Roman"/>
                <w:sz w:val="18"/>
                <w:szCs w:val="18"/>
                <w:lang w:val="en-GB" w:eastAsia="es-ES"/>
              </w:rPr>
            </w:pPr>
          </w:p>
        </w:tc>
        <w:tc>
          <w:tcPr>
            <w:tcW w:w="782" w:type="pct"/>
            <w:tcBorders>
              <w:top w:val="single" w:sz="8" w:space="0" w:color="auto"/>
              <w:left w:val="single" w:sz="8" w:space="0" w:color="auto"/>
              <w:bottom w:val="nil"/>
              <w:right w:val="single" w:sz="8" w:space="0" w:color="auto"/>
            </w:tcBorders>
            <w:shd w:val="clear" w:color="auto" w:fill="auto"/>
            <w:noWrap/>
            <w:vAlign w:val="bottom"/>
            <w:hideMark/>
          </w:tcPr>
          <w:p w14:paraId="2DD969A1"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 xml:space="preserve">Cluster 1 </w:t>
            </w:r>
          </w:p>
        </w:tc>
        <w:tc>
          <w:tcPr>
            <w:tcW w:w="782" w:type="pct"/>
            <w:tcBorders>
              <w:top w:val="single" w:sz="8" w:space="0" w:color="auto"/>
              <w:left w:val="nil"/>
              <w:bottom w:val="nil"/>
              <w:right w:val="nil"/>
            </w:tcBorders>
            <w:shd w:val="clear" w:color="auto" w:fill="auto"/>
            <w:noWrap/>
            <w:vAlign w:val="bottom"/>
            <w:hideMark/>
          </w:tcPr>
          <w:p w14:paraId="08B5FE36"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 xml:space="preserve"> Cluster 2</w:t>
            </w:r>
          </w:p>
        </w:tc>
        <w:tc>
          <w:tcPr>
            <w:tcW w:w="782" w:type="pct"/>
            <w:tcBorders>
              <w:top w:val="single" w:sz="8" w:space="0" w:color="auto"/>
              <w:left w:val="single" w:sz="8" w:space="0" w:color="auto"/>
              <w:bottom w:val="nil"/>
              <w:right w:val="single" w:sz="8" w:space="0" w:color="auto"/>
            </w:tcBorders>
            <w:shd w:val="clear" w:color="auto" w:fill="auto"/>
            <w:noWrap/>
            <w:vAlign w:val="bottom"/>
            <w:hideMark/>
          </w:tcPr>
          <w:p w14:paraId="48E62459"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Cluster 3</w:t>
            </w:r>
          </w:p>
        </w:tc>
        <w:tc>
          <w:tcPr>
            <w:tcW w:w="782" w:type="pct"/>
            <w:tcBorders>
              <w:top w:val="single" w:sz="8" w:space="0" w:color="auto"/>
              <w:left w:val="nil"/>
              <w:bottom w:val="nil"/>
              <w:right w:val="single" w:sz="8" w:space="0" w:color="auto"/>
            </w:tcBorders>
            <w:shd w:val="clear" w:color="auto" w:fill="auto"/>
            <w:noWrap/>
            <w:vAlign w:val="bottom"/>
            <w:hideMark/>
          </w:tcPr>
          <w:p w14:paraId="400D5627"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Cluster 4</w:t>
            </w:r>
          </w:p>
        </w:tc>
      </w:tr>
      <w:tr w:rsidR="00256582" w:rsidRPr="00861BD3" w14:paraId="33C27690" w14:textId="77777777" w:rsidTr="0073040B">
        <w:trPr>
          <w:trHeight w:val="227"/>
        </w:trPr>
        <w:tc>
          <w:tcPr>
            <w:tcW w:w="1873" w:type="pct"/>
            <w:tcBorders>
              <w:top w:val="nil"/>
              <w:left w:val="nil"/>
              <w:bottom w:val="nil"/>
              <w:right w:val="nil"/>
            </w:tcBorders>
            <w:shd w:val="clear" w:color="auto" w:fill="auto"/>
            <w:noWrap/>
            <w:vAlign w:val="bottom"/>
            <w:hideMark/>
          </w:tcPr>
          <w:p w14:paraId="066AD52F"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4B812120"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n = 8,665</w:t>
            </w:r>
          </w:p>
        </w:tc>
        <w:tc>
          <w:tcPr>
            <w:tcW w:w="782" w:type="pct"/>
            <w:tcBorders>
              <w:top w:val="nil"/>
              <w:left w:val="nil"/>
              <w:bottom w:val="nil"/>
              <w:right w:val="nil"/>
            </w:tcBorders>
            <w:shd w:val="clear" w:color="auto" w:fill="auto"/>
            <w:noWrap/>
            <w:vAlign w:val="bottom"/>
            <w:hideMark/>
          </w:tcPr>
          <w:p w14:paraId="33E0932E"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n = 9,311</w:t>
            </w: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497B1B49"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n = 8,154</w:t>
            </w:r>
          </w:p>
        </w:tc>
        <w:tc>
          <w:tcPr>
            <w:tcW w:w="782" w:type="pct"/>
            <w:tcBorders>
              <w:top w:val="nil"/>
              <w:left w:val="nil"/>
              <w:bottom w:val="nil"/>
              <w:right w:val="single" w:sz="8" w:space="0" w:color="auto"/>
            </w:tcBorders>
            <w:shd w:val="clear" w:color="auto" w:fill="auto"/>
            <w:noWrap/>
            <w:vAlign w:val="bottom"/>
            <w:hideMark/>
          </w:tcPr>
          <w:p w14:paraId="12D2959D"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n = 5,771</w:t>
            </w:r>
          </w:p>
        </w:tc>
      </w:tr>
      <w:tr w:rsidR="00256582" w:rsidRPr="00861BD3" w14:paraId="4E067042" w14:textId="77777777" w:rsidTr="00E702D4">
        <w:trPr>
          <w:trHeight w:val="227"/>
        </w:trPr>
        <w:tc>
          <w:tcPr>
            <w:tcW w:w="5000" w:type="pct"/>
            <w:gridSpan w:val="5"/>
            <w:tcBorders>
              <w:top w:val="single" w:sz="8" w:space="0" w:color="auto"/>
              <w:left w:val="single" w:sz="8" w:space="0" w:color="auto"/>
              <w:bottom w:val="nil"/>
              <w:right w:val="single" w:sz="8" w:space="0" w:color="000000"/>
            </w:tcBorders>
            <w:shd w:val="clear" w:color="auto" w:fill="auto"/>
            <w:noWrap/>
            <w:vAlign w:val="bottom"/>
            <w:hideMark/>
          </w:tcPr>
          <w:p w14:paraId="464B3393"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 xml:space="preserve">DEMOGRAPHICS &amp; MORBIDITY-COMPLEXITY </w:t>
            </w:r>
          </w:p>
        </w:tc>
      </w:tr>
      <w:tr w:rsidR="00256582" w:rsidRPr="00861BD3" w14:paraId="0107E6D5" w14:textId="77777777" w:rsidTr="0073040B">
        <w:trPr>
          <w:trHeight w:val="227"/>
        </w:trPr>
        <w:tc>
          <w:tcPr>
            <w:tcW w:w="1873" w:type="pct"/>
            <w:tcBorders>
              <w:top w:val="single" w:sz="8" w:space="0" w:color="auto"/>
              <w:left w:val="single" w:sz="8" w:space="0" w:color="auto"/>
              <w:bottom w:val="single" w:sz="4" w:space="0" w:color="auto"/>
              <w:right w:val="single" w:sz="8" w:space="0" w:color="auto"/>
            </w:tcBorders>
            <w:shd w:val="clear" w:color="auto" w:fill="auto"/>
            <w:noWrap/>
            <w:vAlign w:val="bottom"/>
            <w:hideMark/>
          </w:tcPr>
          <w:p w14:paraId="680D765B"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Age, mean(</w:t>
            </w:r>
            <w:proofErr w:type="spellStart"/>
            <w:r w:rsidRPr="00861BD3">
              <w:rPr>
                <w:rFonts w:ascii="Calibri" w:eastAsia="Times New Roman" w:hAnsi="Calibri" w:cs="Calibri"/>
                <w:b/>
                <w:bCs/>
                <w:color w:val="000000"/>
                <w:sz w:val="18"/>
                <w:szCs w:val="18"/>
                <w:lang w:val="en-GB" w:eastAsia="es-ES"/>
              </w:rPr>
              <w:t>sd</w:t>
            </w:r>
            <w:proofErr w:type="spellEnd"/>
            <w:r w:rsidRPr="00861BD3">
              <w:rPr>
                <w:rFonts w:ascii="Calibri" w:eastAsia="Times New Roman" w:hAnsi="Calibri" w:cs="Calibri"/>
                <w:b/>
                <w:bCs/>
                <w:color w:val="000000"/>
                <w:sz w:val="18"/>
                <w:szCs w:val="18"/>
                <w:lang w:val="en-GB" w:eastAsia="es-ES"/>
              </w:rPr>
              <w:t>)</w:t>
            </w:r>
          </w:p>
        </w:tc>
        <w:tc>
          <w:tcPr>
            <w:tcW w:w="782" w:type="pct"/>
            <w:tcBorders>
              <w:top w:val="single" w:sz="8" w:space="0" w:color="auto"/>
              <w:left w:val="nil"/>
              <w:bottom w:val="single" w:sz="4" w:space="0" w:color="auto"/>
              <w:right w:val="single" w:sz="8" w:space="0" w:color="auto"/>
            </w:tcBorders>
            <w:shd w:val="clear" w:color="auto" w:fill="auto"/>
            <w:noWrap/>
            <w:vAlign w:val="bottom"/>
            <w:hideMark/>
          </w:tcPr>
          <w:p w14:paraId="67826DD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76.81 (14.8)</w:t>
            </w:r>
          </w:p>
        </w:tc>
        <w:tc>
          <w:tcPr>
            <w:tcW w:w="782" w:type="pct"/>
            <w:tcBorders>
              <w:top w:val="single" w:sz="8" w:space="0" w:color="auto"/>
              <w:left w:val="nil"/>
              <w:bottom w:val="single" w:sz="4" w:space="0" w:color="auto"/>
              <w:right w:val="single" w:sz="8" w:space="0" w:color="auto"/>
            </w:tcBorders>
            <w:shd w:val="clear" w:color="auto" w:fill="auto"/>
            <w:noWrap/>
            <w:vAlign w:val="bottom"/>
            <w:hideMark/>
          </w:tcPr>
          <w:p w14:paraId="11BD3A8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75.87 (14.95)</w:t>
            </w:r>
          </w:p>
        </w:tc>
        <w:tc>
          <w:tcPr>
            <w:tcW w:w="782" w:type="pct"/>
            <w:tcBorders>
              <w:top w:val="single" w:sz="8" w:space="0" w:color="auto"/>
              <w:left w:val="nil"/>
              <w:bottom w:val="single" w:sz="4" w:space="0" w:color="auto"/>
              <w:right w:val="single" w:sz="8" w:space="0" w:color="auto"/>
            </w:tcBorders>
            <w:shd w:val="clear" w:color="auto" w:fill="auto"/>
            <w:noWrap/>
            <w:vAlign w:val="bottom"/>
            <w:hideMark/>
          </w:tcPr>
          <w:p w14:paraId="237A5FCD"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70.46 (17.11)</w:t>
            </w:r>
          </w:p>
        </w:tc>
        <w:tc>
          <w:tcPr>
            <w:tcW w:w="782" w:type="pct"/>
            <w:tcBorders>
              <w:top w:val="single" w:sz="8" w:space="0" w:color="auto"/>
              <w:left w:val="nil"/>
              <w:bottom w:val="single" w:sz="4" w:space="0" w:color="auto"/>
              <w:right w:val="single" w:sz="8" w:space="0" w:color="auto"/>
            </w:tcBorders>
            <w:shd w:val="clear" w:color="auto" w:fill="auto"/>
            <w:noWrap/>
            <w:vAlign w:val="bottom"/>
            <w:hideMark/>
          </w:tcPr>
          <w:p w14:paraId="28B9F565"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66.8 (19.02)</w:t>
            </w:r>
          </w:p>
        </w:tc>
      </w:tr>
      <w:tr w:rsidR="00256582" w:rsidRPr="00861BD3" w14:paraId="1F1727CC"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272F2344"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 xml:space="preserve">Gender, </w:t>
            </w:r>
            <w:proofErr w:type="gramStart"/>
            <w:r w:rsidRPr="00861BD3">
              <w:rPr>
                <w:rFonts w:ascii="Calibri" w:eastAsia="Times New Roman" w:hAnsi="Calibri" w:cs="Calibri"/>
                <w:b/>
                <w:bCs/>
                <w:color w:val="000000"/>
                <w:sz w:val="18"/>
                <w:szCs w:val="18"/>
                <w:lang w:val="en-GB" w:eastAsia="es-ES"/>
              </w:rPr>
              <w:t>n(</w:t>
            </w:r>
            <w:proofErr w:type="gramEnd"/>
            <w:r w:rsidRPr="00861BD3">
              <w:rPr>
                <w:rFonts w:ascii="Calibri" w:eastAsia="Times New Roman" w:hAnsi="Calibri" w:cs="Calibri"/>
                <w:b/>
                <w:bCs/>
                <w:color w:val="000000"/>
                <w:sz w:val="18"/>
                <w:szCs w:val="18"/>
                <w:lang w:val="en-GB" w:eastAsia="es-ES"/>
              </w:rPr>
              <w:t>%)</w:t>
            </w:r>
          </w:p>
        </w:tc>
        <w:tc>
          <w:tcPr>
            <w:tcW w:w="782" w:type="pct"/>
            <w:tcBorders>
              <w:top w:val="nil"/>
              <w:left w:val="nil"/>
              <w:bottom w:val="single" w:sz="4" w:space="0" w:color="auto"/>
              <w:right w:val="single" w:sz="8" w:space="0" w:color="auto"/>
            </w:tcBorders>
            <w:shd w:val="clear" w:color="auto" w:fill="auto"/>
            <w:noWrap/>
            <w:vAlign w:val="bottom"/>
            <w:hideMark/>
          </w:tcPr>
          <w:p w14:paraId="5668AFC9" w14:textId="77777777" w:rsidR="00256582" w:rsidRPr="00861BD3" w:rsidRDefault="00256582" w:rsidP="00E702D4">
            <w:pPr>
              <w:spacing w:after="0" w:line="240" w:lineRule="auto"/>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092C8D53" w14:textId="77777777" w:rsidR="00256582" w:rsidRPr="00861BD3" w:rsidRDefault="00256582" w:rsidP="00E702D4">
            <w:pPr>
              <w:spacing w:after="0" w:line="240" w:lineRule="auto"/>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0D36561D" w14:textId="77777777" w:rsidR="00256582" w:rsidRPr="00861BD3" w:rsidRDefault="00256582" w:rsidP="00E702D4">
            <w:pPr>
              <w:spacing w:after="0" w:line="240" w:lineRule="auto"/>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78924969" w14:textId="77777777" w:rsidR="00256582" w:rsidRPr="00861BD3" w:rsidRDefault="00256582" w:rsidP="00E702D4">
            <w:pPr>
              <w:spacing w:after="0" w:line="240" w:lineRule="auto"/>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r>
      <w:tr w:rsidR="00256582" w:rsidRPr="00861BD3" w14:paraId="17964B15"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565E9141"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Male</w:t>
            </w:r>
          </w:p>
        </w:tc>
        <w:tc>
          <w:tcPr>
            <w:tcW w:w="782" w:type="pct"/>
            <w:tcBorders>
              <w:top w:val="nil"/>
              <w:left w:val="nil"/>
              <w:bottom w:val="single" w:sz="4" w:space="0" w:color="auto"/>
              <w:right w:val="single" w:sz="8" w:space="0" w:color="auto"/>
            </w:tcBorders>
            <w:shd w:val="clear" w:color="auto" w:fill="auto"/>
            <w:noWrap/>
            <w:vAlign w:val="bottom"/>
            <w:hideMark/>
          </w:tcPr>
          <w:p w14:paraId="04F743C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4,432 (51.15)</w:t>
            </w:r>
          </w:p>
        </w:tc>
        <w:tc>
          <w:tcPr>
            <w:tcW w:w="782" w:type="pct"/>
            <w:tcBorders>
              <w:top w:val="nil"/>
              <w:left w:val="nil"/>
              <w:bottom w:val="single" w:sz="4" w:space="0" w:color="auto"/>
              <w:right w:val="single" w:sz="8" w:space="0" w:color="auto"/>
            </w:tcBorders>
            <w:shd w:val="clear" w:color="auto" w:fill="auto"/>
            <w:vAlign w:val="bottom"/>
            <w:hideMark/>
          </w:tcPr>
          <w:p w14:paraId="1CF008FB"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4,402 (47.28)</w:t>
            </w:r>
          </w:p>
        </w:tc>
        <w:tc>
          <w:tcPr>
            <w:tcW w:w="782" w:type="pct"/>
            <w:tcBorders>
              <w:top w:val="nil"/>
              <w:left w:val="nil"/>
              <w:bottom w:val="single" w:sz="4" w:space="0" w:color="auto"/>
              <w:right w:val="single" w:sz="8" w:space="0" w:color="auto"/>
            </w:tcBorders>
            <w:shd w:val="clear" w:color="auto" w:fill="auto"/>
            <w:noWrap/>
            <w:vAlign w:val="bottom"/>
            <w:hideMark/>
          </w:tcPr>
          <w:p w14:paraId="3F9536F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3,587 (43.99)</w:t>
            </w:r>
          </w:p>
        </w:tc>
        <w:tc>
          <w:tcPr>
            <w:tcW w:w="782" w:type="pct"/>
            <w:tcBorders>
              <w:top w:val="nil"/>
              <w:left w:val="nil"/>
              <w:bottom w:val="single" w:sz="4" w:space="0" w:color="auto"/>
              <w:right w:val="single" w:sz="8" w:space="0" w:color="auto"/>
            </w:tcBorders>
            <w:shd w:val="clear" w:color="auto" w:fill="auto"/>
            <w:noWrap/>
            <w:vAlign w:val="bottom"/>
            <w:hideMark/>
          </w:tcPr>
          <w:p w14:paraId="5A69600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2,793 (48.4)</w:t>
            </w:r>
          </w:p>
        </w:tc>
      </w:tr>
      <w:tr w:rsidR="00256582" w:rsidRPr="00861BD3" w14:paraId="4C1A595C"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7BCB2A3C"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Female</w:t>
            </w:r>
          </w:p>
        </w:tc>
        <w:tc>
          <w:tcPr>
            <w:tcW w:w="782" w:type="pct"/>
            <w:tcBorders>
              <w:top w:val="nil"/>
              <w:left w:val="nil"/>
              <w:bottom w:val="single" w:sz="4" w:space="0" w:color="auto"/>
              <w:right w:val="single" w:sz="8" w:space="0" w:color="auto"/>
            </w:tcBorders>
            <w:shd w:val="clear" w:color="auto" w:fill="auto"/>
            <w:noWrap/>
            <w:vAlign w:val="bottom"/>
            <w:hideMark/>
          </w:tcPr>
          <w:p w14:paraId="3C20362F"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4,233 (48.85)</w:t>
            </w:r>
          </w:p>
        </w:tc>
        <w:tc>
          <w:tcPr>
            <w:tcW w:w="782" w:type="pct"/>
            <w:tcBorders>
              <w:top w:val="nil"/>
              <w:left w:val="nil"/>
              <w:bottom w:val="single" w:sz="4" w:space="0" w:color="auto"/>
              <w:right w:val="single" w:sz="8" w:space="0" w:color="auto"/>
            </w:tcBorders>
            <w:shd w:val="clear" w:color="auto" w:fill="auto"/>
            <w:noWrap/>
            <w:vAlign w:val="bottom"/>
            <w:hideMark/>
          </w:tcPr>
          <w:p w14:paraId="3ACB829D"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4,909 (52.72)</w:t>
            </w:r>
          </w:p>
        </w:tc>
        <w:tc>
          <w:tcPr>
            <w:tcW w:w="782" w:type="pct"/>
            <w:tcBorders>
              <w:top w:val="nil"/>
              <w:left w:val="nil"/>
              <w:bottom w:val="single" w:sz="4" w:space="0" w:color="auto"/>
              <w:right w:val="single" w:sz="8" w:space="0" w:color="auto"/>
            </w:tcBorders>
            <w:shd w:val="clear" w:color="auto" w:fill="auto"/>
            <w:noWrap/>
            <w:vAlign w:val="bottom"/>
            <w:hideMark/>
          </w:tcPr>
          <w:p w14:paraId="2C5E9D3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4,567 (56.01)</w:t>
            </w:r>
          </w:p>
        </w:tc>
        <w:tc>
          <w:tcPr>
            <w:tcW w:w="782" w:type="pct"/>
            <w:tcBorders>
              <w:top w:val="nil"/>
              <w:left w:val="nil"/>
              <w:bottom w:val="single" w:sz="4" w:space="0" w:color="auto"/>
              <w:right w:val="single" w:sz="8" w:space="0" w:color="auto"/>
            </w:tcBorders>
            <w:shd w:val="clear" w:color="auto" w:fill="auto"/>
            <w:noWrap/>
            <w:vAlign w:val="bottom"/>
            <w:hideMark/>
          </w:tcPr>
          <w:p w14:paraId="44C1710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2,978 (51.6)</w:t>
            </w:r>
          </w:p>
        </w:tc>
      </w:tr>
      <w:tr w:rsidR="00256582" w:rsidRPr="00861BD3" w14:paraId="1356FF09"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29E2F843"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AMG, mean(</w:t>
            </w:r>
            <w:proofErr w:type="spellStart"/>
            <w:r w:rsidRPr="00861BD3">
              <w:rPr>
                <w:rFonts w:ascii="Calibri" w:eastAsia="Times New Roman" w:hAnsi="Calibri" w:cs="Calibri"/>
                <w:b/>
                <w:bCs/>
                <w:color w:val="000000"/>
                <w:sz w:val="18"/>
                <w:szCs w:val="18"/>
                <w:lang w:val="en-GB" w:eastAsia="es-ES"/>
              </w:rPr>
              <w:t>sd</w:t>
            </w:r>
            <w:proofErr w:type="spellEnd"/>
            <w:r w:rsidRPr="00861BD3">
              <w:rPr>
                <w:rFonts w:ascii="Calibri" w:eastAsia="Times New Roman" w:hAnsi="Calibri" w:cs="Calibri"/>
                <w:b/>
                <w:bCs/>
                <w:color w:val="000000"/>
                <w:sz w:val="18"/>
                <w:szCs w:val="18"/>
                <w:lang w:val="en-GB" w:eastAsia="es-ES"/>
              </w:rPr>
              <w:t>)</w:t>
            </w:r>
          </w:p>
        </w:tc>
        <w:tc>
          <w:tcPr>
            <w:tcW w:w="782" w:type="pct"/>
            <w:tcBorders>
              <w:top w:val="nil"/>
              <w:left w:val="nil"/>
              <w:bottom w:val="single" w:sz="4" w:space="0" w:color="auto"/>
              <w:right w:val="single" w:sz="8" w:space="0" w:color="auto"/>
            </w:tcBorders>
            <w:shd w:val="clear" w:color="auto" w:fill="auto"/>
            <w:noWrap/>
            <w:vAlign w:val="bottom"/>
            <w:hideMark/>
          </w:tcPr>
          <w:p w14:paraId="035AF40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30.64 (15.2)</w:t>
            </w:r>
          </w:p>
        </w:tc>
        <w:tc>
          <w:tcPr>
            <w:tcW w:w="782" w:type="pct"/>
            <w:tcBorders>
              <w:top w:val="nil"/>
              <w:left w:val="nil"/>
              <w:bottom w:val="single" w:sz="4" w:space="0" w:color="auto"/>
              <w:right w:val="single" w:sz="8" w:space="0" w:color="auto"/>
            </w:tcBorders>
            <w:shd w:val="clear" w:color="auto" w:fill="auto"/>
            <w:noWrap/>
            <w:vAlign w:val="bottom"/>
            <w:hideMark/>
          </w:tcPr>
          <w:p w14:paraId="534FF07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33.68 (16.85)</w:t>
            </w:r>
          </w:p>
        </w:tc>
        <w:tc>
          <w:tcPr>
            <w:tcW w:w="782" w:type="pct"/>
            <w:tcBorders>
              <w:top w:val="nil"/>
              <w:left w:val="nil"/>
              <w:bottom w:val="single" w:sz="4" w:space="0" w:color="auto"/>
              <w:right w:val="single" w:sz="8" w:space="0" w:color="auto"/>
            </w:tcBorders>
            <w:shd w:val="clear" w:color="auto" w:fill="auto"/>
            <w:noWrap/>
            <w:vAlign w:val="bottom"/>
            <w:hideMark/>
          </w:tcPr>
          <w:p w14:paraId="3CC96CE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28.25 (17.06)</w:t>
            </w:r>
          </w:p>
        </w:tc>
        <w:tc>
          <w:tcPr>
            <w:tcW w:w="782" w:type="pct"/>
            <w:tcBorders>
              <w:top w:val="nil"/>
              <w:left w:val="nil"/>
              <w:bottom w:val="single" w:sz="4" w:space="0" w:color="auto"/>
              <w:right w:val="single" w:sz="8" w:space="0" w:color="auto"/>
            </w:tcBorders>
            <w:shd w:val="clear" w:color="auto" w:fill="auto"/>
            <w:noWrap/>
            <w:vAlign w:val="bottom"/>
            <w:hideMark/>
          </w:tcPr>
          <w:p w14:paraId="1663F266"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22.84 (14.39)</w:t>
            </w:r>
          </w:p>
        </w:tc>
      </w:tr>
      <w:tr w:rsidR="00256582" w:rsidRPr="00861BD3" w14:paraId="06C77E0A"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0B82B6CB"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AMG category, n (%)</w:t>
            </w:r>
          </w:p>
        </w:tc>
        <w:tc>
          <w:tcPr>
            <w:tcW w:w="782" w:type="pct"/>
            <w:tcBorders>
              <w:top w:val="nil"/>
              <w:left w:val="nil"/>
              <w:bottom w:val="single" w:sz="4" w:space="0" w:color="auto"/>
              <w:right w:val="single" w:sz="8" w:space="0" w:color="auto"/>
            </w:tcBorders>
            <w:shd w:val="clear" w:color="auto" w:fill="auto"/>
            <w:noWrap/>
            <w:vAlign w:val="bottom"/>
            <w:hideMark/>
          </w:tcPr>
          <w:p w14:paraId="30AB37E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338C6E9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2D7A556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c>
          <w:tcPr>
            <w:tcW w:w="782" w:type="pct"/>
            <w:tcBorders>
              <w:top w:val="nil"/>
              <w:left w:val="nil"/>
              <w:bottom w:val="single" w:sz="4" w:space="0" w:color="auto"/>
              <w:right w:val="single" w:sz="8" w:space="0" w:color="auto"/>
            </w:tcBorders>
            <w:shd w:val="clear" w:color="auto" w:fill="auto"/>
            <w:noWrap/>
            <w:vAlign w:val="bottom"/>
            <w:hideMark/>
          </w:tcPr>
          <w:p w14:paraId="492AB75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 </w:t>
            </w:r>
          </w:p>
        </w:tc>
      </w:tr>
      <w:tr w:rsidR="00256582" w:rsidRPr="00861BD3" w14:paraId="1796D2DB"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center"/>
            <w:hideMark/>
          </w:tcPr>
          <w:p w14:paraId="2E3AF06B"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Very low risk &lt; P</w:t>
            </w:r>
            <w:r w:rsidRPr="00861BD3">
              <w:rPr>
                <w:rFonts w:ascii="Calibri" w:eastAsia="Times New Roman" w:hAnsi="Calibri" w:cs="Calibri"/>
                <w:b/>
                <w:bCs/>
                <w:i/>
                <w:iCs/>
                <w:color w:val="000000"/>
                <w:sz w:val="18"/>
                <w:szCs w:val="18"/>
                <w:vertAlign w:val="subscript"/>
                <w:lang w:val="en-GB" w:eastAsia="es-ES"/>
              </w:rPr>
              <w:t>50</w:t>
            </w:r>
          </w:p>
        </w:tc>
        <w:tc>
          <w:tcPr>
            <w:tcW w:w="782" w:type="pct"/>
            <w:tcBorders>
              <w:top w:val="nil"/>
              <w:left w:val="nil"/>
              <w:bottom w:val="single" w:sz="4" w:space="0" w:color="auto"/>
              <w:right w:val="single" w:sz="8" w:space="0" w:color="auto"/>
            </w:tcBorders>
            <w:shd w:val="clear" w:color="auto" w:fill="auto"/>
            <w:noWrap/>
            <w:vAlign w:val="bottom"/>
            <w:hideMark/>
          </w:tcPr>
          <w:p w14:paraId="262607D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41 (0.47)</w:t>
            </w:r>
          </w:p>
        </w:tc>
        <w:tc>
          <w:tcPr>
            <w:tcW w:w="782" w:type="pct"/>
            <w:tcBorders>
              <w:top w:val="nil"/>
              <w:left w:val="nil"/>
              <w:bottom w:val="single" w:sz="4" w:space="0" w:color="auto"/>
              <w:right w:val="single" w:sz="8" w:space="0" w:color="auto"/>
            </w:tcBorders>
            <w:shd w:val="clear" w:color="auto" w:fill="auto"/>
            <w:vAlign w:val="bottom"/>
            <w:hideMark/>
          </w:tcPr>
          <w:p w14:paraId="1C07D48B"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44 (0.47)</w:t>
            </w:r>
          </w:p>
        </w:tc>
        <w:tc>
          <w:tcPr>
            <w:tcW w:w="782" w:type="pct"/>
            <w:tcBorders>
              <w:top w:val="nil"/>
              <w:left w:val="nil"/>
              <w:bottom w:val="single" w:sz="4" w:space="0" w:color="auto"/>
              <w:right w:val="single" w:sz="8" w:space="0" w:color="auto"/>
            </w:tcBorders>
            <w:shd w:val="clear" w:color="auto" w:fill="auto"/>
            <w:vAlign w:val="bottom"/>
            <w:hideMark/>
          </w:tcPr>
          <w:p w14:paraId="7371A1A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85 (1.04)</w:t>
            </w:r>
          </w:p>
        </w:tc>
        <w:tc>
          <w:tcPr>
            <w:tcW w:w="782" w:type="pct"/>
            <w:tcBorders>
              <w:top w:val="nil"/>
              <w:left w:val="nil"/>
              <w:bottom w:val="single" w:sz="4" w:space="0" w:color="auto"/>
              <w:right w:val="single" w:sz="8" w:space="0" w:color="auto"/>
            </w:tcBorders>
            <w:shd w:val="clear" w:color="auto" w:fill="auto"/>
            <w:noWrap/>
            <w:vAlign w:val="bottom"/>
            <w:hideMark/>
          </w:tcPr>
          <w:p w14:paraId="69525BC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96 (1.66)</w:t>
            </w:r>
          </w:p>
        </w:tc>
      </w:tr>
      <w:tr w:rsidR="00256582" w:rsidRPr="00861BD3" w14:paraId="23130FC0"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1023E9F0"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Low risk [P</w:t>
            </w:r>
            <w:r w:rsidRPr="00861BD3">
              <w:rPr>
                <w:rFonts w:ascii="Calibri" w:eastAsia="Times New Roman" w:hAnsi="Calibri" w:cs="Calibri"/>
                <w:b/>
                <w:bCs/>
                <w:i/>
                <w:iCs/>
                <w:color w:val="000000"/>
                <w:sz w:val="18"/>
                <w:szCs w:val="18"/>
                <w:vertAlign w:val="subscript"/>
                <w:lang w:val="en-GB" w:eastAsia="es-ES"/>
              </w:rPr>
              <w:t>50</w:t>
            </w:r>
            <w:r w:rsidRPr="00861BD3">
              <w:rPr>
                <w:rFonts w:ascii="Calibri" w:eastAsia="Times New Roman" w:hAnsi="Calibri" w:cs="Calibri"/>
                <w:b/>
                <w:bCs/>
                <w:i/>
                <w:iCs/>
                <w:color w:val="000000"/>
                <w:sz w:val="18"/>
                <w:szCs w:val="18"/>
                <w:lang w:val="en-GB" w:eastAsia="es-ES"/>
              </w:rPr>
              <w:t xml:space="preserve"> - P</w:t>
            </w:r>
            <w:r w:rsidRPr="00861BD3">
              <w:rPr>
                <w:rFonts w:ascii="Calibri" w:eastAsia="Times New Roman" w:hAnsi="Calibri" w:cs="Calibri"/>
                <w:b/>
                <w:bCs/>
                <w:i/>
                <w:iCs/>
                <w:color w:val="000000"/>
                <w:sz w:val="18"/>
                <w:szCs w:val="18"/>
                <w:vertAlign w:val="subscript"/>
                <w:lang w:val="en-GB" w:eastAsia="es-ES"/>
              </w:rPr>
              <w:t>80</w:t>
            </w:r>
            <w:r w:rsidRPr="00861BD3">
              <w:rPr>
                <w:rFonts w:ascii="Calibri" w:eastAsia="Times New Roman" w:hAnsi="Calibri" w:cs="Calibri"/>
                <w:b/>
                <w:bCs/>
                <w:i/>
                <w:iCs/>
                <w:color w:val="000000"/>
                <w:sz w:val="18"/>
                <w:szCs w:val="18"/>
                <w:lang w:val="en-GB" w:eastAsia="es-ES"/>
              </w:rPr>
              <w:t>)</w:t>
            </w:r>
          </w:p>
        </w:tc>
        <w:tc>
          <w:tcPr>
            <w:tcW w:w="782" w:type="pct"/>
            <w:tcBorders>
              <w:top w:val="nil"/>
              <w:left w:val="nil"/>
              <w:bottom w:val="single" w:sz="4" w:space="0" w:color="auto"/>
              <w:right w:val="single" w:sz="8" w:space="0" w:color="auto"/>
            </w:tcBorders>
            <w:shd w:val="clear" w:color="auto" w:fill="auto"/>
            <w:vAlign w:val="bottom"/>
            <w:hideMark/>
          </w:tcPr>
          <w:p w14:paraId="4CD24F8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309 (3.57)</w:t>
            </w:r>
          </w:p>
        </w:tc>
        <w:tc>
          <w:tcPr>
            <w:tcW w:w="782" w:type="pct"/>
            <w:tcBorders>
              <w:top w:val="nil"/>
              <w:left w:val="nil"/>
              <w:bottom w:val="single" w:sz="4" w:space="0" w:color="auto"/>
              <w:right w:val="single" w:sz="8" w:space="0" w:color="auto"/>
            </w:tcBorders>
            <w:shd w:val="clear" w:color="auto" w:fill="auto"/>
            <w:noWrap/>
            <w:vAlign w:val="bottom"/>
            <w:hideMark/>
          </w:tcPr>
          <w:p w14:paraId="3B413EB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283 (3.04)</w:t>
            </w:r>
          </w:p>
        </w:tc>
        <w:tc>
          <w:tcPr>
            <w:tcW w:w="782" w:type="pct"/>
            <w:tcBorders>
              <w:top w:val="nil"/>
              <w:left w:val="nil"/>
              <w:bottom w:val="single" w:sz="4" w:space="0" w:color="auto"/>
              <w:right w:val="single" w:sz="8" w:space="0" w:color="auto"/>
            </w:tcBorders>
            <w:shd w:val="clear" w:color="auto" w:fill="auto"/>
            <w:noWrap/>
            <w:vAlign w:val="bottom"/>
            <w:hideMark/>
          </w:tcPr>
          <w:p w14:paraId="510EC79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563 (6.9)</w:t>
            </w:r>
          </w:p>
        </w:tc>
        <w:tc>
          <w:tcPr>
            <w:tcW w:w="782" w:type="pct"/>
            <w:tcBorders>
              <w:top w:val="nil"/>
              <w:left w:val="nil"/>
              <w:bottom w:val="single" w:sz="4" w:space="0" w:color="auto"/>
              <w:right w:val="single" w:sz="8" w:space="0" w:color="auto"/>
            </w:tcBorders>
            <w:shd w:val="clear" w:color="auto" w:fill="auto"/>
            <w:noWrap/>
            <w:vAlign w:val="bottom"/>
            <w:hideMark/>
          </w:tcPr>
          <w:p w14:paraId="3F0AF98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612 (10.6)</w:t>
            </w:r>
          </w:p>
        </w:tc>
      </w:tr>
      <w:tr w:rsidR="00256582" w:rsidRPr="00861BD3" w14:paraId="619A7755"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2D500793"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Moderate risk [P</w:t>
            </w:r>
            <w:r w:rsidRPr="00861BD3">
              <w:rPr>
                <w:rFonts w:ascii="Calibri" w:eastAsia="Times New Roman" w:hAnsi="Calibri" w:cs="Calibri"/>
                <w:b/>
                <w:bCs/>
                <w:i/>
                <w:iCs/>
                <w:color w:val="000000"/>
                <w:sz w:val="18"/>
                <w:szCs w:val="18"/>
                <w:vertAlign w:val="subscript"/>
                <w:lang w:val="en-GB" w:eastAsia="es-ES"/>
              </w:rPr>
              <w:t>80</w:t>
            </w:r>
            <w:r w:rsidRPr="00861BD3">
              <w:rPr>
                <w:rFonts w:ascii="Calibri" w:eastAsia="Times New Roman" w:hAnsi="Calibri" w:cs="Calibri"/>
                <w:b/>
                <w:bCs/>
                <w:i/>
                <w:iCs/>
                <w:color w:val="000000"/>
                <w:sz w:val="18"/>
                <w:szCs w:val="18"/>
                <w:lang w:val="en-GB" w:eastAsia="es-ES"/>
              </w:rPr>
              <w:t>-P</w:t>
            </w:r>
            <w:r w:rsidRPr="00861BD3">
              <w:rPr>
                <w:rFonts w:ascii="Calibri" w:eastAsia="Times New Roman" w:hAnsi="Calibri" w:cs="Calibri"/>
                <w:b/>
                <w:bCs/>
                <w:i/>
                <w:iCs/>
                <w:color w:val="000000"/>
                <w:sz w:val="18"/>
                <w:szCs w:val="18"/>
                <w:vertAlign w:val="subscript"/>
                <w:lang w:val="en-GB" w:eastAsia="es-ES"/>
              </w:rPr>
              <w:t>95</w:t>
            </w:r>
            <w:r w:rsidRPr="00861BD3">
              <w:rPr>
                <w:rFonts w:ascii="Calibri" w:eastAsia="Times New Roman" w:hAnsi="Calibri" w:cs="Calibri"/>
                <w:b/>
                <w:bCs/>
                <w:i/>
                <w:iCs/>
                <w:color w:val="000000"/>
                <w:sz w:val="18"/>
                <w:szCs w:val="18"/>
                <w:lang w:val="en-GB" w:eastAsia="es-ES"/>
              </w:rPr>
              <w:t>)</w:t>
            </w:r>
          </w:p>
        </w:tc>
        <w:tc>
          <w:tcPr>
            <w:tcW w:w="782" w:type="pct"/>
            <w:tcBorders>
              <w:top w:val="nil"/>
              <w:left w:val="nil"/>
              <w:bottom w:val="single" w:sz="4" w:space="0" w:color="auto"/>
              <w:right w:val="single" w:sz="8" w:space="0" w:color="auto"/>
            </w:tcBorders>
            <w:shd w:val="clear" w:color="auto" w:fill="auto"/>
            <w:noWrap/>
            <w:vAlign w:val="bottom"/>
            <w:hideMark/>
          </w:tcPr>
          <w:p w14:paraId="723F6F8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1,030 (11.89)</w:t>
            </w:r>
          </w:p>
        </w:tc>
        <w:tc>
          <w:tcPr>
            <w:tcW w:w="782" w:type="pct"/>
            <w:tcBorders>
              <w:top w:val="nil"/>
              <w:left w:val="nil"/>
              <w:bottom w:val="single" w:sz="4" w:space="0" w:color="auto"/>
              <w:right w:val="single" w:sz="8" w:space="0" w:color="auto"/>
            </w:tcBorders>
            <w:shd w:val="clear" w:color="auto" w:fill="auto"/>
            <w:vAlign w:val="bottom"/>
            <w:hideMark/>
          </w:tcPr>
          <w:p w14:paraId="06A6D282"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920 (9.88)</w:t>
            </w:r>
          </w:p>
        </w:tc>
        <w:tc>
          <w:tcPr>
            <w:tcW w:w="782" w:type="pct"/>
            <w:tcBorders>
              <w:top w:val="nil"/>
              <w:left w:val="nil"/>
              <w:bottom w:val="single" w:sz="4" w:space="0" w:color="auto"/>
              <w:right w:val="single" w:sz="8" w:space="0" w:color="auto"/>
            </w:tcBorders>
            <w:shd w:val="clear" w:color="auto" w:fill="auto"/>
            <w:noWrap/>
            <w:vAlign w:val="bottom"/>
            <w:hideMark/>
          </w:tcPr>
          <w:p w14:paraId="48E682E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1,443 (17.7)</w:t>
            </w:r>
          </w:p>
        </w:tc>
        <w:tc>
          <w:tcPr>
            <w:tcW w:w="782" w:type="pct"/>
            <w:tcBorders>
              <w:top w:val="nil"/>
              <w:left w:val="nil"/>
              <w:bottom w:val="single" w:sz="4" w:space="0" w:color="auto"/>
              <w:right w:val="single" w:sz="8" w:space="0" w:color="auto"/>
            </w:tcBorders>
            <w:shd w:val="clear" w:color="auto" w:fill="auto"/>
            <w:noWrap/>
            <w:vAlign w:val="bottom"/>
            <w:hideMark/>
          </w:tcPr>
          <w:p w14:paraId="4E38517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1,329 (23.03)</w:t>
            </w:r>
          </w:p>
        </w:tc>
      </w:tr>
      <w:tr w:rsidR="00256582" w:rsidRPr="00861BD3" w14:paraId="740EF255"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7DE0D2B0"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High risk [P</w:t>
            </w:r>
            <w:r w:rsidRPr="00861BD3">
              <w:rPr>
                <w:rFonts w:ascii="Calibri" w:eastAsia="Times New Roman" w:hAnsi="Calibri" w:cs="Calibri"/>
                <w:b/>
                <w:bCs/>
                <w:i/>
                <w:iCs/>
                <w:color w:val="000000"/>
                <w:sz w:val="18"/>
                <w:szCs w:val="18"/>
                <w:vertAlign w:val="subscript"/>
                <w:lang w:val="en-GB" w:eastAsia="es-ES"/>
              </w:rPr>
              <w:t>95</w:t>
            </w:r>
            <w:r w:rsidRPr="00861BD3">
              <w:rPr>
                <w:rFonts w:ascii="Calibri" w:eastAsia="Times New Roman" w:hAnsi="Calibri" w:cs="Calibri"/>
                <w:b/>
                <w:bCs/>
                <w:i/>
                <w:iCs/>
                <w:color w:val="000000"/>
                <w:sz w:val="18"/>
                <w:szCs w:val="18"/>
                <w:lang w:val="en-GB" w:eastAsia="es-ES"/>
              </w:rPr>
              <w:t>-P</w:t>
            </w:r>
            <w:r w:rsidRPr="00861BD3">
              <w:rPr>
                <w:rFonts w:ascii="Calibri" w:eastAsia="Times New Roman" w:hAnsi="Calibri" w:cs="Calibri"/>
                <w:b/>
                <w:bCs/>
                <w:i/>
                <w:iCs/>
                <w:color w:val="000000"/>
                <w:sz w:val="18"/>
                <w:szCs w:val="18"/>
                <w:vertAlign w:val="subscript"/>
                <w:lang w:val="en-GB" w:eastAsia="es-ES"/>
              </w:rPr>
              <w:t>99</w:t>
            </w:r>
            <w:r w:rsidRPr="00861BD3">
              <w:rPr>
                <w:rFonts w:ascii="Calibri" w:eastAsia="Times New Roman" w:hAnsi="Calibri" w:cs="Calibri"/>
                <w:b/>
                <w:bCs/>
                <w:i/>
                <w:iCs/>
                <w:color w:val="000000"/>
                <w:sz w:val="18"/>
                <w:szCs w:val="18"/>
                <w:lang w:val="en-GB" w:eastAsia="es-ES"/>
              </w:rPr>
              <w:t>)</w:t>
            </w:r>
          </w:p>
        </w:tc>
        <w:tc>
          <w:tcPr>
            <w:tcW w:w="782" w:type="pct"/>
            <w:tcBorders>
              <w:top w:val="nil"/>
              <w:left w:val="nil"/>
              <w:bottom w:val="single" w:sz="4" w:space="0" w:color="auto"/>
              <w:right w:val="single" w:sz="8" w:space="0" w:color="auto"/>
            </w:tcBorders>
            <w:shd w:val="clear" w:color="auto" w:fill="auto"/>
            <w:noWrap/>
            <w:vAlign w:val="bottom"/>
            <w:hideMark/>
          </w:tcPr>
          <w:p w14:paraId="34FFAFD6"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1,489 (17.18)</w:t>
            </w:r>
          </w:p>
        </w:tc>
        <w:tc>
          <w:tcPr>
            <w:tcW w:w="782" w:type="pct"/>
            <w:tcBorders>
              <w:top w:val="nil"/>
              <w:left w:val="nil"/>
              <w:bottom w:val="single" w:sz="4" w:space="0" w:color="auto"/>
              <w:right w:val="single" w:sz="8" w:space="0" w:color="auto"/>
            </w:tcBorders>
            <w:shd w:val="clear" w:color="auto" w:fill="auto"/>
            <w:noWrap/>
            <w:vAlign w:val="bottom"/>
            <w:hideMark/>
          </w:tcPr>
          <w:p w14:paraId="50096EFF"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1,432 (15.38)</w:t>
            </w:r>
          </w:p>
        </w:tc>
        <w:tc>
          <w:tcPr>
            <w:tcW w:w="782" w:type="pct"/>
            <w:tcBorders>
              <w:top w:val="nil"/>
              <w:left w:val="nil"/>
              <w:bottom w:val="single" w:sz="4" w:space="0" w:color="auto"/>
              <w:right w:val="single" w:sz="8" w:space="0" w:color="auto"/>
            </w:tcBorders>
            <w:shd w:val="clear" w:color="auto" w:fill="auto"/>
            <w:noWrap/>
            <w:vAlign w:val="bottom"/>
            <w:hideMark/>
          </w:tcPr>
          <w:p w14:paraId="14F406B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1,435 (17.6)</w:t>
            </w:r>
          </w:p>
        </w:tc>
        <w:tc>
          <w:tcPr>
            <w:tcW w:w="782" w:type="pct"/>
            <w:tcBorders>
              <w:top w:val="nil"/>
              <w:left w:val="nil"/>
              <w:bottom w:val="single" w:sz="4" w:space="0" w:color="auto"/>
              <w:right w:val="single" w:sz="8" w:space="0" w:color="auto"/>
            </w:tcBorders>
            <w:shd w:val="clear" w:color="auto" w:fill="auto"/>
            <w:noWrap/>
            <w:vAlign w:val="bottom"/>
            <w:hideMark/>
          </w:tcPr>
          <w:p w14:paraId="70B1E79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1,120 (19.41)</w:t>
            </w:r>
          </w:p>
        </w:tc>
      </w:tr>
      <w:tr w:rsidR="00256582" w:rsidRPr="00861BD3" w14:paraId="48AE0A28"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7C739C97" w14:textId="77777777" w:rsidR="00256582" w:rsidRPr="00861BD3" w:rsidRDefault="00256582" w:rsidP="00E702D4">
            <w:pPr>
              <w:spacing w:after="0" w:line="240" w:lineRule="auto"/>
              <w:rPr>
                <w:rFonts w:ascii="Calibri" w:eastAsia="Times New Roman" w:hAnsi="Calibri" w:cs="Calibri"/>
                <w:b/>
                <w:bCs/>
                <w:i/>
                <w:iCs/>
                <w:color w:val="000000"/>
                <w:sz w:val="18"/>
                <w:szCs w:val="18"/>
                <w:lang w:val="en-GB" w:eastAsia="es-ES"/>
              </w:rPr>
            </w:pPr>
            <w:r w:rsidRPr="00861BD3">
              <w:rPr>
                <w:rFonts w:ascii="Calibri" w:eastAsia="Times New Roman" w:hAnsi="Calibri" w:cs="Calibri"/>
                <w:b/>
                <w:bCs/>
                <w:i/>
                <w:iCs/>
                <w:color w:val="000000"/>
                <w:sz w:val="18"/>
                <w:szCs w:val="18"/>
                <w:lang w:val="en-GB" w:eastAsia="es-ES"/>
              </w:rPr>
              <w:t xml:space="preserve">     Very high risk ≥ P</w:t>
            </w:r>
            <w:r w:rsidRPr="00861BD3">
              <w:rPr>
                <w:rFonts w:ascii="Calibri" w:eastAsia="Times New Roman" w:hAnsi="Calibri" w:cs="Calibri"/>
                <w:b/>
                <w:bCs/>
                <w:i/>
                <w:iCs/>
                <w:color w:val="000000"/>
                <w:sz w:val="18"/>
                <w:szCs w:val="18"/>
                <w:vertAlign w:val="subscript"/>
                <w:lang w:val="en-GB" w:eastAsia="es-ES"/>
              </w:rPr>
              <w:t>99</w:t>
            </w:r>
          </w:p>
        </w:tc>
        <w:tc>
          <w:tcPr>
            <w:tcW w:w="782" w:type="pct"/>
            <w:tcBorders>
              <w:top w:val="nil"/>
              <w:left w:val="nil"/>
              <w:bottom w:val="single" w:sz="4" w:space="0" w:color="auto"/>
              <w:right w:val="single" w:sz="8" w:space="0" w:color="auto"/>
            </w:tcBorders>
            <w:shd w:val="clear" w:color="auto" w:fill="auto"/>
            <w:noWrap/>
            <w:vAlign w:val="bottom"/>
            <w:hideMark/>
          </w:tcPr>
          <w:p w14:paraId="7A4B347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5,796 (66.89)</w:t>
            </w:r>
          </w:p>
        </w:tc>
        <w:tc>
          <w:tcPr>
            <w:tcW w:w="782" w:type="pct"/>
            <w:tcBorders>
              <w:top w:val="nil"/>
              <w:left w:val="nil"/>
              <w:bottom w:val="single" w:sz="4" w:space="0" w:color="auto"/>
              <w:right w:val="single" w:sz="8" w:space="0" w:color="auto"/>
            </w:tcBorders>
            <w:shd w:val="clear" w:color="auto" w:fill="auto"/>
            <w:noWrap/>
            <w:vAlign w:val="bottom"/>
            <w:hideMark/>
          </w:tcPr>
          <w:p w14:paraId="3229349E"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6,632 (71.23)</w:t>
            </w:r>
          </w:p>
        </w:tc>
        <w:tc>
          <w:tcPr>
            <w:tcW w:w="782" w:type="pct"/>
            <w:tcBorders>
              <w:top w:val="nil"/>
              <w:left w:val="nil"/>
              <w:bottom w:val="single" w:sz="4" w:space="0" w:color="auto"/>
              <w:right w:val="single" w:sz="8" w:space="0" w:color="auto"/>
            </w:tcBorders>
            <w:shd w:val="clear" w:color="auto" w:fill="auto"/>
            <w:noWrap/>
            <w:vAlign w:val="bottom"/>
            <w:hideMark/>
          </w:tcPr>
          <w:p w14:paraId="71D45475"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4,628 (56.76)</w:t>
            </w:r>
          </w:p>
        </w:tc>
        <w:tc>
          <w:tcPr>
            <w:tcW w:w="782" w:type="pct"/>
            <w:tcBorders>
              <w:top w:val="nil"/>
              <w:left w:val="nil"/>
              <w:bottom w:val="single" w:sz="4" w:space="0" w:color="auto"/>
              <w:right w:val="single" w:sz="8" w:space="0" w:color="auto"/>
            </w:tcBorders>
            <w:shd w:val="clear" w:color="auto" w:fill="auto"/>
            <w:noWrap/>
            <w:vAlign w:val="bottom"/>
            <w:hideMark/>
          </w:tcPr>
          <w:p w14:paraId="79B8FC25"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2,614 (45.3)</w:t>
            </w:r>
          </w:p>
        </w:tc>
      </w:tr>
      <w:tr w:rsidR="00256582" w:rsidRPr="00861BD3" w14:paraId="3A918E77"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57C87DF7"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with HRSN associated to housing and economic conditions, n (%)</w:t>
            </w:r>
          </w:p>
        </w:tc>
        <w:tc>
          <w:tcPr>
            <w:tcW w:w="782" w:type="pct"/>
            <w:tcBorders>
              <w:top w:val="nil"/>
              <w:left w:val="nil"/>
              <w:bottom w:val="single" w:sz="4" w:space="0" w:color="auto"/>
              <w:right w:val="single" w:sz="8" w:space="0" w:color="auto"/>
            </w:tcBorders>
            <w:shd w:val="clear" w:color="auto" w:fill="auto"/>
            <w:noWrap/>
            <w:vAlign w:val="bottom"/>
            <w:hideMark/>
          </w:tcPr>
          <w:p w14:paraId="419559F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1,881 (21.71)</w:t>
            </w:r>
          </w:p>
        </w:tc>
        <w:tc>
          <w:tcPr>
            <w:tcW w:w="782" w:type="pct"/>
            <w:tcBorders>
              <w:top w:val="nil"/>
              <w:left w:val="nil"/>
              <w:bottom w:val="single" w:sz="4" w:space="0" w:color="auto"/>
              <w:right w:val="single" w:sz="8" w:space="0" w:color="auto"/>
            </w:tcBorders>
            <w:shd w:val="clear" w:color="auto" w:fill="auto"/>
            <w:noWrap/>
            <w:vAlign w:val="bottom"/>
            <w:hideMark/>
          </w:tcPr>
          <w:p w14:paraId="19A99F3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1,683 (18.08)</w:t>
            </w:r>
          </w:p>
        </w:tc>
        <w:tc>
          <w:tcPr>
            <w:tcW w:w="782" w:type="pct"/>
            <w:tcBorders>
              <w:top w:val="nil"/>
              <w:left w:val="nil"/>
              <w:bottom w:val="single" w:sz="4" w:space="0" w:color="auto"/>
              <w:right w:val="single" w:sz="8" w:space="0" w:color="auto"/>
            </w:tcBorders>
            <w:shd w:val="clear" w:color="auto" w:fill="auto"/>
            <w:noWrap/>
            <w:vAlign w:val="bottom"/>
            <w:hideMark/>
          </w:tcPr>
          <w:p w14:paraId="1B4DE13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919 (11.27)</w:t>
            </w:r>
          </w:p>
        </w:tc>
        <w:tc>
          <w:tcPr>
            <w:tcW w:w="782" w:type="pct"/>
            <w:tcBorders>
              <w:top w:val="nil"/>
              <w:left w:val="nil"/>
              <w:bottom w:val="single" w:sz="4" w:space="0" w:color="auto"/>
              <w:right w:val="single" w:sz="8" w:space="0" w:color="auto"/>
            </w:tcBorders>
            <w:shd w:val="clear" w:color="auto" w:fill="auto"/>
            <w:noWrap/>
            <w:vAlign w:val="bottom"/>
            <w:hideMark/>
          </w:tcPr>
          <w:p w14:paraId="15C4D0F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576 (9.98)</w:t>
            </w:r>
          </w:p>
        </w:tc>
      </w:tr>
      <w:tr w:rsidR="00256582" w:rsidRPr="00861BD3" w14:paraId="627CDF62" w14:textId="77777777" w:rsidTr="0073040B">
        <w:trPr>
          <w:trHeight w:val="227"/>
        </w:trPr>
        <w:tc>
          <w:tcPr>
            <w:tcW w:w="1873" w:type="pct"/>
            <w:tcBorders>
              <w:top w:val="nil"/>
              <w:left w:val="single" w:sz="8" w:space="0" w:color="auto"/>
              <w:bottom w:val="single" w:sz="4" w:space="0" w:color="auto"/>
              <w:right w:val="single" w:sz="8" w:space="0" w:color="auto"/>
            </w:tcBorders>
            <w:shd w:val="clear" w:color="auto" w:fill="auto"/>
            <w:noWrap/>
            <w:vAlign w:val="bottom"/>
            <w:hideMark/>
          </w:tcPr>
          <w:p w14:paraId="7D1332EF"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with HRSN associated to family and social environment, n (%)</w:t>
            </w:r>
          </w:p>
        </w:tc>
        <w:tc>
          <w:tcPr>
            <w:tcW w:w="782" w:type="pct"/>
            <w:tcBorders>
              <w:top w:val="nil"/>
              <w:left w:val="nil"/>
              <w:bottom w:val="single" w:sz="4" w:space="0" w:color="auto"/>
              <w:right w:val="single" w:sz="8" w:space="0" w:color="auto"/>
            </w:tcBorders>
            <w:shd w:val="clear" w:color="auto" w:fill="auto"/>
            <w:noWrap/>
            <w:vAlign w:val="bottom"/>
            <w:hideMark/>
          </w:tcPr>
          <w:p w14:paraId="6495F48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2,751 (31.75)</w:t>
            </w:r>
          </w:p>
        </w:tc>
        <w:tc>
          <w:tcPr>
            <w:tcW w:w="782" w:type="pct"/>
            <w:tcBorders>
              <w:top w:val="nil"/>
              <w:left w:val="nil"/>
              <w:bottom w:val="single" w:sz="4" w:space="0" w:color="auto"/>
              <w:right w:val="single" w:sz="8" w:space="0" w:color="auto"/>
            </w:tcBorders>
            <w:shd w:val="clear" w:color="auto" w:fill="auto"/>
            <w:noWrap/>
            <w:vAlign w:val="bottom"/>
            <w:hideMark/>
          </w:tcPr>
          <w:p w14:paraId="67D1F87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3,901 (41.9)</w:t>
            </w:r>
          </w:p>
        </w:tc>
        <w:tc>
          <w:tcPr>
            <w:tcW w:w="782" w:type="pct"/>
            <w:tcBorders>
              <w:top w:val="nil"/>
              <w:left w:val="nil"/>
              <w:bottom w:val="single" w:sz="4" w:space="0" w:color="auto"/>
              <w:right w:val="single" w:sz="8" w:space="0" w:color="auto"/>
            </w:tcBorders>
            <w:shd w:val="clear" w:color="auto" w:fill="auto"/>
            <w:noWrap/>
            <w:vAlign w:val="bottom"/>
            <w:hideMark/>
          </w:tcPr>
          <w:p w14:paraId="7D35D3E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2,038 (24.99)</w:t>
            </w:r>
          </w:p>
        </w:tc>
        <w:tc>
          <w:tcPr>
            <w:tcW w:w="782" w:type="pct"/>
            <w:tcBorders>
              <w:top w:val="nil"/>
              <w:left w:val="nil"/>
              <w:bottom w:val="single" w:sz="4" w:space="0" w:color="auto"/>
              <w:right w:val="single" w:sz="8" w:space="0" w:color="auto"/>
            </w:tcBorders>
            <w:shd w:val="clear" w:color="auto" w:fill="auto"/>
            <w:noWrap/>
            <w:vAlign w:val="bottom"/>
            <w:hideMark/>
          </w:tcPr>
          <w:p w14:paraId="150E591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1,210 (20.97)</w:t>
            </w:r>
          </w:p>
        </w:tc>
      </w:tr>
      <w:tr w:rsidR="00256582" w:rsidRPr="00861BD3" w14:paraId="22CB206C" w14:textId="77777777" w:rsidTr="0073040B">
        <w:trPr>
          <w:trHeight w:val="227"/>
        </w:trPr>
        <w:tc>
          <w:tcPr>
            <w:tcW w:w="1873" w:type="pct"/>
            <w:tcBorders>
              <w:top w:val="nil"/>
              <w:left w:val="single" w:sz="8" w:space="0" w:color="auto"/>
              <w:bottom w:val="single" w:sz="8" w:space="0" w:color="auto"/>
              <w:right w:val="single" w:sz="8" w:space="0" w:color="auto"/>
            </w:tcBorders>
            <w:shd w:val="clear" w:color="auto" w:fill="auto"/>
            <w:noWrap/>
            <w:vAlign w:val="bottom"/>
            <w:hideMark/>
          </w:tcPr>
          <w:p w14:paraId="6B92A17E"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receiving palliative care, n (%)</w:t>
            </w:r>
          </w:p>
        </w:tc>
        <w:tc>
          <w:tcPr>
            <w:tcW w:w="782" w:type="pct"/>
            <w:tcBorders>
              <w:top w:val="nil"/>
              <w:left w:val="nil"/>
              <w:bottom w:val="single" w:sz="8" w:space="0" w:color="auto"/>
              <w:right w:val="single" w:sz="8" w:space="0" w:color="auto"/>
            </w:tcBorders>
            <w:shd w:val="clear" w:color="auto" w:fill="auto"/>
            <w:noWrap/>
            <w:vAlign w:val="bottom"/>
            <w:hideMark/>
          </w:tcPr>
          <w:p w14:paraId="734A586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466 (5.38)</w:t>
            </w:r>
          </w:p>
        </w:tc>
        <w:tc>
          <w:tcPr>
            <w:tcW w:w="782" w:type="pct"/>
            <w:tcBorders>
              <w:top w:val="nil"/>
              <w:left w:val="nil"/>
              <w:bottom w:val="single" w:sz="8" w:space="0" w:color="auto"/>
              <w:right w:val="single" w:sz="8" w:space="0" w:color="auto"/>
            </w:tcBorders>
            <w:shd w:val="clear" w:color="auto" w:fill="auto"/>
            <w:noWrap/>
            <w:vAlign w:val="bottom"/>
            <w:hideMark/>
          </w:tcPr>
          <w:p w14:paraId="062D79F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643 (6.91)</w:t>
            </w:r>
          </w:p>
        </w:tc>
        <w:tc>
          <w:tcPr>
            <w:tcW w:w="782" w:type="pct"/>
            <w:tcBorders>
              <w:top w:val="nil"/>
              <w:left w:val="nil"/>
              <w:bottom w:val="single" w:sz="8" w:space="0" w:color="auto"/>
              <w:right w:val="single" w:sz="8" w:space="0" w:color="auto"/>
            </w:tcBorders>
            <w:shd w:val="clear" w:color="auto" w:fill="auto"/>
            <w:noWrap/>
            <w:vAlign w:val="bottom"/>
            <w:hideMark/>
          </w:tcPr>
          <w:p w14:paraId="19AC2ABC"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168 (2.06)</w:t>
            </w:r>
          </w:p>
        </w:tc>
        <w:tc>
          <w:tcPr>
            <w:tcW w:w="782" w:type="pct"/>
            <w:tcBorders>
              <w:top w:val="nil"/>
              <w:left w:val="nil"/>
              <w:bottom w:val="single" w:sz="8" w:space="0" w:color="auto"/>
              <w:right w:val="single" w:sz="8" w:space="0" w:color="auto"/>
            </w:tcBorders>
            <w:shd w:val="clear" w:color="auto" w:fill="auto"/>
            <w:noWrap/>
            <w:vAlign w:val="bottom"/>
            <w:hideMark/>
          </w:tcPr>
          <w:p w14:paraId="7CF01E66"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160 (2.77)</w:t>
            </w:r>
          </w:p>
        </w:tc>
      </w:tr>
      <w:tr w:rsidR="00256582" w:rsidRPr="00861BD3" w14:paraId="6B0B5B36" w14:textId="77777777" w:rsidTr="00E702D4">
        <w:trPr>
          <w:trHeight w:val="227"/>
        </w:trPr>
        <w:tc>
          <w:tcPr>
            <w:tcW w:w="5000" w:type="pct"/>
            <w:gridSpan w:val="5"/>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65A7A254"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USE OF RESOURCES 12 MONTHS BEFORE ADMISSION</w:t>
            </w:r>
          </w:p>
        </w:tc>
      </w:tr>
      <w:tr w:rsidR="00256582" w:rsidRPr="00861BD3" w14:paraId="257BF542"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center"/>
            <w:hideMark/>
          </w:tcPr>
          <w:p w14:paraId="2DB719A2"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requiring hospital admissions, n (%)</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645F2ECC"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4,442 (51.5)</w:t>
            </w:r>
          </w:p>
        </w:tc>
        <w:tc>
          <w:tcPr>
            <w:tcW w:w="782" w:type="pct"/>
            <w:tcBorders>
              <w:top w:val="nil"/>
              <w:left w:val="nil"/>
              <w:bottom w:val="single" w:sz="4" w:space="0" w:color="auto"/>
              <w:right w:val="nil"/>
            </w:tcBorders>
            <w:shd w:val="clear" w:color="auto" w:fill="auto"/>
            <w:noWrap/>
            <w:vAlign w:val="bottom"/>
            <w:hideMark/>
          </w:tcPr>
          <w:p w14:paraId="329324DF"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5,210 (56.12)</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51FA53E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3,675 (45.13)</w:t>
            </w:r>
          </w:p>
        </w:tc>
        <w:tc>
          <w:tcPr>
            <w:tcW w:w="782" w:type="pct"/>
            <w:tcBorders>
              <w:top w:val="nil"/>
              <w:left w:val="nil"/>
              <w:bottom w:val="single" w:sz="4" w:space="0" w:color="auto"/>
              <w:right w:val="single" w:sz="8" w:space="0" w:color="auto"/>
            </w:tcBorders>
            <w:shd w:val="clear" w:color="auto" w:fill="auto"/>
            <w:noWrap/>
            <w:vAlign w:val="bottom"/>
            <w:hideMark/>
          </w:tcPr>
          <w:p w14:paraId="0B71BD6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2,622 (45.65)</w:t>
            </w:r>
          </w:p>
        </w:tc>
      </w:tr>
      <w:tr w:rsidR="00256582" w:rsidRPr="00861BD3" w14:paraId="394B56DF"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center"/>
            <w:hideMark/>
          </w:tcPr>
          <w:p w14:paraId="1F7C9A7A"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requiring emergency room visits, n (%)</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0A3F085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7,413 (85.94)</w:t>
            </w:r>
          </w:p>
        </w:tc>
        <w:tc>
          <w:tcPr>
            <w:tcW w:w="782" w:type="pct"/>
            <w:tcBorders>
              <w:top w:val="nil"/>
              <w:left w:val="nil"/>
              <w:bottom w:val="single" w:sz="4" w:space="0" w:color="auto"/>
              <w:right w:val="nil"/>
            </w:tcBorders>
            <w:shd w:val="clear" w:color="auto" w:fill="auto"/>
            <w:noWrap/>
            <w:vAlign w:val="bottom"/>
            <w:hideMark/>
          </w:tcPr>
          <w:p w14:paraId="2F2F0F0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7,704 (82.98)</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3B5F4B5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6,334 (77.78)</w:t>
            </w:r>
          </w:p>
        </w:tc>
        <w:tc>
          <w:tcPr>
            <w:tcW w:w="782" w:type="pct"/>
            <w:tcBorders>
              <w:top w:val="nil"/>
              <w:left w:val="nil"/>
              <w:bottom w:val="single" w:sz="4" w:space="0" w:color="auto"/>
              <w:right w:val="single" w:sz="8" w:space="0" w:color="auto"/>
            </w:tcBorders>
            <w:shd w:val="clear" w:color="auto" w:fill="auto"/>
            <w:noWrap/>
            <w:vAlign w:val="bottom"/>
            <w:hideMark/>
          </w:tcPr>
          <w:p w14:paraId="51DA285D"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4,349 (75.71)</w:t>
            </w:r>
          </w:p>
        </w:tc>
      </w:tr>
      <w:tr w:rsidR="00256582" w:rsidRPr="00861BD3" w14:paraId="064F6B8F" w14:textId="77777777" w:rsidTr="0073040B">
        <w:trPr>
          <w:trHeight w:val="227"/>
        </w:trPr>
        <w:tc>
          <w:tcPr>
            <w:tcW w:w="1873" w:type="pct"/>
            <w:tcBorders>
              <w:top w:val="single" w:sz="4" w:space="0" w:color="auto"/>
              <w:left w:val="single" w:sz="8" w:space="0" w:color="auto"/>
              <w:bottom w:val="single" w:sz="4" w:space="0" w:color="auto"/>
              <w:right w:val="nil"/>
            </w:tcBorders>
            <w:shd w:val="clear" w:color="auto" w:fill="auto"/>
            <w:noWrap/>
            <w:vAlign w:val="center"/>
            <w:hideMark/>
          </w:tcPr>
          <w:p w14:paraId="1A506FBF"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Total Expenditure in €, median (P</w:t>
            </w:r>
            <w:r w:rsidRPr="00861BD3">
              <w:rPr>
                <w:rFonts w:ascii="Calibri" w:eastAsia="Times New Roman" w:hAnsi="Calibri" w:cs="Calibri"/>
                <w:b/>
                <w:bCs/>
                <w:color w:val="000000"/>
                <w:sz w:val="18"/>
                <w:szCs w:val="18"/>
                <w:vertAlign w:val="subscript"/>
                <w:lang w:val="en-GB" w:eastAsia="es-ES"/>
              </w:rPr>
              <w:t>25</w:t>
            </w:r>
            <w:r w:rsidRPr="00861BD3">
              <w:rPr>
                <w:rFonts w:ascii="Calibri" w:eastAsia="Times New Roman" w:hAnsi="Calibri" w:cs="Calibri"/>
                <w:b/>
                <w:bCs/>
                <w:color w:val="000000"/>
                <w:sz w:val="18"/>
                <w:szCs w:val="18"/>
                <w:lang w:val="en-GB" w:eastAsia="es-ES"/>
              </w:rPr>
              <w:t>-P</w:t>
            </w:r>
            <w:r w:rsidRPr="00861BD3">
              <w:rPr>
                <w:rFonts w:ascii="Calibri" w:eastAsia="Times New Roman" w:hAnsi="Calibri" w:cs="Calibri"/>
                <w:b/>
                <w:bCs/>
                <w:color w:val="000000"/>
                <w:sz w:val="18"/>
                <w:szCs w:val="18"/>
                <w:vertAlign w:val="subscript"/>
                <w:lang w:val="en-GB" w:eastAsia="es-ES"/>
              </w:rPr>
              <w:t>75</w:t>
            </w:r>
            <w:r w:rsidRPr="00861BD3">
              <w:rPr>
                <w:rFonts w:ascii="Calibri" w:eastAsia="Times New Roman" w:hAnsi="Calibri" w:cs="Calibri"/>
                <w:b/>
                <w:bCs/>
                <w:color w:val="000000"/>
                <w:sz w:val="18"/>
                <w:szCs w:val="18"/>
                <w:lang w:val="en-GB" w:eastAsia="es-ES"/>
              </w:rPr>
              <w:t>)</w:t>
            </w:r>
          </w:p>
        </w:tc>
        <w:tc>
          <w:tcPr>
            <w:tcW w:w="782" w:type="pct"/>
            <w:tcBorders>
              <w:top w:val="single" w:sz="4" w:space="0" w:color="auto"/>
              <w:left w:val="single" w:sz="8" w:space="0" w:color="auto"/>
              <w:bottom w:val="single" w:sz="4" w:space="0" w:color="auto"/>
              <w:right w:val="single" w:sz="8" w:space="0" w:color="auto"/>
            </w:tcBorders>
            <w:shd w:val="clear" w:color="auto" w:fill="auto"/>
            <w:noWrap/>
            <w:vAlign w:val="bottom"/>
            <w:hideMark/>
          </w:tcPr>
          <w:p w14:paraId="1ADBB7D9"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4,137.85 (1,868.09 - 7,854.48)</w:t>
            </w:r>
          </w:p>
        </w:tc>
        <w:tc>
          <w:tcPr>
            <w:tcW w:w="782" w:type="pct"/>
            <w:tcBorders>
              <w:top w:val="single" w:sz="4" w:space="0" w:color="auto"/>
              <w:left w:val="nil"/>
              <w:bottom w:val="single" w:sz="4" w:space="0" w:color="auto"/>
              <w:right w:val="nil"/>
            </w:tcBorders>
            <w:shd w:val="clear" w:color="auto" w:fill="auto"/>
            <w:noWrap/>
            <w:vAlign w:val="bottom"/>
            <w:hideMark/>
          </w:tcPr>
          <w:p w14:paraId="7A28C1E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5,493.6 (2,278.53 - 10,664.12)</w:t>
            </w:r>
          </w:p>
        </w:tc>
        <w:tc>
          <w:tcPr>
            <w:tcW w:w="782" w:type="pct"/>
            <w:tcBorders>
              <w:top w:val="single" w:sz="4" w:space="0" w:color="auto"/>
              <w:left w:val="single" w:sz="8" w:space="0" w:color="auto"/>
              <w:bottom w:val="single" w:sz="4" w:space="0" w:color="auto"/>
              <w:right w:val="single" w:sz="8" w:space="0" w:color="auto"/>
            </w:tcBorders>
            <w:shd w:val="clear" w:color="auto" w:fill="auto"/>
            <w:noWrap/>
            <w:vAlign w:val="bottom"/>
            <w:hideMark/>
          </w:tcPr>
          <w:p w14:paraId="08A4362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3,518.25 (1,322.13 - 7,481.88)</w:t>
            </w:r>
          </w:p>
        </w:tc>
        <w:tc>
          <w:tcPr>
            <w:tcW w:w="782" w:type="pct"/>
            <w:tcBorders>
              <w:top w:val="single" w:sz="4" w:space="0" w:color="auto"/>
              <w:left w:val="nil"/>
              <w:bottom w:val="single" w:sz="4" w:space="0" w:color="auto"/>
              <w:right w:val="single" w:sz="8" w:space="0" w:color="auto"/>
            </w:tcBorders>
            <w:shd w:val="clear" w:color="auto" w:fill="auto"/>
            <w:noWrap/>
            <w:vAlign w:val="bottom"/>
            <w:hideMark/>
          </w:tcPr>
          <w:p w14:paraId="1EBE51A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3,320.77 (1,173.94 - 7,064.05)</w:t>
            </w:r>
          </w:p>
        </w:tc>
      </w:tr>
      <w:tr w:rsidR="00256582" w:rsidRPr="00861BD3" w14:paraId="709B4019" w14:textId="77777777" w:rsidTr="00E702D4">
        <w:trPr>
          <w:trHeight w:val="227"/>
        </w:trPr>
        <w:tc>
          <w:tcPr>
            <w:tcW w:w="5000" w:type="pct"/>
            <w:gridSpan w:val="5"/>
            <w:tcBorders>
              <w:top w:val="single" w:sz="4" w:space="0" w:color="auto"/>
              <w:left w:val="single" w:sz="8" w:space="0" w:color="auto"/>
              <w:bottom w:val="single" w:sz="8" w:space="0" w:color="auto"/>
              <w:right w:val="single" w:sz="8" w:space="0" w:color="000000"/>
            </w:tcBorders>
            <w:shd w:val="clear" w:color="auto" w:fill="auto"/>
            <w:noWrap/>
            <w:vAlign w:val="bottom"/>
            <w:hideMark/>
          </w:tcPr>
          <w:p w14:paraId="2FDDF20A"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HOME HOSPITALIZATION EPISODE</w:t>
            </w:r>
          </w:p>
        </w:tc>
      </w:tr>
      <w:tr w:rsidR="00256582" w:rsidRPr="00861BD3" w14:paraId="2FA6FF7B"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bottom"/>
            <w:hideMark/>
          </w:tcPr>
          <w:p w14:paraId="0EF6F074"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proofErr w:type="spellStart"/>
            <w:r w:rsidRPr="00861BD3">
              <w:rPr>
                <w:rFonts w:ascii="Calibri" w:eastAsia="Times New Roman" w:hAnsi="Calibri" w:cs="Calibri"/>
                <w:b/>
                <w:bCs/>
                <w:color w:val="000000"/>
                <w:sz w:val="18"/>
                <w:szCs w:val="18"/>
                <w:lang w:val="en-GB" w:eastAsia="es-ES"/>
              </w:rPr>
              <w:t>LoS</w:t>
            </w:r>
            <w:proofErr w:type="spellEnd"/>
            <w:r w:rsidRPr="00861BD3">
              <w:rPr>
                <w:rFonts w:ascii="Calibri" w:eastAsia="Times New Roman" w:hAnsi="Calibri" w:cs="Calibri"/>
                <w:b/>
                <w:bCs/>
                <w:color w:val="000000"/>
                <w:sz w:val="18"/>
                <w:szCs w:val="18"/>
                <w:lang w:val="en-GB" w:eastAsia="es-ES"/>
              </w:rPr>
              <w:t>, mean(</w:t>
            </w:r>
            <w:proofErr w:type="spellStart"/>
            <w:r w:rsidRPr="00861BD3">
              <w:rPr>
                <w:rFonts w:ascii="Calibri" w:eastAsia="Times New Roman" w:hAnsi="Calibri" w:cs="Calibri"/>
                <w:b/>
                <w:bCs/>
                <w:color w:val="000000"/>
                <w:sz w:val="18"/>
                <w:szCs w:val="18"/>
                <w:lang w:val="en-GB" w:eastAsia="es-ES"/>
              </w:rPr>
              <w:t>sd</w:t>
            </w:r>
            <w:proofErr w:type="spellEnd"/>
            <w:r w:rsidRPr="00861BD3">
              <w:rPr>
                <w:rFonts w:ascii="Calibri" w:eastAsia="Times New Roman" w:hAnsi="Calibri" w:cs="Calibri"/>
                <w:b/>
                <w:bCs/>
                <w:color w:val="000000"/>
                <w:sz w:val="18"/>
                <w:szCs w:val="18"/>
                <w:lang w:val="en-GB" w:eastAsia="es-ES"/>
              </w:rPr>
              <w:t>)</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32733EE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6.92 (5.44)</w:t>
            </w:r>
          </w:p>
        </w:tc>
        <w:tc>
          <w:tcPr>
            <w:tcW w:w="782" w:type="pct"/>
            <w:tcBorders>
              <w:top w:val="nil"/>
              <w:left w:val="nil"/>
              <w:bottom w:val="single" w:sz="4" w:space="0" w:color="auto"/>
              <w:right w:val="nil"/>
            </w:tcBorders>
            <w:shd w:val="clear" w:color="auto" w:fill="auto"/>
            <w:noWrap/>
            <w:vAlign w:val="bottom"/>
            <w:hideMark/>
          </w:tcPr>
          <w:p w14:paraId="0A3FDBB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9.11 (6.39)</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EDCA1C5"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8.27 (5.57)</w:t>
            </w:r>
          </w:p>
        </w:tc>
        <w:tc>
          <w:tcPr>
            <w:tcW w:w="782" w:type="pct"/>
            <w:tcBorders>
              <w:top w:val="nil"/>
              <w:left w:val="nil"/>
              <w:bottom w:val="single" w:sz="4" w:space="0" w:color="auto"/>
              <w:right w:val="single" w:sz="8" w:space="0" w:color="auto"/>
            </w:tcBorders>
            <w:shd w:val="clear" w:color="auto" w:fill="auto"/>
            <w:noWrap/>
            <w:vAlign w:val="bottom"/>
            <w:hideMark/>
          </w:tcPr>
          <w:p w14:paraId="0136D57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10.02 (7.81)</w:t>
            </w:r>
          </w:p>
        </w:tc>
      </w:tr>
      <w:tr w:rsidR="00256582" w:rsidRPr="00861BD3" w14:paraId="72351B29"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bottom"/>
            <w:hideMark/>
          </w:tcPr>
          <w:p w14:paraId="34A3EAB3"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lastRenderedPageBreak/>
              <w:t xml:space="preserve">Mortality, </w:t>
            </w:r>
            <w:proofErr w:type="gramStart"/>
            <w:r w:rsidRPr="00861BD3">
              <w:rPr>
                <w:rFonts w:ascii="Calibri" w:eastAsia="Times New Roman" w:hAnsi="Calibri" w:cs="Calibri"/>
                <w:b/>
                <w:bCs/>
                <w:color w:val="000000"/>
                <w:sz w:val="18"/>
                <w:szCs w:val="18"/>
                <w:lang w:val="en-GB" w:eastAsia="es-ES"/>
              </w:rPr>
              <w:t>n(</w:t>
            </w:r>
            <w:proofErr w:type="gramEnd"/>
            <w:r w:rsidRPr="00861BD3">
              <w:rPr>
                <w:rFonts w:ascii="Calibri" w:eastAsia="Times New Roman" w:hAnsi="Calibri" w:cs="Calibri"/>
                <w:b/>
                <w:bCs/>
                <w:color w:val="000000"/>
                <w:sz w:val="18"/>
                <w:szCs w:val="18"/>
                <w:lang w:val="en-GB" w:eastAsia="es-ES"/>
              </w:rPr>
              <w:t>%)</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0F6FB24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39 (0.45)</w:t>
            </w:r>
          </w:p>
        </w:tc>
        <w:tc>
          <w:tcPr>
            <w:tcW w:w="782" w:type="pct"/>
            <w:tcBorders>
              <w:top w:val="nil"/>
              <w:left w:val="nil"/>
              <w:bottom w:val="single" w:sz="4" w:space="0" w:color="auto"/>
              <w:right w:val="nil"/>
            </w:tcBorders>
            <w:shd w:val="clear" w:color="auto" w:fill="auto"/>
            <w:noWrap/>
            <w:vAlign w:val="bottom"/>
            <w:hideMark/>
          </w:tcPr>
          <w:p w14:paraId="4B17167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27 (0.29)</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FC4913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10 (0.12)</w:t>
            </w:r>
          </w:p>
        </w:tc>
        <w:tc>
          <w:tcPr>
            <w:tcW w:w="782" w:type="pct"/>
            <w:tcBorders>
              <w:top w:val="nil"/>
              <w:left w:val="nil"/>
              <w:bottom w:val="single" w:sz="4" w:space="0" w:color="auto"/>
              <w:right w:val="single" w:sz="8" w:space="0" w:color="auto"/>
            </w:tcBorders>
            <w:shd w:val="clear" w:color="auto" w:fill="auto"/>
            <w:noWrap/>
            <w:vAlign w:val="bottom"/>
            <w:hideMark/>
          </w:tcPr>
          <w:p w14:paraId="4303573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27 (0.47)</w:t>
            </w:r>
          </w:p>
        </w:tc>
      </w:tr>
      <w:tr w:rsidR="00256582" w:rsidRPr="00861BD3" w14:paraId="27F4E513"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bottom"/>
            <w:hideMark/>
          </w:tcPr>
          <w:p w14:paraId="7A5FF9B7"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proofErr w:type="spellStart"/>
            <w:r w:rsidRPr="00861BD3">
              <w:rPr>
                <w:rFonts w:ascii="Calibri" w:eastAsia="Times New Roman" w:hAnsi="Calibri" w:cs="Calibri"/>
                <w:b/>
                <w:bCs/>
                <w:color w:val="000000"/>
                <w:sz w:val="18"/>
                <w:szCs w:val="18"/>
                <w:lang w:val="en-GB" w:eastAsia="es-ES"/>
              </w:rPr>
              <w:t>Queralt</w:t>
            </w:r>
            <w:proofErr w:type="spellEnd"/>
            <w:r w:rsidRPr="00861BD3">
              <w:rPr>
                <w:rFonts w:ascii="Calibri" w:eastAsia="Times New Roman" w:hAnsi="Calibri" w:cs="Calibri"/>
                <w:b/>
                <w:bCs/>
                <w:color w:val="000000"/>
                <w:sz w:val="18"/>
                <w:szCs w:val="18"/>
                <w:lang w:val="en-GB" w:eastAsia="es-ES"/>
              </w:rPr>
              <w:t xml:space="preserve"> Index, mean (</w:t>
            </w:r>
            <w:proofErr w:type="spellStart"/>
            <w:r w:rsidRPr="00861BD3">
              <w:rPr>
                <w:rFonts w:ascii="Calibri" w:eastAsia="Times New Roman" w:hAnsi="Calibri" w:cs="Calibri"/>
                <w:b/>
                <w:bCs/>
                <w:color w:val="000000"/>
                <w:sz w:val="18"/>
                <w:szCs w:val="18"/>
                <w:lang w:val="en-GB" w:eastAsia="es-ES"/>
              </w:rPr>
              <w:t>sd</w:t>
            </w:r>
            <w:proofErr w:type="spellEnd"/>
            <w:r w:rsidRPr="00861BD3">
              <w:rPr>
                <w:rFonts w:ascii="Calibri" w:eastAsia="Times New Roman" w:hAnsi="Calibri" w:cs="Calibri"/>
                <w:b/>
                <w:bCs/>
                <w:color w:val="000000"/>
                <w:sz w:val="18"/>
                <w:szCs w:val="18"/>
                <w:lang w:val="en-GB" w:eastAsia="es-ES"/>
              </w:rPr>
              <w:t>)</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EFBCB3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29.06 (14.67)</w:t>
            </w:r>
          </w:p>
        </w:tc>
        <w:tc>
          <w:tcPr>
            <w:tcW w:w="782" w:type="pct"/>
            <w:tcBorders>
              <w:top w:val="nil"/>
              <w:left w:val="nil"/>
              <w:bottom w:val="single" w:sz="4" w:space="0" w:color="auto"/>
              <w:right w:val="nil"/>
            </w:tcBorders>
            <w:shd w:val="clear" w:color="auto" w:fill="auto"/>
            <w:vAlign w:val="bottom"/>
            <w:hideMark/>
          </w:tcPr>
          <w:p w14:paraId="2CAF6F1F"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32.46 (15.04)</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6146BAF2"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29.43 (16.75)</w:t>
            </w:r>
          </w:p>
        </w:tc>
        <w:tc>
          <w:tcPr>
            <w:tcW w:w="782" w:type="pct"/>
            <w:tcBorders>
              <w:top w:val="nil"/>
              <w:left w:val="nil"/>
              <w:bottom w:val="single" w:sz="4" w:space="0" w:color="auto"/>
              <w:right w:val="single" w:sz="8" w:space="0" w:color="auto"/>
            </w:tcBorders>
            <w:shd w:val="clear" w:color="auto" w:fill="auto"/>
            <w:noWrap/>
            <w:vAlign w:val="bottom"/>
            <w:hideMark/>
          </w:tcPr>
          <w:p w14:paraId="717EC91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18.93 (13.43)</w:t>
            </w:r>
          </w:p>
        </w:tc>
      </w:tr>
      <w:tr w:rsidR="00256582" w:rsidRPr="00861BD3" w14:paraId="2C61D765" w14:textId="77777777" w:rsidTr="0073040B">
        <w:trPr>
          <w:trHeight w:val="227"/>
        </w:trPr>
        <w:tc>
          <w:tcPr>
            <w:tcW w:w="1873" w:type="pct"/>
            <w:tcBorders>
              <w:top w:val="nil"/>
              <w:left w:val="single" w:sz="8" w:space="0" w:color="auto"/>
              <w:bottom w:val="nil"/>
              <w:right w:val="nil"/>
            </w:tcBorders>
            <w:shd w:val="clear" w:color="auto" w:fill="auto"/>
            <w:noWrap/>
            <w:vAlign w:val="bottom"/>
            <w:hideMark/>
          </w:tcPr>
          <w:p w14:paraId="7904D773"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Case Mix Index</w:t>
            </w: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49CA56E8"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0.66</w:t>
            </w:r>
          </w:p>
        </w:tc>
        <w:tc>
          <w:tcPr>
            <w:tcW w:w="782" w:type="pct"/>
            <w:tcBorders>
              <w:top w:val="nil"/>
              <w:left w:val="nil"/>
              <w:bottom w:val="nil"/>
              <w:right w:val="nil"/>
            </w:tcBorders>
            <w:shd w:val="clear" w:color="auto" w:fill="auto"/>
            <w:noWrap/>
            <w:vAlign w:val="bottom"/>
            <w:hideMark/>
          </w:tcPr>
          <w:p w14:paraId="7274CD22"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0.7</w:t>
            </w: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05EE7CCD"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0.66</w:t>
            </w:r>
          </w:p>
        </w:tc>
        <w:tc>
          <w:tcPr>
            <w:tcW w:w="782" w:type="pct"/>
            <w:tcBorders>
              <w:top w:val="nil"/>
              <w:left w:val="nil"/>
              <w:bottom w:val="nil"/>
              <w:right w:val="single" w:sz="8" w:space="0" w:color="auto"/>
            </w:tcBorders>
            <w:shd w:val="clear" w:color="auto" w:fill="auto"/>
            <w:noWrap/>
            <w:vAlign w:val="bottom"/>
            <w:hideMark/>
          </w:tcPr>
          <w:p w14:paraId="29368A3C"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0.62</w:t>
            </w:r>
          </w:p>
        </w:tc>
      </w:tr>
      <w:tr w:rsidR="00256582" w:rsidRPr="00861BD3" w14:paraId="17F8DCD3" w14:textId="77777777" w:rsidTr="00E702D4">
        <w:trPr>
          <w:trHeight w:val="227"/>
        </w:trPr>
        <w:tc>
          <w:tcPr>
            <w:tcW w:w="5000" w:type="pct"/>
            <w:gridSpan w:val="5"/>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40910EFD" w14:textId="77777777" w:rsidR="00256582" w:rsidRPr="00861BD3" w:rsidRDefault="00256582" w:rsidP="00E702D4">
            <w:pPr>
              <w:spacing w:after="0" w:line="240" w:lineRule="auto"/>
              <w:jc w:val="center"/>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USE OF RESOURCES  30 DAYS AFTER DISCHARGE</w:t>
            </w:r>
          </w:p>
        </w:tc>
      </w:tr>
      <w:tr w:rsidR="00256582" w:rsidRPr="00861BD3" w14:paraId="0B1F1268"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center"/>
            <w:hideMark/>
          </w:tcPr>
          <w:p w14:paraId="413C471F"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Mortality, n (%)</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0813A2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551 (6.39)</w:t>
            </w:r>
          </w:p>
        </w:tc>
        <w:tc>
          <w:tcPr>
            <w:tcW w:w="782" w:type="pct"/>
            <w:tcBorders>
              <w:top w:val="nil"/>
              <w:left w:val="nil"/>
              <w:bottom w:val="single" w:sz="4" w:space="0" w:color="auto"/>
              <w:right w:val="nil"/>
            </w:tcBorders>
            <w:shd w:val="clear" w:color="auto" w:fill="auto"/>
            <w:noWrap/>
            <w:vAlign w:val="bottom"/>
            <w:hideMark/>
          </w:tcPr>
          <w:p w14:paraId="38A054AA"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457 (4.92)</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79DCD29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200 (2.46)</w:t>
            </w:r>
          </w:p>
        </w:tc>
        <w:tc>
          <w:tcPr>
            <w:tcW w:w="782" w:type="pct"/>
            <w:tcBorders>
              <w:top w:val="nil"/>
              <w:left w:val="nil"/>
              <w:bottom w:val="single" w:sz="4" w:space="0" w:color="auto"/>
              <w:right w:val="single" w:sz="8" w:space="0" w:color="auto"/>
            </w:tcBorders>
            <w:shd w:val="clear" w:color="auto" w:fill="auto"/>
            <w:noWrap/>
            <w:vAlign w:val="bottom"/>
            <w:hideMark/>
          </w:tcPr>
          <w:p w14:paraId="278742EC"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174 (3.03)</w:t>
            </w:r>
          </w:p>
        </w:tc>
      </w:tr>
      <w:tr w:rsidR="00256582" w:rsidRPr="00861BD3" w14:paraId="7DCD0F58"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center"/>
            <w:hideMark/>
          </w:tcPr>
          <w:p w14:paraId="4211DBE0"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requiring hospital admissions, n (%)</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22CEDC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1,016 (11.78)</w:t>
            </w:r>
          </w:p>
        </w:tc>
        <w:tc>
          <w:tcPr>
            <w:tcW w:w="782" w:type="pct"/>
            <w:tcBorders>
              <w:top w:val="nil"/>
              <w:left w:val="nil"/>
              <w:bottom w:val="single" w:sz="4" w:space="0" w:color="auto"/>
              <w:right w:val="nil"/>
            </w:tcBorders>
            <w:shd w:val="clear" w:color="auto" w:fill="auto"/>
            <w:noWrap/>
            <w:vAlign w:val="bottom"/>
            <w:hideMark/>
          </w:tcPr>
          <w:p w14:paraId="50AAB71F"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1,148 (12.37)</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03FF335"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806 (9.9)</w:t>
            </w:r>
          </w:p>
        </w:tc>
        <w:tc>
          <w:tcPr>
            <w:tcW w:w="782" w:type="pct"/>
            <w:tcBorders>
              <w:top w:val="nil"/>
              <w:left w:val="nil"/>
              <w:bottom w:val="single" w:sz="4" w:space="0" w:color="auto"/>
              <w:right w:val="single" w:sz="8" w:space="0" w:color="auto"/>
            </w:tcBorders>
            <w:shd w:val="clear" w:color="auto" w:fill="auto"/>
            <w:noWrap/>
            <w:vAlign w:val="bottom"/>
            <w:hideMark/>
          </w:tcPr>
          <w:p w14:paraId="70621503"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636 (11.07)</w:t>
            </w:r>
          </w:p>
        </w:tc>
      </w:tr>
      <w:tr w:rsidR="00256582" w:rsidRPr="00861BD3" w14:paraId="77FB83A6" w14:textId="77777777" w:rsidTr="0073040B">
        <w:trPr>
          <w:trHeight w:val="227"/>
        </w:trPr>
        <w:tc>
          <w:tcPr>
            <w:tcW w:w="1873" w:type="pct"/>
            <w:tcBorders>
              <w:top w:val="nil"/>
              <w:left w:val="single" w:sz="8" w:space="0" w:color="auto"/>
              <w:bottom w:val="single" w:sz="4" w:space="0" w:color="auto"/>
              <w:right w:val="nil"/>
            </w:tcBorders>
            <w:shd w:val="clear" w:color="auto" w:fill="auto"/>
            <w:noWrap/>
            <w:vAlign w:val="center"/>
            <w:hideMark/>
          </w:tcPr>
          <w:p w14:paraId="3ED29B87"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Patients requiring emergency room visits, n (%)</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30A56DEC"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1,735 (20.11)</w:t>
            </w:r>
          </w:p>
        </w:tc>
        <w:tc>
          <w:tcPr>
            <w:tcW w:w="782" w:type="pct"/>
            <w:tcBorders>
              <w:top w:val="nil"/>
              <w:left w:val="nil"/>
              <w:bottom w:val="single" w:sz="4" w:space="0" w:color="auto"/>
              <w:right w:val="nil"/>
            </w:tcBorders>
            <w:shd w:val="clear" w:color="auto" w:fill="auto"/>
            <w:noWrap/>
            <w:vAlign w:val="bottom"/>
            <w:hideMark/>
          </w:tcPr>
          <w:p w14:paraId="5576D571"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1,952 (21.03)</w:t>
            </w:r>
          </w:p>
        </w:tc>
        <w:tc>
          <w:tcPr>
            <w:tcW w:w="782" w:type="pct"/>
            <w:tcBorders>
              <w:top w:val="nil"/>
              <w:left w:val="single" w:sz="8" w:space="0" w:color="auto"/>
              <w:bottom w:val="single" w:sz="4" w:space="0" w:color="auto"/>
              <w:right w:val="single" w:sz="8" w:space="0" w:color="auto"/>
            </w:tcBorders>
            <w:shd w:val="clear" w:color="auto" w:fill="auto"/>
            <w:noWrap/>
            <w:vAlign w:val="bottom"/>
            <w:hideMark/>
          </w:tcPr>
          <w:p w14:paraId="4AE740AB"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1,501 (18.43)</w:t>
            </w:r>
          </w:p>
        </w:tc>
        <w:tc>
          <w:tcPr>
            <w:tcW w:w="782" w:type="pct"/>
            <w:tcBorders>
              <w:top w:val="nil"/>
              <w:left w:val="nil"/>
              <w:bottom w:val="single" w:sz="4" w:space="0" w:color="auto"/>
              <w:right w:val="single" w:sz="8" w:space="0" w:color="auto"/>
            </w:tcBorders>
            <w:shd w:val="clear" w:color="auto" w:fill="auto"/>
            <w:noWrap/>
            <w:vAlign w:val="bottom"/>
            <w:hideMark/>
          </w:tcPr>
          <w:p w14:paraId="24A8BA30"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946 (16.47)</w:t>
            </w:r>
          </w:p>
        </w:tc>
      </w:tr>
      <w:tr w:rsidR="00256582" w:rsidRPr="00861BD3" w14:paraId="2F595F5B" w14:textId="77777777" w:rsidTr="0073040B">
        <w:trPr>
          <w:trHeight w:val="227"/>
        </w:trPr>
        <w:tc>
          <w:tcPr>
            <w:tcW w:w="1873" w:type="pct"/>
            <w:tcBorders>
              <w:top w:val="nil"/>
              <w:left w:val="single" w:sz="8" w:space="0" w:color="auto"/>
              <w:bottom w:val="single" w:sz="8" w:space="0" w:color="auto"/>
              <w:right w:val="nil"/>
            </w:tcBorders>
            <w:shd w:val="clear" w:color="auto" w:fill="auto"/>
            <w:noWrap/>
            <w:vAlign w:val="center"/>
            <w:hideMark/>
          </w:tcPr>
          <w:p w14:paraId="06F66AB3" w14:textId="77777777" w:rsidR="00256582" w:rsidRPr="00861BD3" w:rsidRDefault="00256582" w:rsidP="00E702D4">
            <w:pPr>
              <w:spacing w:after="0" w:line="240" w:lineRule="auto"/>
              <w:rPr>
                <w:rFonts w:ascii="Calibri" w:eastAsia="Times New Roman" w:hAnsi="Calibri" w:cs="Calibri"/>
                <w:b/>
                <w:bCs/>
                <w:color w:val="000000"/>
                <w:sz w:val="18"/>
                <w:szCs w:val="18"/>
                <w:lang w:val="en-GB" w:eastAsia="es-ES"/>
              </w:rPr>
            </w:pPr>
            <w:r w:rsidRPr="00861BD3">
              <w:rPr>
                <w:rFonts w:ascii="Calibri" w:eastAsia="Times New Roman" w:hAnsi="Calibri" w:cs="Calibri"/>
                <w:b/>
                <w:bCs/>
                <w:color w:val="000000"/>
                <w:sz w:val="18"/>
                <w:szCs w:val="18"/>
                <w:lang w:val="en-GB" w:eastAsia="es-ES"/>
              </w:rPr>
              <w:t>Total Expenditure in €, median (P</w:t>
            </w:r>
            <w:r w:rsidRPr="00861BD3">
              <w:rPr>
                <w:rFonts w:ascii="Calibri" w:eastAsia="Times New Roman" w:hAnsi="Calibri" w:cs="Calibri"/>
                <w:b/>
                <w:bCs/>
                <w:color w:val="000000"/>
                <w:sz w:val="18"/>
                <w:szCs w:val="18"/>
                <w:vertAlign w:val="subscript"/>
                <w:lang w:val="en-GB" w:eastAsia="es-ES"/>
              </w:rPr>
              <w:t>25</w:t>
            </w:r>
            <w:r w:rsidRPr="00861BD3">
              <w:rPr>
                <w:rFonts w:ascii="Calibri" w:eastAsia="Times New Roman" w:hAnsi="Calibri" w:cs="Calibri"/>
                <w:b/>
                <w:bCs/>
                <w:color w:val="000000"/>
                <w:sz w:val="18"/>
                <w:szCs w:val="18"/>
                <w:lang w:val="en-GB" w:eastAsia="es-ES"/>
              </w:rPr>
              <w:t>-P</w:t>
            </w:r>
            <w:r w:rsidRPr="00861BD3">
              <w:rPr>
                <w:rFonts w:ascii="Calibri" w:eastAsia="Times New Roman" w:hAnsi="Calibri" w:cs="Calibri"/>
                <w:b/>
                <w:bCs/>
                <w:color w:val="000000"/>
                <w:sz w:val="18"/>
                <w:szCs w:val="18"/>
                <w:vertAlign w:val="subscript"/>
                <w:lang w:val="en-GB" w:eastAsia="es-ES"/>
              </w:rPr>
              <w:t>75</w:t>
            </w:r>
            <w:r w:rsidRPr="00861BD3">
              <w:rPr>
                <w:rFonts w:ascii="Calibri" w:eastAsia="Times New Roman" w:hAnsi="Calibri" w:cs="Calibri"/>
                <w:b/>
                <w:bCs/>
                <w:color w:val="000000"/>
                <w:sz w:val="18"/>
                <w:szCs w:val="18"/>
                <w:lang w:val="en-GB" w:eastAsia="es-ES"/>
              </w:rPr>
              <w:t>)</w:t>
            </w: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3667FE0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267.01 (116.31 - 664.13)</w:t>
            </w:r>
          </w:p>
        </w:tc>
        <w:tc>
          <w:tcPr>
            <w:tcW w:w="782" w:type="pct"/>
            <w:tcBorders>
              <w:top w:val="nil"/>
              <w:left w:val="nil"/>
              <w:bottom w:val="single" w:sz="8" w:space="0" w:color="auto"/>
              <w:right w:val="nil"/>
            </w:tcBorders>
            <w:shd w:val="clear" w:color="auto" w:fill="auto"/>
            <w:noWrap/>
            <w:vAlign w:val="bottom"/>
            <w:hideMark/>
          </w:tcPr>
          <w:p w14:paraId="4E88A0A4"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340.93 (144.58 - 1,058.96)</w:t>
            </w:r>
          </w:p>
        </w:tc>
        <w:tc>
          <w:tcPr>
            <w:tcW w:w="782" w:type="pct"/>
            <w:tcBorders>
              <w:top w:val="nil"/>
              <w:left w:val="single" w:sz="8" w:space="0" w:color="auto"/>
              <w:bottom w:val="single" w:sz="8" w:space="0" w:color="auto"/>
              <w:right w:val="single" w:sz="8" w:space="0" w:color="auto"/>
            </w:tcBorders>
            <w:shd w:val="clear" w:color="auto" w:fill="auto"/>
            <w:noWrap/>
            <w:vAlign w:val="bottom"/>
            <w:hideMark/>
          </w:tcPr>
          <w:p w14:paraId="6A878E77"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243.12 (106.27 - 591.5)</w:t>
            </w:r>
          </w:p>
        </w:tc>
        <w:tc>
          <w:tcPr>
            <w:tcW w:w="782" w:type="pct"/>
            <w:tcBorders>
              <w:top w:val="nil"/>
              <w:left w:val="nil"/>
              <w:bottom w:val="single" w:sz="8" w:space="0" w:color="auto"/>
              <w:right w:val="single" w:sz="8" w:space="0" w:color="auto"/>
            </w:tcBorders>
            <w:shd w:val="clear" w:color="auto" w:fill="auto"/>
            <w:noWrap/>
            <w:vAlign w:val="bottom"/>
            <w:hideMark/>
          </w:tcPr>
          <w:p w14:paraId="6D7151BB" w14:textId="77777777" w:rsidR="00256582" w:rsidRPr="00861BD3" w:rsidRDefault="00256582" w:rsidP="00E702D4">
            <w:pPr>
              <w:spacing w:after="0" w:line="240" w:lineRule="auto"/>
              <w:jc w:val="center"/>
              <w:rPr>
                <w:rFonts w:ascii="Calibri" w:eastAsia="Times New Roman" w:hAnsi="Calibri" w:cs="Calibri"/>
                <w:color w:val="000000"/>
                <w:sz w:val="18"/>
                <w:szCs w:val="18"/>
                <w:lang w:val="en-GB" w:eastAsia="es-ES"/>
              </w:rPr>
            </w:pPr>
            <w:r w:rsidRPr="00861BD3">
              <w:rPr>
                <w:rFonts w:ascii="Calibri" w:eastAsia="Times New Roman" w:hAnsi="Calibri" w:cs="Calibri"/>
                <w:color w:val="000000"/>
                <w:sz w:val="18"/>
                <w:szCs w:val="18"/>
                <w:lang w:val="en-GB" w:eastAsia="es-ES"/>
              </w:rPr>
              <w:t>260.44 (111.65 - 800.37)</w:t>
            </w:r>
          </w:p>
        </w:tc>
      </w:tr>
    </w:tbl>
    <w:p w14:paraId="7E078C19" w14:textId="77777777" w:rsidR="00256582" w:rsidRPr="00287756" w:rsidRDefault="00256582" w:rsidP="00256582">
      <w:pPr>
        <w:rPr>
          <w:lang w:val="en-GB"/>
        </w:rPr>
      </w:pPr>
    </w:p>
    <w:p w14:paraId="02968F73" w14:textId="77777777" w:rsidR="00256582" w:rsidRPr="00287756" w:rsidRDefault="00256582" w:rsidP="00256582">
      <w:pPr>
        <w:rPr>
          <w:lang w:val="en-GB"/>
        </w:rPr>
      </w:pPr>
    </w:p>
    <w:p w14:paraId="6509E5B3" w14:textId="77777777" w:rsidR="00256582" w:rsidRPr="00287756" w:rsidRDefault="00256582" w:rsidP="00256582">
      <w:pPr>
        <w:rPr>
          <w:lang w:val="en-GB"/>
        </w:rPr>
      </w:pPr>
      <w:r w:rsidRPr="00287756">
        <w:rPr>
          <w:lang w:val="en-GB"/>
        </w:rPr>
        <w:br w:type="page"/>
      </w:r>
    </w:p>
    <w:p w14:paraId="47BDE357" w14:textId="199702F2" w:rsidR="00256582" w:rsidRPr="00390F61" w:rsidRDefault="00256582" w:rsidP="00256582">
      <w:pPr>
        <w:pStyle w:val="Ttulo3"/>
        <w:numPr>
          <w:ilvl w:val="0"/>
          <w:numId w:val="0"/>
        </w:numPr>
      </w:pPr>
      <w:bookmarkStart w:id="29" w:name="_Toc122096383"/>
      <w:bookmarkStart w:id="30" w:name="_Toc130751062"/>
      <w:bookmarkStart w:id="31" w:name="_Hlk122090634"/>
      <w:r w:rsidRPr="00390F61">
        <w:lastRenderedPageBreak/>
        <w:t xml:space="preserve">TABLE </w:t>
      </w:r>
      <w:r>
        <w:t>4</w:t>
      </w:r>
      <w:r w:rsidRPr="00390F61">
        <w:t>S – Comparison of patients’ clinical characteristics and the outcomes of the intervention between individuals admitted in</w:t>
      </w:r>
      <w:r w:rsidR="00670463">
        <w:t xml:space="preserve"> Hospital at Home</w:t>
      </w:r>
      <w:r w:rsidRPr="00390F61">
        <w:t xml:space="preserve"> </w:t>
      </w:r>
      <w:r w:rsidR="00670463">
        <w:t>(</w:t>
      </w:r>
      <w:proofErr w:type="spellStart"/>
      <w:r w:rsidR="00670463">
        <w:t>HaH</w:t>
      </w:r>
      <w:proofErr w:type="spellEnd"/>
      <w:r w:rsidR="00670463">
        <w:t xml:space="preserve">) </w:t>
      </w:r>
      <w:r w:rsidRPr="00390F61">
        <w:t>and their corresponding matched controls of conventional hospitalizations arranged by clusters of providers.</w:t>
      </w:r>
      <w:bookmarkEnd w:id="29"/>
      <w:bookmarkEnd w:id="30"/>
      <w:r w:rsidRPr="00390F61">
        <w:t xml:space="preserve"> </w:t>
      </w:r>
    </w:p>
    <w:p w14:paraId="5AC74CE2" w14:textId="77777777" w:rsidR="00256582" w:rsidRPr="00390F61" w:rsidRDefault="00256582" w:rsidP="00256582">
      <w:pPr>
        <w:rPr>
          <w:rFonts w:ascii="Calibri" w:eastAsia="Times New Roman" w:hAnsi="Calibri" w:cs="Calibri"/>
          <w:color w:val="000000"/>
          <w:lang w:val="en-US" w:eastAsia="es-ES"/>
        </w:rPr>
      </w:pPr>
      <w:r w:rsidRPr="00390F61">
        <w:rPr>
          <w:lang w:val="en-US"/>
        </w:rPr>
        <w:t xml:space="preserve">Patients’ characteristics are itemized into three categories, covering the patient’s clinical characteristics at admission, the hospitalization episode, and the health outcomes of the intervention assessed at 30 post-discharge. The morbidity burden is assessed with the AMG score and the complexity of the hospitalization is assessed with the </w:t>
      </w:r>
      <w:proofErr w:type="spellStart"/>
      <w:r w:rsidRPr="00390F61">
        <w:rPr>
          <w:lang w:val="en-US"/>
        </w:rPr>
        <w:t>Queralt</w:t>
      </w:r>
      <w:proofErr w:type="spellEnd"/>
      <w:r w:rsidRPr="00390F61">
        <w:rPr>
          <w:lang w:val="en-US"/>
        </w:rPr>
        <w:t xml:space="preserve"> Index. The health providers are distributed among clusters as follows: Cluster 1: </w:t>
      </w:r>
      <w:r w:rsidRPr="00390F61">
        <w:rPr>
          <w:rFonts w:ascii="Calibri" w:eastAsia="Times New Roman" w:hAnsi="Calibri" w:cs="Calibri"/>
          <w:color w:val="000000"/>
          <w:lang w:val="en-US" w:eastAsia="es-ES"/>
        </w:rPr>
        <w:t>P16, P21, P22, P23, P24, P25, P26, P27; Cluster 2: P3, P4, P6, P7, P8, P9; Cluster 3: P10, P12, P13, P14, P15, P17, P18, P19, P20; Cluster 4: P1, P2, P5, P11. AMG stands for Adjusted Morbidity Groups.</w:t>
      </w:r>
    </w:p>
    <w:bookmarkEnd w:id="31"/>
    <w:p w14:paraId="2ADD507F" w14:textId="77777777" w:rsidR="00256582" w:rsidRPr="00287756" w:rsidRDefault="00256582" w:rsidP="00256582">
      <w:pPr>
        <w:spacing w:after="120" w:line="240" w:lineRule="auto"/>
        <w:rPr>
          <w:rFonts w:cstheme="minorHAnsi"/>
          <w:b/>
          <w:sz w:val="24"/>
          <w:szCs w:val="24"/>
          <w:lang w:val="en-GB"/>
        </w:rPr>
      </w:pPr>
    </w:p>
    <w:tbl>
      <w:tblPr>
        <w:tblW w:w="0" w:type="auto"/>
        <w:tblInd w:w="70" w:type="dxa"/>
        <w:tblCellMar>
          <w:left w:w="70" w:type="dxa"/>
          <w:right w:w="70" w:type="dxa"/>
        </w:tblCellMar>
        <w:tblLook w:val="04A0" w:firstRow="1" w:lastRow="0" w:firstColumn="1" w:lastColumn="0" w:noHBand="0" w:noVBand="1"/>
      </w:tblPr>
      <w:tblGrid>
        <w:gridCol w:w="2723"/>
        <w:gridCol w:w="1383"/>
        <w:gridCol w:w="1383"/>
        <w:gridCol w:w="1450"/>
        <w:gridCol w:w="1450"/>
        <w:gridCol w:w="1450"/>
        <w:gridCol w:w="1250"/>
        <w:gridCol w:w="1450"/>
        <w:gridCol w:w="1383"/>
      </w:tblGrid>
      <w:tr w:rsidR="00256582" w:rsidRPr="00287756" w14:paraId="3A21638C" w14:textId="77777777" w:rsidTr="00E702D4">
        <w:trPr>
          <w:trHeight w:val="227"/>
        </w:trPr>
        <w:tc>
          <w:tcPr>
            <w:tcW w:w="0" w:type="auto"/>
            <w:tcBorders>
              <w:top w:val="nil"/>
              <w:left w:val="nil"/>
              <w:bottom w:val="nil"/>
              <w:right w:val="nil"/>
            </w:tcBorders>
            <w:shd w:val="clear" w:color="auto" w:fill="auto"/>
            <w:noWrap/>
            <w:vAlign w:val="center"/>
            <w:hideMark/>
          </w:tcPr>
          <w:p w14:paraId="0765DC2D" w14:textId="77777777" w:rsidR="00256582" w:rsidRPr="00287756" w:rsidRDefault="00256582" w:rsidP="00E702D4">
            <w:pPr>
              <w:spacing w:after="0" w:line="240" w:lineRule="auto"/>
              <w:rPr>
                <w:rFonts w:eastAsia="Times New Roman" w:cstheme="minorHAnsi"/>
                <w:sz w:val="18"/>
                <w:szCs w:val="18"/>
                <w:lang w:val="en-GB" w:eastAsia="es-ES"/>
              </w:rPr>
            </w:pPr>
          </w:p>
        </w:tc>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9BC5B20"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Cluster 1</w:t>
            </w:r>
          </w:p>
        </w:tc>
        <w:tc>
          <w:tcPr>
            <w:tcW w:w="0" w:type="auto"/>
            <w:gridSpan w:val="2"/>
            <w:tcBorders>
              <w:top w:val="single" w:sz="8" w:space="0" w:color="auto"/>
              <w:left w:val="nil"/>
              <w:bottom w:val="single" w:sz="8" w:space="0" w:color="auto"/>
              <w:right w:val="single" w:sz="8" w:space="0" w:color="000000"/>
            </w:tcBorders>
            <w:shd w:val="clear" w:color="auto" w:fill="auto"/>
            <w:noWrap/>
            <w:vAlign w:val="center"/>
            <w:hideMark/>
          </w:tcPr>
          <w:p w14:paraId="7A00BDFA"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Cluster 2</w:t>
            </w:r>
          </w:p>
        </w:tc>
        <w:tc>
          <w:tcPr>
            <w:tcW w:w="0" w:type="auto"/>
            <w:gridSpan w:val="2"/>
            <w:tcBorders>
              <w:top w:val="single" w:sz="8" w:space="0" w:color="auto"/>
              <w:left w:val="nil"/>
              <w:bottom w:val="single" w:sz="8" w:space="0" w:color="auto"/>
              <w:right w:val="single" w:sz="8" w:space="0" w:color="000000"/>
            </w:tcBorders>
            <w:shd w:val="clear" w:color="auto" w:fill="auto"/>
            <w:noWrap/>
            <w:vAlign w:val="center"/>
            <w:hideMark/>
          </w:tcPr>
          <w:p w14:paraId="09851A7B"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Cluster 3</w:t>
            </w:r>
          </w:p>
        </w:tc>
        <w:tc>
          <w:tcPr>
            <w:tcW w:w="0" w:type="auto"/>
            <w:gridSpan w:val="2"/>
            <w:tcBorders>
              <w:top w:val="single" w:sz="8" w:space="0" w:color="auto"/>
              <w:left w:val="nil"/>
              <w:bottom w:val="single" w:sz="8" w:space="0" w:color="auto"/>
              <w:right w:val="single" w:sz="8" w:space="0" w:color="000000"/>
            </w:tcBorders>
            <w:shd w:val="clear" w:color="auto" w:fill="auto"/>
            <w:noWrap/>
            <w:vAlign w:val="center"/>
            <w:hideMark/>
          </w:tcPr>
          <w:p w14:paraId="5255A17F"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Cluster 4</w:t>
            </w:r>
          </w:p>
        </w:tc>
      </w:tr>
      <w:tr w:rsidR="00256582" w:rsidRPr="00287756" w14:paraId="33E3737B" w14:textId="77777777" w:rsidTr="00E702D4">
        <w:trPr>
          <w:trHeight w:val="227"/>
        </w:trPr>
        <w:tc>
          <w:tcPr>
            <w:tcW w:w="0" w:type="auto"/>
            <w:tcBorders>
              <w:top w:val="nil"/>
              <w:left w:val="nil"/>
              <w:bottom w:val="nil"/>
              <w:right w:val="nil"/>
            </w:tcBorders>
            <w:shd w:val="clear" w:color="auto" w:fill="auto"/>
            <w:noWrap/>
            <w:vAlign w:val="center"/>
            <w:hideMark/>
          </w:tcPr>
          <w:p w14:paraId="2DF4C69B"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p>
        </w:tc>
        <w:tc>
          <w:tcPr>
            <w:tcW w:w="0" w:type="auto"/>
            <w:tcBorders>
              <w:top w:val="nil"/>
              <w:left w:val="single" w:sz="8" w:space="0" w:color="auto"/>
              <w:bottom w:val="nil"/>
              <w:right w:val="nil"/>
            </w:tcBorders>
            <w:shd w:val="clear" w:color="auto" w:fill="auto"/>
            <w:noWrap/>
            <w:vAlign w:val="center"/>
            <w:hideMark/>
          </w:tcPr>
          <w:p w14:paraId="2273EC7F" w14:textId="3B7112AF"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roofErr w:type="spellStart"/>
            <w:r w:rsidR="00670463">
              <w:rPr>
                <w:rFonts w:eastAsia="Times New Roman" w:cstheme="minorHAnsi"/>
                <w:b/>
                <w:bCs/>
                <w:color w:val="000000"/>
                <w:sz w:val="18"/>
                <w:szCs w:val="18"/>
                <w:lang w:val="en-GB" w:eastAsia="es-ES"/>
              </w:rPr>
              <w:t>HaH</w:t>
            </w:r>
            <w:proofErr w:type="spellEnd"/>
          </w:p>
        </w:tc>
        <w:tc>
          <w:tcPr>
            <w:tcW w:w="0" w:type="auto"/>
            <w:tcBorders>
              <w:top w:val="nil"/>
              <w:left w:val="single" w:sz="4" w:space="0" w:color="auto"/>
              <w:bottom w:val="nil"/>
              <w:right w:val="single" w:sz="8" w:space="0" w:color="auto"/>
            </w:tcBorders>
            <w:shd w:val="clear" w:color="auto" w:fill="auto"/>
            <w:noWrap/>
            <w:vAlign w:val="center"/>
            <w:hideMark/>
          </w:tcPr>
          <w:p w14:paraId="544482DA" w14:textId="77777777" w:rsidR="00256582" w:rsidRPr="00D61010"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
          <w:p w14:paraId="635CC04E"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control</w:t>
            </w:r>
          </w:p>
        </w:tc>
        <w:tc>
          <w:tcPr>
            <w:tcW w:w="0" w:type="auto"/>
            <w:tcBorders>
              <w:top w:val="nil"/>
              <w:left w:val="nil"/>
              <w:bottom w:val="nil"/>
              <w:right w:val="nil"/>
            </w:tcBorders>
            <w:shd w:val="clear" w:color="auto" w:fill="auto"/>
            <w:noWrap/>
            <w:vAlign w:val="center"/>
            <w:hideMark/>
          </w:tcPr>
          <w:p w14:paraId="784A6BBD" w14:textId="4405D80A"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Matched</w:t>
            </w:r>
            <w:r w:rsidR="00670463">
              <w:rPr>
                <w:rFonts w:eastAsia="Times New Roman" w:cstheme="minorHAnsi"/>
                <w:b/>
                <w:bCs/>
                <w:color w:val="000000"/>
                <w:sz w:val="18"/>
                <w:szCs w:val="18"/>
                <w:lang w:val="en-GB" w:eastAsia="es-ES"/>
              </w:rPr>
              <w:t xml:space="preserve"> </w:t>
            </w:r>
            <w:proofErr w:type="spellStart"/>
            <w:r w:rsidR="00670463">
              <w:rPr>
                <w:rFonts w:eastAsia="Times New Roman" w:cstheme="minorHAnsi"/>
                <w:b/>
                <w:bCs/>
                <w:color w:val="000000"/>
                <w:sz w:val="18"/>
                <w:szCs w:val="18"/>
                <w:lang w:val="en-GB" w:eastAsia="es-ES"/>
              </w:rPr>
              <w:t>HaH</w:t>
            </w:r>
            <w:proofErr w:type="spellEnd"/>
          </w:p>
        </w:tc>
        <w:tc>
          <w:tcPr>
            <w:tcW w:w="0" w:type="auto"/>
            <w:tcBorders>
              <w:top w:val="nil"/>
              <w:left w:val="single" w:sz="4" w:space="0" w:color="auto"/>
              <w:bottom w:val="nil"/>
              <w:right w:val="single" w:sz="8" w:space="0" w:color="auto"/>
            </w:tcBorders>
            <w:shd w:val="clear" w:color="auto" w:fill="auto"/>
            <w:noWrap/>
            <w:vAlign w:val="center"/>
            <w:hideMark/>
          </w:tcPr>
          <w:p w14:paraId="5A143815" w14:textId="77777777" w:rsidR="00256582" w:rsidRPr="00D61010"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
          <w:p w14:paraId="54B8525F"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control</w:t>
            </w:r>
          </w:p>
        </w:tc>
        <w:tc>
          <w:tcPr>
            <w:tcW w:w="0" w:type="auto"/>
            <w:tcBorders>
              <w:top w:val="nil"/>
              <w:left w:val="nil"/>
              <w:bottom w:val="nil"/>
              <w:right w:val="nil"/>
            </w:tcBorders>
            <w:shd w:val="clear" w:color="auto" w:fill="auto"/>
            <w:noWrap/>
            <w:vAlign w:val="center"/>
            <w:hideMark/>
          </w:tcPr>
          <w:p w14:paraId="3E3CF10F" w14:textId="4ADA78AE"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roofErr w:type="spellStart"/>
            <w:r w:rsidR="00670463">
              <w:rPr>
                <w:rFonts w:eastAsia="Times New Roman" w:cstheme="minorHAnsi"/>
                <w:b/>
                <w:bCs/>
                <w:color w:val="000000"/>
                <w:sz w:val="18"/>
                <w:szCs w:val="18"/>
                <w:lang w:val="en-GB" w:eastAsia="es-ES"/>
              </w:rPr>
              <w:t>HaH</w:t>
            </w:r>
            <w:proofErr w:type="spellEnd"/>
          </w:p>
        </w:tc>
        <w:tc>
          <w:tcPr>
            <w:tcW w:w="0" w:type="auto"/>
            <w:tcBorders>
              <w:top w:val="nil"/>
              <w:left w:val="single" w:sz="4" w:space="0" w:color="auto"/>
              <w:bottom w:val="nil"/>
              <w:right w:val="single" w:sz="8" w:space="0" w:color="auto"/>
            </w:tcBorders>
            <w:shd w:val="clear" w:color="auto" w:fill="auto"/>
            <w:noWrap/>
            <w:vAlign w:val="center"/>
            <w:hideMark/>
          </w:tcPr>
          <w:p w14:paraId="42F8B187" w14:textId="77777777" w:rsidR="00256582" w:rsidRPr="00D61010"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Matched</w:t>
            </w:r>
          </w:p>
          <w:p w14:paraId="59BF6328"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control</w:t>
            </w:r>
          </w:p>
        </w:tc>
        <w:tc>
          <w:tcPr>
            <w:tcW w:w="0" w:type="auto"/>
            <w:tcBorders>
              <w:top w:val="nil"/>
              <w:left w:val="nil"/>
              <w:bottom w:val="nil"/>
              <w:right w:val="nil"/>
            </w:tcBorders>
            <w:shd w:val="clear" w:color="auto" w:fill="auto"/>
            <w:noWrap/>
            <w:vAlign w:val="center"/>
            <w:hideMark/>
          </w:tcPr>
          <w:p w14:paraId="1E4BCA94" w14:textId="642729CD"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roofErr w:type="spellStart"/>
            <w:r w:rsidR="00670463">
              <w:rPr>
                <w:rFonts w:eastAsia="Times New Roman" w:cstheme="minorHAnsi"/>
                <w:b/>
                <w:bCs/>
                <w:color w:val="000000"/>
                <w:sz w:val="18"/>
                <w:szCs w:val="18"/>
                <w:lang w:val="en-GB" w:eastAsia="es-ES"/>
              </w:rPr>
              <w:t>HaH</w:t>
            </w:r>
            <w:proofErr w:type="spellEnd"/>
          </w:p>
        </w:tc>
        <w:tc>
          <w:tcPr>
            <w:tcW w:w="0" w:type="auto"/>
            <w:tcBorders>
              <w:top w:val="nil"/>
              <w:left w:val="single" w:sz="4" w:space="0" w:color="auto"/>
              <w:bottom w:val="nil"/>
              <w:right w:val="single" w:sz="8" w:space="0" w:color="auto"/>
            </w:tcBorders>
            <w:shd w:val="clear" w:color="auto" w:fill="auto"/>
            <w:noWrap/>
            <w:vAlign w:val="center"/>
            <w:hideMark/>
          </w:tcPr>
          <w:p w14:paraId="5CA74976" w14:textId="77777777" w:rsidR="00256582" w:rsidRPr="00D61010"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Matched </w:t>
            </w:r>
          </w:p>
          <w:p w14:paraId="18BA0877"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control</w:t>
            </w:r>
          </w:p>
        </w:tc>
      </w:tr>
      <w:tr w:rsidR="00256582" w:rsidRPr="00287756" w14:paraId="086A9174" w14:textId="77777777" w:rsidTr="00E702D4">
        <w:trPr>
          <w:trHeight w:val="227"/>
        </w:trPr>
        <w:tc>
          <w:tcPr>
            <w:tcW w:w="0" w:type="auto"/>
            <w:tcBorders>
              <w:top w:val="nil"/>
              <w:left w:val="nil"/>
              <w:bottom w:val="nil"/>
              <w:right w:val="nil"/>
            </w:tcBorders>
            <w:shd w:val="clear" w:color="auto" w:fill="auto"/>
            <w:noWrap/>
            <w:vAlign w:val="center"/>
            <w:hideMark/>
          </w:tcPr>
          <w:p w14:paraId="37D1FCA4"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p>
        </w:tc>
        <w:tc>
          <w:tcPr>
            <w:tcW w:w="0" w:type="auto"/>
            <w:tcBorders>
              <w:top w:val="nil"/>
              <w:left w:val="single" w:sz="8" w:space="0" w:color="auto"/>
              <w:bottom w:val="nil"/>
              <w:right w:val="nil"/>
            </w:tcBorders>
            <w:shd w:val="clear" w:color="auto" w:fill="auto"/>
            <w:noWrap/>
            <w:vAlign w:val="center"/>
            <w:hideMark/>
          </w:tcPr>
          <w:p w14:paraId="0DD5F9F2"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6,264</w:t>
            </w:r>
          </w:p>
        </w:tc>
        <w:tc>
          <w:tcPr>
            <w:tcW w:w="0" w:type="auto"/>
            <w:tcBorders>
              <w:top w:val="nil"/>
              <w:left w:val="single" w:sz="4" w:space="0" w:color="auto"/>
              <w:bottom w:val="nil"/>
              <w:right w:val="single" w:sz="8" w:space="0" w:color="auto"/>
            </w:tcBorders>
            <w:shd w:val="clear" w:color="auto" w:fill="auto"/>
            <w:noWrap/>
            <w:vAlign w:val="center"/>
            <w:hideMark/>
          </w:tcPr>
          <w:p w14:paraId="64E26EA3"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6,264</w:t>
            </w:r>
          </w:p>
        </w:tc>
        <w:tc>
          <w:tcPr>
            <w:tcW w:w="0" w:type="auto"/>
            <w:tcBorders>
              <w:top w:val="nil"/>
              <w:left w:val="nil"/>
              <w:bottom w:val="nil"/>
              <w:right w:val="nil"/>
            </w:tcBorders>
            <w:shd w:val="clear" w:color="auto" w:fill="auto"/>
            <w:noWrap/>
            <w:vAlign w:val="center"/>
            <w:hideMark/>
          </w:tcPr>
          <w:p w14:paraId="5DBB461E"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7,374</w:t>
            </w:r>
          </w:p>
        </w:tc>
        <w:tc>
          <w:tcPr>
            <w:tcW w:w="0" w:type="auto"/>
            <w:tcBorders>
              <w:top w:val="nil"/>
              <w:left w:val="single" w:sz="4" w:space="0" w:color="auto"/>
              <w:bottom w:val="nil"/>
              <w:right w:val="single" w:sz="8" w:space="0" w:color="auto"/>
            </w:tcBorders>
            <w:shd w:val="clear" w:color="auto" w:fill="auto"/>
            <w:noWrap/>
            <w:vAlign w:val="center"/>
            <w:hideMark/>
          </w:tcPr>
          <w:p w14:paraId="747DE41B"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7,374</w:t>
            </w:r>
          </w:p>
        </w:tc>
        <w:tc>
          <w:tcPr>
            <w:tcW w:w="0" w:type="auto"/>
            <w:tcBorders>
              <w:top w:val="nil"/>
              <w:left w:val="nil"/>
              <w:bottom w:val="nil"/>
              <w:right w:val="nil"/>
            </w:tcBorders>
            <w:shd w:val="clear" w:color="auto" w:fill="auto"/>
            <w:noWrap/>
            <w:vAlign w:val="center"/>
            <w:hideMark/>
          </w:tcPr>
          <w:p w14:paraId="1CA4DFA4"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6,673</w:t>
            </w:r>
          </w:p>
        </w:tc>
        <w:tc>
          <w:tcPr>
            <w:tcW w:w="0" w:type="auto"/>
            <w:tcBorders>
              <w:top w:val="nil"/>
              <w:left w:val="single" w:sz="4" w:space="0" w:color="auto"/>
              <w:bottom w:val="nil"/>
              <w:right w:val="single" w:sz="8" w:space="0" w:color="auto"/>
            </w:tcBorders>
            <w:shd w:val="clear" w:color="auto" w:fill="auto"/>
            <w:noWrap/>
            <w:vAlign w:val="center"/>
            <w:hideMark/>
          </w:tcPr>
          <w:p w14:paraId="7C24458E"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6,673</w:t>
            </w:r>
          </w:p>
        </w:tc>
        <w:tc>
          <w:tcPr>
            <w:tcW w:w="0" w:type="auto"/>
            <w:tcBorders>
              <w:top w:val="nil"/>
              <w:left w:val="nil"/>
              <w:bottom w:val="nil"/>
              <w:right w:val="nil"/>
            </w:tcBorders>
            <w:shd w:val="clear" w:color="auto" w:fill="auto"/>
            <w:noWrap/>
            <w:vAlign w:val="center"/>
            <w:hideMark/>
          </w:tcPr>
          <w:p w14:paraId="168D5485"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4,491</w:t>
            </w:r>
          </w:p>
        </w:tc>
        <w:tc>
          <w:tcPr>
            <w:tcW w:w="0" w:type="auto"/>
            <w:tcBorders>
              <w:top w:val="nil"/>
              <w:left w:val="single" w:sz="4" w:space="0" w:color="auto"/>
              <w:bottom w:val="nil"/>
              <w:right w:val="single" w:sz="8" w:space="0" w:color="auto"/>
            </w:tcBorders>
            <w:shd w:val="clear" w:color="auto" w:fill="auto"/>
            <w:noWrap/>
            <w:vAlign w:val="center"/>
            <w:hideMark/>
          </w:tcPr>
          <w:p w14:paraId="46F03693"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n = 4,491</w:t>
            </w:r>
          </w:p>
        </w:tc>
      </w:tr>
      <w:tr w:rsidR="00256582" w:rsidRPr="00287756" w14:paraId="637BBDFC" w14:textId="77777777" w:rsidTr="00E702D4">
        <w:trPr>
          <w:trHeight w:val="227"/>
        </w:trPr>
        <w:tc>
          <w:tcPr>
            <w:tcW w:w="0" w:type="auto"/>
            <w:gridSpan w:val="9"/>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B5ABFC4"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DEMOGRAPHICS &amp; MORBIDITY-COMPLEXITY </w:t>
            </w:r>
          </w:p>
        </w:tc>
      </w:tr>
      <w:tr w:rsidR="00256582" w:rsidRPr="00287756" w14:paraId="5BEDFC49"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1D344916"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Age, mean(</w:t>
            </w:r>
            <w:proofErr w:type="spellStart"/>
            <w:r w:rsidRPr="00287756">
              <w:rPr>
                <w:rFonts w:eastAsia="Times New Roman" w:cstheme="minorHAnsi"/>
                <w:b/>
                <w:bCs/>
                <w:color w:val="000000"/>
                <w:sz w:val="18"/>
                <w:szCs w:val="18"/>
                <w:lang w:val="en-GB" w:eastAsia="es-ES"/>
              </w:rPr>
              <w:t>sd</w:t>
            </w:r>
            <w:proofErr w:type="spellEnd"/>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79E490F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76.09 (14.79)</w:t>
            </w:r>
          </w:p>
        </w:tc>
        <w:tc>
          <w:tcPr>
            <w:tcW w:w="0" w:type="auto"/>
            <w:tcBorders>
              <w:top w:val="nil"/>
              <w:left w:val="nil"/>
              <w:bottom w:val="single" w:sz="4" w:space="0" w:color="auto"/>
              <w:right w:val="single" w:sz="8" w:space="0" w:color="auto"/>
            </w:tcBorders>
            <w:shd w:val="clear" w:color="auto" w:fill="auto"/>
            <w:noWrap/>
            <w:vAlign w:val="center"/>
            <w:hideMark/>
          </w:tcPr>
          <w:p w14:paraId="509ACBAB"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75.7 (14.45)</w:t>
            </w:r>
          </w:p>
        </w:tc>
        <w:tc>
          <w:tcPr>
            <w:tcW w:w="0" w:type="auto"/>
            <w:tcBorders>
              <w:top w:val="nil"/>
              <w:left w:val="nil"/>
              <w:bottom w:val="single" w:sz="4" w:space="0" w:color="auto"/>
              <w:right w:val="single" w:sz="4" w:space="0" w:color="auto"/>
            </w:tcBorders>
            <w:shd w:val="clear" w:color="auto" w:fill="auto"/>
            <w:noWrap/>
            <w:vAlign w:val="center"/>
            <w:hideMark/>
          </w:tcPr>
          <w:p w14:paraId="5D843AE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74.92 (15.27)</w:t>
            </w:r>
          </w:p>
        </w:tc>
        <w:tc>
          <w:tcPr>
            <w:tcW w:w="0" w:type="auto"/>
            <w:tcBorders>
              <w:top w:val="nil"/>
              <w:left w:val="nil"/>
              <w:bottom w:val="single" w:sz="4" w:space="0" w:color="auto"/>
              <w:right w:val="nil"/>
            </w:tcBorders>
            <w:shd w:val="clear" w:color="auto" w:fill="auto"/>
            <w:noWrap/>
            <w:vAlign w:val="center"/>
            <w:hideMark/>
          </w:tcPr>
          <w:p w14:paraId="34D4C3A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75 (15.41)</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6163A52E"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71.54 (16.69)</w:t>
            </w:r>
          </w:p>
        </w:tc>
        <w:tc>
          <w:tcPr>
            <w:tcW w:w="0" w:type="auto"/>
            <w:tcBorders>
              <w:top w:val="nil"/>
              <w:left w:val="nil"/>
              <w:bottom w:val="single" w:sz="4" w:space="0" w:color="auto"/>
              <w:right w:val="single" w:sz="8" w:space="0" w:color="auto"/>
            </w:tcBorders>
            <w:shd w:val="clear" w:color="auto" w:fill="auto"/>
            <w:noWrap/>
            <w:vAlign w:val="center"/>
            <w:hideMark/>
          </w:tcPr>
          <w:p w14:paraId="46C4ADA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71.19 (16.65)</w:t>
            </w:r>
          </w:p>
        </w:tc>
        <w:tc>
          <w:tcPr>
            <w:tcW w:w="0" w:type="auto"/>
            <w:tcBorders>
              <w:top w:val="nil"/>
              <w:left w:val="nil"/>
              <w:bottom w:val="single" w:sz="4" w:space="0" w:color="auto"/>
              <w:right w:val="single" w:sz="4" w:space="0" w:color="auto"/>
            </w:tcBorders>
            <w:shd w:val="clear" w:color="auto" w:fill="auto"/>
            <w:noWrap/>
            <w:vAlign w:val="center"/>
            <w:hideMark/>
          </w:tcPr>
          <w:p w14:paraId="0247A92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68.54 (18.05)</w:t>
            </w:r>
          </w:p>
        </w:tc>
        <w:tc>
          <w:tcPr>
            <w:tcW w:w="0" w:type="auto"/>
            <w:tcBorders>
              <w:top w:val="nil"/>
              <w:left w:val="nil"/>
              <w:bottom w:val="single" w:sz="4" w:space="0" w:color="auto"/>
              <w:right w:val="single" w:sz="8" w:space="0" w:color="auto"/>
            </w:tcBorders>
            <w:shd w:val="clear" w:color="auto" w:fill="auto"/>
            <w:noWrap/>
            <w:vAlign w:val="center"/>
            <w:hideMark/>
          </w:tcPr>
          <w:p w14:paraId="1230245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67.13 (17.81)</w:t>
            </w:r>
          </w:p>
        </w:tc>
      </w:tr>
      <w:tr w:rsidR="00256582" w:rsidRPr="00287756" w14:paraId="705E08EA"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53F46A97"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Gender, </w:t>
            </w:r>
            <w:proofErr w:type="gramStart"/>
            <w:r w:rsidRPr="00287756">
              <w:rPr>
                <w:rFonts w:eastAsia="Times New Roman" w:cstheme="minorHAnsi"/>
                <w:b/>
                <w:bCs/>
                <w:color w:val="000000"/>
                <w:sz w:val="18"/>
                <w:szCs w:val="18"/>
                <w:lang w:val="en-GB" w:eastAsia="es-ES"/>
              </w:rPr>
              <w:t>n(</w:t>
            </w:r>
            <w:proofErr w:type="gramEnd"/>
            <w:r w:rsidRPr="00287756">
              <w:rPr>
                <w:rFonts w:eastAsia="Times New Roman" w:cstheme="minorHAnsi"/>
                <w:b/>
                <w:bCs/>
                <w:color w:val="000000"/>
                <w:sz w:val="18"/>
                <w:szCs w:val="18"/>
                <w:lang w:val="en-GB" w:eastAsia="es-ES"/>
              </w:rPr>
              <w:t>%)</w:t>
            </w:r>
          </w:p>
        </w:tc>
        <w:tc>
          <w:tcPr>
            <w:tcW w:w="0" w:type="auto"/>
            <w:gridSpan w:val="2"/>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2A9F62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 </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14:paraId="2D55F59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 </w:t>
            </w:r>
          </w:p>
        </w:tc>
        <w:tc>
          <w:tcPr>
            <w:tcW w:w="0" w:type="auto"/>
            <w:gridSpan w:val="2"/>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5BB622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 </w:t>
            </w:r>
          </w:p>
        </w:tc>
        <w:tc>
          <w:tcPr>
            <w:tcW w:w="0" w:type="auto"/>
            <w:gridSpan w:val="2"/>
            <w:tcBorders>
              <w:top w:val="single" w:sz="4" w:space="0" w:color="auto"/>
              <w:left w:val="nil"/>
              <w:bottom w:val="single" w:sz="4" w:space="0" w:color="auto"/>
              <w:right w:val="single" w:sz="8" w:space="0" w:color="000000"/>
            </w:tcBorders>
            <w:shd w:val="clear" w:color="auto" w:fill="auto"/>
            <w:noWrap/>
            <w:vAlign w:val="center"/>
            <w:hideMark/>
          </w:tcPr>
          <w:p w14:paraId="10B0F97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 </w:t>
            </w:r>
          </w:p>
        </w:tc>
      </w:tr>
      <w:tr w:rsidR="00256582" w:rsidRPr="00287756" w14:paraId="78F82FCE"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6288E0EE" w14:textId="77777777" w:rsidR="00256582" w:rsidRPr="00287756" w:rsidRDefault="00256582" w:rsidP="00E702D4">
            <w:pPr>
              <w:spacing w:after="0" w:line="240" w:lineRule="auto"/>
              <w:rPr>
                <w:rFonts w:eastAsia="Times New Roman" w:cstheme="minorHAnsi"/>
                <w:b/>
                <w:bCs/>
                <w:i/>
                <w:iCs/>
                <w:color w:val="000000"/>
                <w:sz w:val="18"/>
                <w:szCs w:val="18"/>
                <w:lang w:val="en-GB" w:eastAsia="es-ES"/>
              </w:rPr>
            </w:pPr>
            <w:r w:rsidRPr="00287756">
              <w:rPr>
                <w:rFonts w:eastAsia="Times New Roman" w:cstheme="minorHAnsi"/>
                <w:b/>
                <w:bCs/>
                <w:i/>
                <w:iCs/>
                <w:color w:val="000000"/>
                <w:sz w:val="18"/>
                <w:szCs w:val="18"/>
                <w:lang w:val="en-GB" w:eastAsia="es-ES"/>
              </w:rPr>
              <w:t xml:space="preserve">      Male</w:t>
            </w:r>
          </w:p>
        </w:tc>
        <w:tc>
          <w:tcPr>
            <w:tcW w:w="0" w:type="auto"/>
            <w:tcBorders>
              <w:top w:val="nil"/>
              <w:left w:val="single" w:sz="8" w:space="0" w:color="auto"/>
              <w:bottom w:val="single" w:sz="4" w:space="0" w:color="auto"/>
              <w:right w:val="single" w:sz="4" w:space="0" w:color="auto"/>
            </w:tcBorders>
            <w:shd w:val="clear" w:color="auto" w:fill="auto"/>
            <w:vAlign w:val="center"/>
            <w:hideMark/>
          </w:tcPr>
          <w:p w14:paraId="382A0844"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3,131 (49.98)</w:t>
            </w:r>
          </w:p>
        </w:tc>
        <w:tc>
          <w:tcPr>
            <w:tcW w:w="0" w:type="auto"/>
            <w:tcBorders>
              <w:top w:val="nil"/>
              <w:left w:val="nil"/>
              <w:bottom w:val="single" w:sz="4" w:space="0" w:color="auto"/>
              <w:right w:val="single" w:sz="8" w:space="0" w:color="auto"/>
            </w:tcBorders>
            <w:shd w:val="clear" w:color="auto" w:fill="auto"/>
            <w:noWrap/>
            <w:vAlign w:val="center"/>
            <w:hideMark/>
          </w:tcPr>
          <w:p w14:paraId="3F8BF19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3,151 (50.3)</w:t>
            </w:r>
          </w:p>
        </w:tc>
        <w:tc>
          <w:tcPr>
            <w:tcW w:w="0" w:type="auto"/>
            <w:tcBorders>
              <w:top w:val="nil"/>
              <w:left w:val="nil"/>
              <w:bottom w:val="single" w:sz="4" w:space="0" w:color="auto"/>
              <w:right w:val="single" w:sz="4" w:space="0" w:color="auto"/>
            </w:tcBorders>
            <w:shd w:val="clear" w:color="auto" w:fill="auto"/>
            <w:noWrap/>
            <w:vAlign w:val="center"/>
            <w:hideMark/>
          </w:tcPr>
          <w:p w14:paraId="76BF31D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3,380 (45.84)</w:t>
            </w:r>
          </w:p>
        </w:tc>
        <w:tc>
          <w:tcPr>
            <w:tcW w:w="0" w:type="auto"/>
            <w:tcBorders>
              <w:top w:val="nil"/>
              <w:left w:val="nil"/>
              <w:bottom w:val="single" w:sz="4" w:space="0" w:color="auto"/>
              <w:right w:val="nil"/>
            </w:tcBorders>
            <w:shd w:val="clear" w:color="auto" w:fill="auto"/>
            <w:noWrap/>
            <w:vAlign w:val="center"/>
            <w:hideMark/>
          </w:tcPr>
          <w:p w14:paraId="1FE83A6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3,661 (49.65)</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B167DAE"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2,968 (44.48)</w:t>
            </w:r>
          </w:p>
        </w:tc>
        <w:tc>
          <w:tcPr>
            <w:tcW w:w="0" w:type="auto"/>
            <w:tcBorders>
              <w:top w:val="nil"/>
              <w:left w:val="nil"/>
              <w:bottom w:val="single" w:sz="4" w:space="0" w:color="auto"/>
              <w:right w:val="single" w:sz="8" w:space="0" w:color="auto"/>
            </w:tcBorders>
            <w:shd w:val="clear" w:color="auto" w:fill="auto"/>
            <w:noWrap/>
            <w:vAlign w:val="center"/>
            <w:hideMark/>
          </w:tcPr>
          <w:p w14:paraId="18E04F6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3,153 (47.25)</w:t>
            </w:r>
          </w:p>
        </w:tc>
        <w:tc>
          <w:tcPr>
            <w:tcW w:w="0" w:type="auto"/>
            <w:tcBorders>
              <w:top w:val="nil"/>
              <w:left w:val="nil"/>
              <w:bottom w:val="single" w:sz="4" w:space="0" w:color="auto"/>
              <w:right w:val="single" w:sz="4" w:space="0" w:color="auto"/>
            </w:tcBorders>
            <w:shd w:val="clear" w:color="auto" w:fill="auto"/>
            <w:noWrap/>
            <w:vAlign w:val="center"/>
            <w:hideMark/>
          </w:tcPr>
          <w:p w14:paraId="70522DE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2,326 (51.79)</w:t>
            </w:r>
          </w:p>
        </w:tc>
        <w:tc>
          <w:tcPr>
            <w:tcW w:w="0" w:type="auto"/>
            <w:tcBorders>
              <w:top w:val="nil"/>
              <w:left w:val="nil"/>
              <w:bottom w:val="single" w:sz="4" w:space="0" w:color="auto"/>
              <w:right w:val="single" w:sz="8" w:space="0" w:color="auto"/>
            </w:tcBorders>
            <w:shd w:val="clear" w:color="auto" w:fill="auto"/>
            <w:noWrap/>
            <w:vAlign w:val="center"/>
            <w:hideMark/>
          </w:tcPr>
          <w:p w14:paraId="1BB7E5D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2,019 (44.96)</w:t>
            </w:r>
          </w:p>
        </w:tc>
      </w:tr>
      <w:tr w:rsidR="00256582" w:rsidRPr="00287756" w14:paraId="3B509323"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644EEA78" w14:textId="77777777" w:rsidR="00256582" w:rsidRPr="00287756" w:rsidRDefault="00256582" w:rsidP="00E702D4">
            <w:pPr>
              <w:spacing w:after="0" w:line="240" w:lineRule="auto"/>
              <w:rPr>
                <w:rFonts w:eastAsia="Times New Roman" w:cstheme="minorHAnsi"/>
                <w:b/>
                <w:bCs/>
                <w:i/>
                <w:iCs/>
                <w:color w:val="000000"/>
                <w:sz w:val="18"/>
                <w:szCs w:val="18"/>
                <w:lang w:val="en-GB" w:eastAsia="es-ES"/>
              </w:rPr>
            </w:pPr>
            <w:r w:rsidRPr="00287756">
              <w:rPr>
                <w:rFonts w:eastAsia="Times New Roman" w:cstheme="minorHAnsi"/>
                <w:b/>
                <w:bCs/>
                <w:i/>
                <w:iCs/>
                <w:color w:val="000000"/>
                <w:sz w:val="18"/>
                <w:szCs w:val="18"/>
                <w:lang w:val="en-GB" w:eastAsia="es-ES"/>
              </w:rPr>
              <w:t xml:space="preserve">     Female</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4285E884"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3,133 (50.02)</w:t>
            </w:r>
          </w:p>
        </w:tc>
        <w:tc>
          <w:tcPr>
            <w:tcW w:w="0" w:type="auto"/>
            <w:tcBorders>
              <w:top w:val="nil"/>
              <w:left w:val="nil"/>
              <w:bottom w:val="single" w:sz="4" w:space="0" w:color="auto"/>
              <w:right w:val="single" w:sz="8" w:space="0" w:color="auto"/>
            </w:tcBorders>
            <w:shd w:val="clear" w:color="auto" w:fill="auto"/>
            <w:noWrap/>
            <w:vAlign w:val="center"/>
            <w:hideMark/>
          </w:tcPr>
          <w:p w14:paraId="2635F18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3,113 (49.7)</w:t>
            </w:r>
          </w:p>
        </w:tc>
        <w:tc>
          <w:tcPr>
            <w:tcW w:w="0" w:type="auto"/>
            <w:tcBorders>
              <w:top w:val="nil"/>
              <w:left w:val="nil"/>
              <w:bottom w:val="single" w:sz="4" w:space="0" w:color="auto"/>
              <w:right w:val="single" w:sz="4" w:space="0" w:color="auto"/>
            </w:tcBorders>
            <w:shd w:val="clear" w:color="auto" w:fill="auto"/>
            <w:noWrap/>
            <w:vAlign w:val="center"/>
            <w:hideMark/>
          </w:tcPr>
          <w:p w14:paraId="7E7EF51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3,994 (54.16)</w:t>
            </w:r>
          </w:p>
        </w:tc>
        <w:tc>
          <w:tcPr>
            <w:tcW w:w="0" w:type="auto"/>
            <w:tcBorders>
              <w:top w:val="nil"/>
              <w:left w:val="nil"/>
              <w:bottom w:val="single" w:sz="4" w:space="0" w:color="auto"/>
              <w:right w:val="nil"/>
            </w:tcBorders>
            <w:shd w:val="clear" w:color="auto" w:fill="auto"/>
            <w:noWrap/>
            <w:vAlign w:val="center"/>
            <w:hideMark/>
          </w:tcPr>
          <w:p w14:paraId="678D96F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3,713 (50.35)</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3DE6A97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3,705 (55.52)</w:t>
            </w:r>
          </w:p>
        </w:tc>
        <w:tc>
          <w:tcPr>
            <w:tcW w:w="0" w:type="auto"/>
            <w:tcBorders>
              <w:top w:val="nil"/>
              <w:left w:val="nil"/>
              <w:bottom w:val="single" w:sz="4" w:space="0" w:color="auto"/>
              <w:right w:val="single" w:sz="8" w:space="0" w:color="auto"/>
            </w:tcBorders>
            <w:shd w:val="clear" w:color="auto" w:fill="auto"/>
            <w:noWrap/>
            <w:vAlign w:val="center"/>
            <w:hideMark/>
          </w:tcPr>
          <w:p w14:paraId="54FF816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3,520 (52.75)</w:t>
            </w:r>
          </w:p>
        </w:tc>
        <w:tc>
          <w:tcPr>
            <w:tcW w:w="0" w:type="auto"/>
            <w:tcBorders>
              <w:top w:val="nil"/>
              <w:left w:val="nil"/>
              <w:bottom w:val="single" w:sz="4" w:space="0" w:color="auto"/>
              <w:right w:val="single" w:sz="4" w:space="0" w:color="auto"/>
            </w:tcBorders>
            <w:shd w:val="clear" w:color="auto" w:fill="auto"/>
            <w:noWrap/>
            <w:vAlign w:val="center"/>
            <w:hideMark/>
          </w:tcPr>
          <w:p w14:paraId="6915654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2,165 (48.21)</w:t>
            </w:r>
          </w:p>
        </w:tc>
        <w:tc>
          <w:tcPr>
            <w:tcW w:w="0" w:type="auto"/>
            <w:tcBorders>
              <w:top w:val="nil"/>
              <w:left w:val="nil"/>
              <w:bottom w:val="single" w:sz="4" w:space="0" w:color="auto"/>
              <w:right w:val="single" w:sz="8" w:space="0" w:color="auto"/>
            </w:tcBorders>
            <w:shd w:val="clear" w:color="auto" w:fill="auto"/>
            <w:noWrap/>
            <w:vAlign w:val="center"/>
            <w:hideMark/>
          </w:tcPr>
          <w:p w14:paraId="74DC1CF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2,472 (55.04)</w:t>
            </w:r>
          </w:p>
        </w:tc>
      </w:tr>
      <w:tr w:rsidR="00256582" w:rsidRPr="00287756" w14:paraId="04FBC8D8" w14:textId="77777777" w:rsidTr="00E702D4">
        <w:trPr>
          <w:trHeight w:val="227"/>
        </w:trPr>
        <w:tc>
          <w:tcPr>
            <w:tcW w:w="0" w:type="auto"/>
            <w:tcBorders>
              <w:top w:val="nil"/>
              <w:left w:val="single" w:sz="8" w:space="0" w:color="auto"/>
              <w:bottom w:val="single" w:sz="8" w:space="0" w:color="auto"/>
              <w:right w:val="nil"/>
            </w:tcBorders>
            <w:shd w:val="clear" w:color="auto" w:fill="auto"/>
            <w:noWrap/>
            <w:vAlign w:val="center"/>
            <w:hideMark/>
          </w:tcPr>
          <w:p w14:paraId="1D298A59"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AMG, mean(</w:t>
            </w:r>
            <w:proofErr w:type="spellStart"/>
            <w:r w:rsidRPr="00287756">
              <w:rPr>
                <w:rFonts w:eastAsia="Times New Roman" w:cstheme="minorHAnsi"/>
                <w:b/>
                <w:bCs/>
                <w:color w:val="000000"/>
                <w:sz w:val="18"/>
                <w:szCs w:val="18"/>
                <w:lang w:val="en-GB" w:eastAsia="es-ES"/>
              </w:rPr>
              <w:t>sd</w:t>
            </w:r>
            <w:proofErr w:type="spellEnd"/>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DAD29A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28.83 (14.7)</w:t>
            </w:r>
          </w:p>
        </w:tc>
        <w:tc>
          <w:tcPr>
            <w:tcW w:w="0" w:type="auto"/>
            <w:tcBorders>
              <w:top w:val="nil"/>
              <w:left w:val="nil"/>
              <w:bottom w:val="single" w:sz="8" w:space="0" w:color="auto"/>
              <w:right w:val="single" w:sz="8" w:space="0" w:color="auto"/>
            </w:tcBorders>
            <w:shd w:val="clear" w:color="auto" w:fill="auto"/>
            <w:noWrap/>
            <w:vAlign w:val="center"/>
            <w:hideMark/>
          </w:tcPr>
          <w:p w14:paraId="5723199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28.67 (14.88)</w:t>
            </w:r>
          </w:p>
        </w:tc>
        <w:tc>
          <w:tcPr>
            <w:tcW w:w="0" w:type="auto"/>
            <w:tcBorders>
              <w:top w:val="nil"/>
              <w:left w:val="nil"/>
              <w:bottom w:val="single" w:sz="8" w:space="0" w:color="auto"/>
              <w:right w:val="single" w:sz="4" w:space="0" w:color="auto"/>
            </w:tcBorders>
            <w:shd w:val="clear" w:color="auto" w:fill="auto"/>
            <w:noWrap/>
            <w:vAlign w:val="center"/>
            <w:hideMark/>
          </w:tcPr>
          <w:p w14:paraId="789AC69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31.55 (16.11)</w:t>
            </w:r>
          </w:p>
        </w:tc>
        <w:tc>
          <w:tcPr>
            <w:tcW w:w="0" w:type="auto"/>
            <w:tcBorders>
              <w:top w:val="nil"/>
              <w:left w:val="nil"/>
              <w:bottom w:val="single" w:sz="8" w:space="0" w:color="auto"/>
              <w:right w:val="nil"/>
            </w:tcBorders>
            <w:shd w:val="clear" w:color="auto" w:fill="auto"/>
            <w:noWrap/>
            <w:vAlign w:val="center"/>
            <w:hideMark/>
          </w:tcPr>
          <w:p w14:paraId="64C0B8C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31.43 (16.15)</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07CF61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27.91 (16.58)</w:t>
            </w:r>
          </w:p>
        </w:tc>
        <w:tc>
          <w:tcPr>
            <w:tcW w:w="0" w:type="auto"/>
            <w:tcBorders>
              <w:top w:val="nil"/>
              <w:left w:val="nil"/>
              <w:bottom w:val="single" w:sz="8" w:space="0" w:color="auto"/>
              <w:right w:val="single" w:sz="8" w:space="0" w:color="auto"/>
            </w:tcBorders>
            <w:shd w:val="clear" w:color="auto" w:fill="auto"/>
            <w:noWrap/>
            <w:vAlign w:val="center"/>
            <w:hideMark/>
          </w:tcPr>
          <w:p w14:paraId="64F8D33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26.99 (16)</w:t>
            </w:r>
          </w:p>
        </w:tc>
        <w:tc>
          <w:tcPr>
            <w:tcW w:w="0" w:type="auto"/>
            <w:tcBorders>
              <w:top w:val="nil"/>
              <w:left w:val="nil"/>
              <w:bottom w:val="single" w:sz="8" w:space="0" w:color="auto"/>
              <w:right w:val="single" w:sz="4" w:space="0" w:color="auto"/>
            </w:tcBorders>
            <w:shd w:val="clear" w:color="auto" w:fill="auto"/>
            <w:noWrap/>
            <w:vAlign w:val="center"/>
            <w:hideMark/>
          </w:tcPr>
          <w:p w14:paraId="38CC24D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23.11 (14.15)</w:t>
            </w:r>
          </w:p>
        </w:tc>
        <w:tc>
          <w:tcPr>
            <w:tcW w:w="0" w:type="auto"/>
            <w:tcBorders>
              <w:top w:val="nil"/>
              <w:left w:val="nil"/>
              <w:bottom w:val="single" w:sz="8" w:space="0" w:color="auto"/>
              <w:right w:val="single" w:sz="8" w:space="0" w:color="auto"/>
            </w:tcBorders>
            <w:shd w:val="clear" w:color="auto" w:fill="auto"/>
            <w:noWrap/>
            <w:vAlign w:val="center"/>
            <w:hideMark/>
          </w:tcPr>
          <w:p w14:paraId="0AAF5FD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22.22 (14.49)</w:t>
            </w:r>
          </w:p>
        </w:tc>
      </w:tr>
      <w:tr w:rsidR="00256582" w:rsidRPr="00287756" w14:paraId="2F6B6AB7" w14:textId="77777777" w:rsidTr="00E702D4">
        <w:trPr>
          <w:trHeight w:val="227"/>
        </w:trPr>
        <w:tc>
          <w:tcPr>
            <w:tcW w:w="0" w:type="auto"/>
            <w:gridSpan w:val="9"/>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A54B9DF"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HOME HOSPITALIZATION EPISODE</w:t>
            </w:r>
          </w:p>
        </w:tc>
      </w:tr>
      <w:tr w:rsidR="00256582" w:rsidRPr="00287756" w14:paraId="154DF803"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46E9CBFE"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proofErr w:type="spellStart"/>
            <w:r w:rsidRPr="00287756">
              <w:rPr>
                <w:rFonts w:eastAsia="Times New Roman" w:cstheme="minorHAnsi"/>
                <w:b/>
                <w:bCs/>
                <w:color w:val="000000"/>
                <w:sz w:val="18"/>
                <w:szCs w:val="18"/>
                <w:lang w:val="en-GB" w:eastAsia="es-ES"/>
              </w:rPr>
              <w:t>LoS</w:t>
            </w:r>
            <w:proofErr w:type="spellEnd"/>
            <w:r w:rsidRPr="00287756">
              <w:rPr>
                <w:rFonts w:eastAsia="Times New Roman" w:cstheme="minorHAnsi"/>
                <w:b/>
                <w:bCs/>
                <w:color w:val="000000"/>
                <w:sz w:val="18"/>
                <w:szCs w:val="18"/>
                <w:lang w:val="en-GB" w:eastAsia="es-ES"/>
              </w:rPr>
              <w:t>, mean(</w:t>
            </w:r>
            <w:proofErr w:type="spellStart"/>
            <w:r w:rsidRPr="00287756">
              <w:rPr>
                <w:rFonts w:eastAsia="Times New Roman" w:cstheme="minorHAnsi"/>
                <w:b/>
                <w:bCs/>
                <w:color w:val="000000"/>
                <w:sz w:val="18"/>
                <w:szCs w:val="18"/>
                <w:lang w:val="en-GB" w:eastAsia="es-ES"/>
              </w:rPr>
              <w:t>sd</w:t>
            </w:r>
            <w:proofErr w:type="spellEnd"/>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2439D2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6.75 (4.88)</w:t>
            </w:r>
          </w:p>
        </w:tc>
        <w:tc>
          <w:tcPr>
            <w:tcW w:w="0" w:type="auto"/>
            <w:tcBorders>
              <w:top w:val="nil"/>
              <w:left w:val="nil"/>
              <w:bottom w:val="single" w:sz="4" w:space="0" w:color="auto"/>
              <w:right w:val="single" w:sz="8" w:space="0" w:color="auto"/>
            </w:tcBorders>
            <w:shd w:val="clear" w:color="auto" w:fill="auto"/>
            <w:noWrap/>
            <w:vAlign w:val="center"/>
            <w:hideMark/>
          </w:tcPr>
          <w:p w14:paraId="46EFA3E6"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7.27 (5.98)</w:t>
            </w:r>
          </w:p>
        </w:tc>
        <w:tc>
          <w:tcPr>
            <w:tcW w:w="0" w:type="auto"/>
            <w:tcBorders>
              <w:top w:val="nil"/>
              <w:left w:val="nil"/>
              <w:bottom w:val="single" w:sz="4" w:space="0" w:color="auto"/>
              <w:right w:val="single" w:sz="4" w:space="0" w:color="auto"/>
            </w:tcBorders>
            <w:shd w:val="clear" w:color="auto" w:fill="auto"/>
            <w:noWrap/>
            <w:vAlign w:val="center"/>
            <w:hideMark/>
          </w:tcPr>
          <w:p w14:paraId="726F8F2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9.19 (6.13)</w:t>
            </w:r>
          </w:p>
        </w:tc>
        <w:tc>
          <w:tcPr>
            <w:tcW w:w="0" w:type="auto"/>
            <w:tcBorders>
              <w:top w:val="nil"/>
              <w:left w:val="nil"/>
              <w:bottom w:val="single" w:sz="4" w:space="0" w:color="auto"/>
              <w:right w:val="nil"/>
            </w:tcBorders>
            <w:shd w:val="clear" w:color="auto" w:fill="auto"/>
            <w:noWrap/>
            <w:vAlign w:val="center"/>
            <w:hideMark/>
          </w:tcPr>
          <w:p w14:paraId="3CD310B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7.76 (6.32)</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8356F5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8.32 (5.51)</w:t>
            </w:r>
          </w:p>
        </w:tc>
        <w:tc>
          <w:tcPr>
            <w:tcW w:w="0" w:type="auto"/>
            <w:tcBorders>
              <w:top w:val="nil"/>
              <w:left w:val="nil"/>
              <w:bottom w:val="single" w:sz="4" w:space="0" w:color="auto"/>
              <w:right w:val="single" w:sz="8" w:space="0" w:color="auto"/>
            </w:tcBorders>
            <w:shd w:val="clear" w:color="auto" w:fill="auto"/>
            <w:noWrap/>
            <w:vAlign w:val="center"/>
            <w:hideMark/>
          </w:tcPr>
          <w:p w14:paraId="04FCFFD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6.74 (5.35)</w:t>
            </w:r>
          </w:p>
        </w:tc>
        <w:tc>
          <w:tcPr>
            <w:tcW w:w="0" w:type="auto"/>
            <w:tcBorders>
              <w:top w:val="nil"/>
              <w:left w:val="nil"/>
              <w:bottom w:val="single" w:sz="4" w:space="0" w:color="auto"/>
              <w:right w:val="single" w:sz="4" w:space="0" w:color="auto"/>
            </w:tcBorders>
            <w:shd w:val="clear" w:color="auto" w:fill="auto"/>
            <w:noWrap/>
            <w:vAlign w:val="center"/>
            <w:hideMark/>
          </w:tcPr>
          <w:p w14:paraId="78EF035C"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9.85 (7.42)</w:t>
            </w:r>
          </w:p>
        </w:tc>
        <w:tc>
          <w:tcPr>
            <w:tcW w:w="0" w:type="auto"/>
            <w:tcBorders>
              <w:top w:val="nil"/>
              <w:left w:val="nil"/>
              <w:bottom w:val="single" w:sz="4" w:space="0" w:color="auto"/>
              <w:right w:val="single" w:sz="8" w:space="0" w:color="auto"/>
            </w:tcBorders>
            <w:shd w:val="clear" w:color="auto" w:fill="auto"/>
            <w:noWrap/>
            <w:vAlign w:val="center"/>
            <w:hideMark/>
          </w:tcPr>
          <w:p w14:paraId="0460EC1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6.26 (5.29)</w:t>
            </w:r>
          </w:p>
        </w:tc>
      </w:tr>
      <w:tr w:rsidR="00256582" w:rsidRPr="00287756" w14:paraId="437DADDD"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6B3053C5"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 xml:space="preserve">Mortality, </w:t>
            </w:r>
            <w:proofErr w:type="gramStart"/>
            <w:r w:rsidRPr="00287756">
              <w:rPr>
                <w:rFonts w:eastAsia="Times New Roman" w:cstheme="minorHAnsi"/>
                <w:b/>
                <w:bCs/>
                <w:color w:val="000000"/>
                <w:sz w:val="18"/>
                <w:szCs w:val="18"/>
                <w:lang w:val="en-GB" w:eastAsia="es-ES"/>
              </w:rPr>
              <w:t>n(</w:t>
            </w:r>
            <w:proofErr w:type="gramEnd"/>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380A8DC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 (0.45)</w:t>
            </w:r>
          </w:p>
        </w:tc>
        <w:tc>
          <w:tcPr>
            <w:tcW w:w="0" w:type="auto"/>
            <w:tcBorders>
              <w:top w:val="nil"/>
              <w:left w:val="nil"/>
              <w:bottom w:val="single" w:sz="4" w:space="0" w:color="auto"/>
              <w:right w:val="single" w:sz="8" w:space="0" w:color="auto"/>
            </w:tcBorders>
            <w:shd w:val="clear" w:color="auto" w:fill="auto"/>
            <w:noWrap/>
            <w:vAlign w:val="center"/>
            <w:hideMark/>
          </w:tcPr>
          <w:p w14:paraId="07ECC8DC"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30 (0.48)</w:t>
            </w:r>
          </w:p>
        </w:tc>
        <w:tc>
          <w:tcPr>
            <w:tcW w:w="0" w:type="auto"/>
            <w:tcBorders>
              <w:top w:val="nil"/>
              <w:left w:val="nil"/>
              <w:bottom w:val="single" w:sz="4" w:space="0" w:color="auto"/>
              <w:right w:val="single" w:sz="4" w:space="0" w:color="auto"/>
            </w:tcBorders>
            <w:shd w:val="clear" w:color="auto" w:fill="auto"/>
            <w:noWrap/>
            <w:vAlign w:val="center"/>
            <w:hideMark/>
          </w:tcPr>
          <w:p w14:paraId="21E245B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18 (0.24)</w:t>
            </w:r>
          </w:p>
        </w:tc>
        <w:tc>
          <w:tcPr>
            <w:tcW w:w="0" w:type="auto"/>
            <w:tcBorders>
              <w:top w:val="nil"/>
              <w:left w:val="nil"/>
              <w:bottom w:val="single" w:sz="4" w:space="0" w:color="auto"/>
              <w:right w:val="nil"/>
            </w:tcBorders>
            <w:shd w:val="clear" w:color="auto" w:fill="auto"/>
            <w:noWrap/>
            <w:vAlign w:val="center"/>
            <w:hideMark/>
          </w:tcPr>
          <w:p w14:paraId="00983966"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38 (0.52)</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6ADEA3F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8 (0.12)</w:t>
            </w:r>
          </w:p>
        </w:tc>
        <w:tc>
          <w:tcPr>
            <w:tcW w:w="0" w:type="auto"/>
            <w:tcBorders>
              <w:top w:val="nil"/>
              <w:left w:val="nil"/>
              <w:bottom w:val="single" w:sz="4" w:space="0" w:color="auto"/>
              <w:right w:val="single" w:sz="8" w:space="0" w:color="auto"/>
            </w:tcBorders>
            <w:shd w:val="clear" w:color="auto" w:fill="auto"/>
            <w:noWrap/>
            <w:vAlign w:val="center"/>
            <w:hideMark/>
          </w:tcPr>
          <w:p w14:paraId="7A45377C"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24 (0.36)</w:t>
            </w:r>
          </w:p>
        </w:tc>
        <w:tc>
          <w:tcPr>
            <w:tcW w:w="0" w:type="auto"/>
            <w:tcBorders>
              <w:top w:val="nil"/>
              <w:left w:val="nil"/>
              <w:bottom w:val="single" w:sz="4" w:space="0" w:color="auto"/>
              <w:right w:val="single" w:sz="4" w:space="0" w:color="auto"/>
            </w:tcBorders>
            <w:shd w:val="clear" w:color="auto" w:fill="auto"/>
            <w:noWrap/>
            <w:vAlign w:val="center"/>
            <w:hideMark/>
          </w:tcPr>
          <w:p w14:paraId="4C6E860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22 (0.49)</w:t>
            </w:r>
          </w:p>
        </w:tc>
        <w:tc>
          <w:tcPr>
            <w:tcW w:w="0" w:type="auto"/>
            <w:tcBorders>
              <w:top w:val="nil"/>
              <w:left w:val="nil"/>
              <w:bottom w:val="single" w:sz="4" w:space="0" w:color="auto"/>
              <w:right w:val="single" w:sz="8" w:space="0" w:color="auto"/>
            </w:tcBorders>
            <w:shd w:val="clear" w:color="auto" w:fill="auto"/>
            <w:noWrap/>
            <w:vAlign w:val="center"/>
            <w:hideMark/>
          </w:tcPr>
          <w:p w14:paraId="4719CA96"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20 (0.45)</w:t>
            </w:r>
          </w:p>
        </w:tc>
      </w:tr>
      <w:tr w:rsidR="00256582" w:rsidRPr="00287756" w14:paraId="17137902"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4783DB2A"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proofErr w:type="spellStart"/>
            <w:r w:rsidRPr="00287756">
              <w:rPr>
                <w:rFonts w:eastAsia="Times New Roman" w:cstheme="minorHAnsi"/>
                <w:b/>
                <w:bCs/>
                <w:color w:val="000000"/>
                <w:sz w:val="18"/>
                <w:szCs w:val="18"/>
                <w:lang w:val="en-GB" w:eastAsia="es-ES"/>
              </w:rPr>
              <w:t>Queralt</w:t>
            </w:r>
            <w:proofErr w:type="spellEnd"/>
            <w:r w:rsidRPr="00287756">
              <w:rPr>
                <w:rFonts w:eastAsia="Times New Roman" w:cstheme="minorHAnsi"/>
                <w:b/>
                <w:bCs/>
                <w:color w:val="000000"/>
                <w:sz w:val="18"/>
                <w:szCs w:val="18"/>
                <w:lang w:val="en-GB" w:eastAsia="es-ES"/>
              </w:rPr>
              <w:t xml:space="preserve"> Index, mean(</w:t>
            </w:r>
            <w:proofErr w:type="spellStart"/>
            <w:r w:rsidRPr="00287756">
              <w:rPr>
                <w:rFonts w:eastAsia="Times New Roman" w:cstheme="minorHAnsi"/>
                <w:b/>
                <w:bCs/>
                <w:color w:val="000000"/>
                <w:sz w:val="18"/>
                <w:szCs w:val="18"/>
                <w:lang w:val="en-GB" w:eastAsia="es-ES"/>
              </w:rPr>
              <w:t>sd</w:t>
            </w:r>
            <w:proofErr w:type="spellEnd"/>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87BB8F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28.07 (14.44)</w:t>
            </w:r>
          </w:p>
        </w:tc>
        <w:tc>
          <w:tcPr>
            <w:tcW w:w="0" w:type="auto"/>
            <w:tcBorders>
              <w:top w:val="nil"/>
              <w:left w:val="nil"/>
              <w:bottom w:val="single" w:sz="4" w:space="0" w:color="auto"/>
              <w:right w:val="single" w:sz="8" w:space="0" w:color="auto"/>
            </w:tcBorders>
            <w:shd w:val="clear" w:color="auto" w:fill="auto"/>
            <w:noWrap/>
            <w:vAlign w:val="center"/>
            <w:hideMark/>
          </w:tcPr>
          <w:p w14:paraId="2D73CC5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35.37 (19.56)</w:t>
            </w:r>
          </w:p>
        </w:tc>
        <w:tc>
          <w:tcPr>
            <w:tcW w:w="0" w:type="auto"/>
            <w:tcBorders>
              <w:top w:val="nil"/>
              <w:left w:val="nil"/>
              <w:bottom w:val="single" w:sz="4" w:space="0" w:color="auto"/>
              <w:right w:val="single" w:sz="4" w:space="0" w:color="auto"/>
            </w:tcBorders>
            <w:shd w:val="clear" w:color="auto" w:fill="auto"/>
            <w:noWrap/>
            <w:vAlign w:val="center"/>
            <w:hideMark/>
          </w:tcPr>
          <w:p w14:paraId="4E734C6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31.91 (15.12)</w:t>
            </w:r>
          </w:p>
        </w:tc>
        <w:tc>
          <w:tcPr>
            <w:tcW w:w="0" w:type="auto"/>
            <w:tcBorders>
              <w:top w:val="nil"/>
              <w:left w:val="nil"/>
              <w:bottom w:val="single" w:sz="4" w:space="0" w:color="auto"/>
              <w:right w:val="nil"/>
            </w:tcBorders>
            <w:shd w:val="clear" w:color="auto" w:fill="auto"/>
            <w:noWrap/>
            <w:vAlign w:val="center"/>
            <w:hideMark/>
          </w:tcPr>
          <w:p w14:paraId="3846A54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41.28 (21.99)</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93F151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29.6 (16.09)</w:t>
            </w:r>
          </w:p>
        </w:tc>
        <w:tc>
          <w:tcPr>
            <w:tcW w:w="0" w:type="auto"/>
            <w:tcBorders>
              <w:top w:val="nil"/>
              <w:left w:val="nil"/>
              <w:bottom w:val="single" w:sz="4" w:space="0" w:color="auto"/>
              <w:right w:val="single" w:sz="8" w:space="0" w:color="auto"/>
            </w:tcBorders>
            <w:shd w:val="clear" w:color="auto" w:fill="auto"/>
            <w:noWrap/>
            <w:vAlign w:val="center"/>
            <w:hideMark/>
          </w:tcPr>
          <w:p w14:paraId="5419091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38.96 (22.9)</w:t>
            </w:r>
          </w:p>
        </w:tc>
        <w:tc>
          <w:tcPr>
            <w:tcW w:w="0" w:type="auto"/>
            <w:tcBorders>
              <w:top w:val="nil"/>
              <w:left w:val="nil"/>
              <w:bottom w:val="single" w:sz="4" w:space="0" w:color="auto"/>
              <w:right w:val="single" w:sz="4" w:space="0" w:color="auto"/>
            </w:tcBorders>
            <w:shd w:val="clear" w:color="auto" w:fill="auto"/>
            <w:noWrap/>
            <w:vAlign w:val="center"/>
            <w:hideMark/>
          </w:tcPr>
          <w:p w14:paraId="5F7DB8B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19.31 (13.41)</w:t>
            </w:r>
          </w:p>
        </w:tc>
        <w:tc>
          <w:tcPr>
            <w:tcW w:w="0" w:type="auto"/>
            <w:tcBorders>
              <w:top w:val="nil"/>
              <w:left w:val="nil"/>
              <w:bottom w:val="single" w:sz="4" w:space="0" w:color="auto"/>
              <w:right w:val="single" w:sz="8" w:space="0" w:color="auto"/>
            </w:tcBorders>
            <w:shd w:val="clear" w:color="auto" w:fill="auto"/>
            <w:noWrap/>
            <w:vAlign w:val="center"/>
            <w:hideMark/>
          </w:tcPr>
          <w:p w14:paraId="7524927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27.61 (20.73)</w:t>
            </w:r>
          </w:p>
        </w:tc>
      </w:tr>
      <w:tr w:rsidR="00256582" w:rsidRPr="00287756" w14:paraId="609804F7" w14:textId="77777777" w:rsidTr="00E702D4">
        <w:trPr>
          <w:trHeight w:val="227"/>
        </w:trPr>
        <w:tc>
          <w:tcPr>
            <w:tcW w:w="0" w:type="auto"/>
            <w:tcBorders>
              <w:top w:val="nil"/>
              <w:left w:val="single" w:sz="8" w:space="0" w:color="auto"/>
              <w:bottom w:val="single" w:sz="8" w:space="0" w:color="auto"/>
              <w:right w:val="nil"/>
            </w:tcBorders>
            <w:shd w:val="clear" w:color="auto" w:fill="auto"/>
            <w:noWrap/>
            <w:vAlign w:val="center"/>
            <w:hideMark/>
          </w:tcPr>
          <w:p w14:paraId="611607C8"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Case Mix Index</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5357D7E"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0.65</w:t>
            </w:r>
          </w:p>
        </w:tc>
        <w:tc>
          <w:tcPr>
            <w:tcW w:w="0" w:type="auto"/>
            <w:tcBorders>
              <w:top w:val="nil"/>
              <w:left w:val="nil"/>
              <w:bottom w:val="single" w:sz="8" w:space="0" w:color="auto"/>
              <w:right w:val="single" w:sz="8" w:space="0" w:color="auto"/>
            </w:tcBorders>
            <w:shd w:val="clear" w:color="auto" w:fill="auto"/>
            <w:noWrap/>
            <w:vAlign w:val="center"/>
            <w:hideMark/>
          </w:tcPr>
          <w:p w14:paraId="101C0B9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0.73</w:t>
            </w:r>
          </w:p>
        </w:tc>
        <w:tc>
          <w:tcPr>
            <w:tcW w:w="0" w:type="auto"/>
            <w:tcBorders>
              <w:top w:val="nil"/>
              <w:left w:val="nil"/>
              <w:bottom w:val="single" w:sz="8" w:space="0" w:color="auto"/>
              <w:right w:val="single" w:sz="4" w:space="0" w:color="auto"/>
            </w:tcBorders>
            <w:shd w:val="clear" w:color="auto" w:fill="auto"/>
            <w:noWrap/>
            <w:vAlign w:val="center"/>
            <w:hideMark/>
          </w:tcPr>
          <w:p w14:paraId="1EF557E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0.68</w:t>
            </w:r>
          </w:p>
        </w:tc>
        <w:tc>
          <w:tcPr>
            <w:tcW w:w="0" w:type="auto"/>
            <w:tcBorders>
              <w:top w:val="nil"/>
              <w:left w:val="nil"/>
              <w:bottom w:val="single" w:sz="8" w:space="0" w:color="auto"/>
              <w:right w:val="nil"/>
            </w:tcBorders>
            <w:shd w:val="clear" w:color="auto" w:fill="auto"/>
            <w:noWrap/>
            <w:vAlign w:val="center"/>
            <w:hideMark/>
          </w:tcPr>
          <w:p w14:paraId="453A0DA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0.79</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F2AF6F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0.66</w:t>
            </w:r>
          </w:p>
        </w:tc>
        <w:tc>
          <w:tcPr>
            <w:tcW w:w="0" w:type="auto"/>
            <w:tcBorders>
              <w:top w:val="nil"/>
              <w:left w:val="nil"/>
              <w:bottom w:val="single" w:sz="8" w:space="0" w:color="auto"/>
              <w:right w:val="single" w:sz="8" w:space="0" w:color="auto"/>
            </w:tcBorders>
            <w:shd w:val="clear" w:color="auto" w:fill="auto"/>
            <w:noWrap/>
            <w:vAlign w:val="center"/>
            <w:hideMark/>
          </w:tcPr>
          <w:p w14:paraId="0E5060A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0.75</w:t>
            </w:r>
          </w:p>
        </w:tc>
        <w:tc>
          <w:tcPr>
            <w:tcW w:w="0" w:type="auto"/>
            <w:tcBorders>
              <w:top w:val="nil"/>
              <w:left w:val="nil"/>
              <w:bottom w:val="single" w:sz="8" w:space="0" w:color="auto"/>
              <w:right w:val="single" w:sz="4" w:space="0" w:color="auto"/>
            </w:tcBorders>
            <w:shd w:val="clear" w:color="auto" w:fill="auto"/>
            <w:noWrap/>
            <w:vAlign w:val="center"/>
            <w:hideMark/>
          </w:tcPr>
          <w:p w14:paraId="3C97DB9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0.62</w:t>
            </w:r>
          </w:p>
        </w:tc>
        <w:tc>
          <w:tcPr>
            <w:tcW w:w="0" w:type="auto"/>
            <w:tcBorders>
              <w:top w:val="nil"/>
              <w:left w:val="nil"/>
              <w:bottom w:val="single" w:sz="8" w:space="0" w:color="auto"/>
              <w:right w:val="single" w:sz="8" w:space="0" w:color="auto"/>
            </w:tcBorders>
            <w:shd w:val="clear" w:color="auto" w:fill="auto"/>
            <w:noWrap/>
            <w:vAlign w:val="center"/>
            <w:hideMark/>
          </w:tcPr>
          <w:p w14:paraId="28D077FE"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0.7</w:t>
            </w:r>
          </w:p>
        </w:tc>
      </w:tr>
      <w:tr w:rsidR="00256582" w:rsidRPr="00287756" w14:paraId="7653A68C" w14:textId="77777777" w:rsidTr="00E702D4">
        <w:trPr>
          <w:trHeight w:val="227"/>
        </w:trPr>
        <w:tc>
          <w:tcPr>
            <w:tcW w:w="0" w:type="auto"/>
            <w:gridSpan w:val="9"/>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30372B0" w14:textId="77777777" w:rsidR="00256582" w:rsidRPr="00287756" w:rsidRDefault="00256582" w:rsidP="00E702D4">
            <w:pPr>
              <w:spacing w:after="0" w:line="240" w:lineRule="auto"/>
              <w:jc w:val="center"/>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USE OF RESOURCES 30 DAYS AFTER DISCHARGE</w:t>
            </w:r>
          </w:p>
        </w:tc>
      </w:tr>
      <w:tr w:rsidR="00256582" w:rsidRPr="00287756" w14:paraId="7FF6166B"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0229362F"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Mortality, n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2105D27"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353 (5.66)</w:t>
            </w:r>
          </w:p>
        </w:tc>
        <w:tc>
          <w:tcPr>
            <w:tcW w:w="0" w:type="auto"/>
            <w:tcBorders>
              <w:top w:val="nil"/>
              <w:left w:val="nil"/>
              <w:bottom w:val="single" w:sz="4" w:space="0" w:color="auto"/>
              <w:right w:val="single" w:sz="8" w:space="0" w:color="auto"/>
            </w:tcBorders>
            <w:shd w:val="clear" w:color="auto" w:fill="auto"/>
            <w:noWrap/>
            <w:vAlign w:val="center"/>
            <w:hideMark/>
          </w:tcPr>
          <w:p w14:paraId="48D25DD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338 (5.42)</w:t>
            </w:r>
          </w:p>
        </w:tc>
        <w:tc>
          <w:tcPr>
            <w:tcW w:w="0" w:type="auto"/>
            <w:tcBorders>
              <w:top w:val="nil"/>
              <w:left w:val="nil"/>
              <w:bottom w:val="single" w:sz="4" w:space="0" w:color="auto"/>
              <w:right w:val="single" w:sz="4" w:space="0" w:color="auto"/>
            </w:tcBorders>
            <w:shd w:val="clear" w:color="auto" w:fill="auto"/>
            <w:noWrap/>
            <w:vAlign w:val="center"/>
            <w:hideMark/>
          </w:tcPr>
          <w:p w14:paraId="4967B6B4"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311 (4.23)</w:t>
            </w:r>
          </w:p>
        </w:tc>
        <w:tc>
          <w:tcPr>
            <w:tcW w:w="0" w:type="auto"/>
            <w:tcBorders>
              <w:top w:val="nil"/>
              <w:left w:val="nil"/>
              <w:bottom w:val="single" w:sz="4" w:space="0" w:color="auto"/>
              <w:right w:val="nil"/>
            </w:tcBorders>
            <w:shd w:val="clear" w:color="auto" w:fill="auto"/>
            <w:noWrap/>
            <w:vAlign w:val="center"/>
            <w:hideMark/>
          </w:tcPr>
          <w:p w14:paraId="2AD8FE4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344 (4.69)</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619F5F9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168 (2.52)</w:t>
            </w:r>
          </w:p>
        </w:tc>
        <w:tc>
          <w:tcPr>
            <w:tcW w:w="0" w:type="auto"/>
            <w:tcBorders>
              <w:top w:val="nil"/>
              <w:left w:val="nil"/>
              <w:bottom w:val="single" w:sz="4" w:space="0" w:color="auto"/>
              <w:right w:val="single" w:sz="8" w:space="0" w:color="auto"/>
            </w:tcBorders>
            <w:shd w:val="clear" w:color="auto" w:fill="auto"/>
            <w:noWrap/>
            <w:vAlign w:val="center"/>
            <w:hideMark/>
          </w:tcPr>
          <w:p w14:paraId="3A237C2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255 (3.84)</w:t>
            </w:r>
          </w:p>
        </w:tc>
        <w:tc>
          <w:tcPr>
            <w:tcW w:w="0" w:type="auto"/>
            <w:tcBorders>
              <w:top w:val="nil"/>
              <w:left w:val="nil"/>
              <w:bottom w:val="single" w:sz="4" w:space="0" w:color="auto"/>
              <w:right w:val="single" w:sz="4" w:space="0" w:color="auto"/>
            </w:tcBorders>
            <w:shd w:val="clear" w:color="auto" w:fill="auto"/>
            <w:noWrap/>
            <w:vAlign w:val="center"/>
            <w:hideMark/>
          </w:tcPr>
          <w:p w14:paraId="7E5F8D0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141 (3.16)</w:t>
            </w:r>
          </w:p>
        </w:tc>
        <w:tc>
          <w:tcPr>
            <w:tcW w:w="0" w:type="auto"/>
            <w:tcBorders>
              <w:top w:val="nil"/>
              <w:left w:val="nil"/>
              <w:bottom w:val="single" w:sz="4" w:space="0" w:color="auto"/>
              <w:right w:val="single" w:sz="8" w:space="0" w:color="auto"/>
            </w:tcBorders>
            <w:shd w:val="clear" w:color="auto" w:fill="auto"/>
            <w:noWrap/>
            <w:vAlign w:val="center"/>
            <w:hideMark/>
          </w:tcPr>
          <w:p w14:paraId="32B25F1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175 (3.91)</w:t>
            </w:r>
          </w:p>
        </w:tc>
      </w:tr>
      <w:tr w:rsidR="00256582" w:rsidRPr="00287756" w14:paraId="3CBC12BB"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1EC701C1"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Patients requiring hospital admissions, n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539B1EC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527 (8.45)</w:t>
            </w:r>
          </w:p>
        </w:tc>
        <w:tc>
          <w:tcPr>
            <w:tcW w:w="0" w:type="auto"/>
            <w:tcBorders>
              <w:top w:val="nil"/>
              <w:left w:val="nil"/>
              <w:bottom w:val="single" w:sz="4" w:space="0" w:color="auto"/>
              <w:right w:val="single" w:sz="8" w:space="0" w:color="auto"/>
            </w:tcBorders>
            <w:shd w:val="clear" w:color="auto" w:fill="auto"/>
            <w:noWrap/>
            <w:vAlign w:val="center"/>
            <w:hideMark/>
          </w:tcPr>
          <w:p w14:paraId="00F7C38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391 (6.27)</w:t>
            </w:r>
          </w:p>
        </w:tc>
        <w:tc>
          <w:tcPr>
            <w:tcW w:w="0" w:type="auto"/>
            <w:tcBorders>
              <w:top w:val="nil"/>
              <w:left w:val="nil"/>
              <w:bottom w:val="single" w:sz="4" w:space="0" w:color="auto"/>
              <w:right w:val="single" w:sz="4" w:space="0" w:color="auto"/>
            </w:tcBorders>
            <w:shd w:val="clear" w:color="auto" w:fill="auto"/>
            <w:noWrap/>
            <w:vAlign w:val="center"/>
            <w:hideMark/>
          </w:tcPr>
          <w:p w14:paraId="3C15F89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737 (10.02)</w:t>
            </w:r>
          </w:p>
        </w:tc>
        <w:tc>
          <w:tcPr>
            <w:tcW w:w="0" w:type="auto"/>
            <w:tcBorders>
              <w:top w:val="nil"/>
              <w:left w:val="nil"/>
              <w:bottom w:val="single" w:sz="4" w:space="0" w:color="auto"/>
              <w:right w:val="nil"/>
            </w:tcBorders>
            <w:shd w:val="clear" w:color="auto" w:fill="auto"/>
            <w:noWrap/>
            <w:vAlign w:val="center"/>
            <w:hideMark/>
          </w:tcPr>
          <w:p w14:paraId="31EDFF03"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628 (8.56)</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25CF2B4"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477 (7.16)</w:t>
            </w:r>
          </w:p>
        </w:tc>
        <w:tc>
          <w:tcPr>
            <w:tcW w:w="0" w:type="auto"/>
            <w:tcBorders>
              <w:top w:val="nil"/>
              <w:left w:val="nil"/>
              <w:bottom w:val="single" w:sz="4" w:space="0" w:color="auto"/>
              <w:right w:val="single" w:sz="8" w:space="0" w:color="auto"/>
            </w:tcBorders>
            <w:shd w:val="clear" w:color="auto" w:fill="auto"/>
            <w:noWrap/>
            <w:vAlign w:val="center"/>
            <w:hideMark/>
          </w:tcPr>
          <w:p w14:paraId="12D7AA5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322 (4.84)</w:t>
            </w:r>
          </w:p>
        </w:tc>
        <w:tc>
          <w:tcPr>
            <w:tcW w:w="0" w:type="auto"/>
            <w:tcBorders>
              <w:top w:val="nil"/>
              <w:left w:val="nil"/>
              <w:bottom w:val="single" w:sz="4" w:space="0" w:color="auto"/>
              <w:right w:val="single" w:sz="4" w:space="0" w:color="auto"/>
            </w:tcBorders>
            <w:shd w:val="clear" w:color="auto" w:fill="auto"/>
            <w:noWrap/>
            <w:vAlign w:val="center"/>
            <w:hideMark/>
          </w:tcPr>
          <w:p w14:paraId="76AEF2B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440 (9.85)</w:t>
            </w:r>
          </w:p>
        </w:tc>
        <w:tc>
          <w:tcPr>
            <w:tcW w:w="0" w:type="auto"/>
            <w:tcBorders>
              <w:top w:val="nil"/>
              <w:left w:val="nil"/>
              <w:bottom w:val="single" w:sz="4" w:space="0" w:color="auto"/>
              <w:right w:val="single" w:sz="8" w:space="0" w:color="auto"/>
            </w:tcBorders>
            <w:shd w:val="clear" w:color="auto" w:fill="auto"/>
            <w:noWrap/>
            <w:vAlign w:val="center"/>
            <w:hideMark/>
          </w:tcPr>
          <w:p w14:paraId="30A172C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284 (6.35)</w:t>
            </w:r>
          </w:p>
        </w:tc>
      </w:tr>
      <w:tr w:rsidR="00256582" w:rsidRPr="00287756" w14:paraId="69E87C05" w14:textId="77777777" w:rsidTr="00E702D4">
        <w:trPr>
          <w:trHeight w:val="227"/>
        </w:trPr>
        <w:tc>
          <w:tcPr>
            <w:tcW w:w="0" w:type="auto"/>
            <w:tcBorders>
              <w:top w:val="nil"/>
              <w:left w:val="single" w:sz="8" w:space="0" w:color="auto"/>
              <w:bottom w:val="single" w:sz="4" w:space="0" w:color="auto"/>
              <w:right w:val="nil"/>
            </w:tcBorders>
            <w:shd w:val="clear" w:color="auto" w:fill="auto"/>
            <w:noWrap/>
            <w:vAlign w:val="center"/>
            <w:hideMark/>
          </w:tcPr>
          <w:p w14:paraId="162767C1"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Patients requiring emergency room visits, n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0C4061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1050 (16.84)</w:t>
            </w:r>
          </w:p>
        </w:tc>
        <w:tc>
          <w:tcPr>
            <w:tcW w:w="0" w:type="auto"/>
            <w:tcBorders>
              <w:top w:val="nil"/>
              <w:left w:val="nil"/>
              <w:bottom w:val="single" w:sz="4" w:space="0" w:color="auto"/>
              <w:right w:val="single" w:sz="8" w:space="0" w:color="auto"/>
            </w:tcBorders>
            <w:shd w:val="clear" w:color="auto" w:fill="auto"/>
            <w:noWrap/>
            <w:vAlign w:val="center"/>
            <w:hideMark/>
          </w:tcPr>
          <w:p w14:paraId="7B2A9C49"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953 (15.29)</w:t>
            </w:r>
          </w:p>
        </w:tc>
        <w:tc>
          <w:tcPr>
            <w:tcW w:w="0" w:type="auto"/>
            <w:tcBorders>
              <w:top w:val="nil"/>
              <w:left w:val="nil"/>
              <w:bottom w:val="single" w:sz="4" w:space="0" w:color="auto"/>
              <w:right w:val="single" w:sz="4" w:space="0" w:color="auto"/>
            </w:tcBorders>
            <w:shd w:val="clear" w:color="auto" w:fill="auto"/>
            <w:noWrap/>
            <w:vAlign w:val="center"/>
            <w:hideMark/>
          </w:tcPr>
          <w:p w14:paraId="2CBA86F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1350 (18.35)</w:t>
            </w:r>
          </w:p>
        </w:tc>
        <w:tc>
          <w:tcPr>
            <w:tcW w:w="0" w:type="auto"/>
            <w:tcBorders>
              <w:top w:val="nil"/>
              <w:left w:val="nil"/>
              <w:bottom w:val="single" w:sz="4" w:space="0" w:color="auto"/>
              <w:right w:val="nil"/>
            </w:tcBorders>
            <w:shd w:val="clear" w:color="auto" w:fill="auto"/>
            <w:noWrap/>
            <w:vAlign w:val="center"/>
            <w:hideMark/>
          </w:tcPr>
          <w:p w14:paraId="0AD9A80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1408 (19.19)</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5B0EC6C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1061 (15.92)</w:t>
            </w:r>
          </w:p>
        </w:tc>
        <w:tc>
          <w:tcPr>
            <w:tcW w:w="0" w:type="auto"/>
            <w:tcBorders>
              <w:top w:val="nil"/>
              <w:left w:val="nil"/>
              <w:bottom w:val="single" w:sz="4" w:space="0" w:color="auto"/>
              <w:right w:val="single" w:sz="8" w:space="0" w:color="auto"/>
            </w:tcBorders>
            <w:shd w:val="clear" w:color="auto" w:fill="auto"/>
            <w:noWrap/>
            <w:vAlign w:val="center"/>
            <w:hideMark/>
          </w:tcPr>
          <w:p w14:paraId="60ED1576"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990 (14.89)</w:t>
            </w:r>
          </w:p>
        </w:tc>
        <w:tc>
          <w:tcPr>
            <w:tcW w:w="0" w:type="auto"/>
            <w:tcBorders>
              <w:top w:val="nil"/>
              <w:left w:val="nil"/>
              <w:bottom w:val="single" w:sz="4" w:space="0" w:color="auto"/>
              <w:right w:val="single" w:sz="4" w:space="0" w:color="auto"/>
            </w:tcBorders>
            <w:shd w:val="clear" w:color="auto" w:fill="auto"/>
            <w:noWrap/>
            <w:vAlign w:val="center"/>
            <w:hideMark/>
          </w:tcPr>
          <w:p w14:paraId="025D472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648 (14.5)</w:t>
            </w:r>
          </w:p>
        </w:tc>
        <w:tc>
          <w:tcPr>
            <w:tcW w:w="0" w:type="auto"/>
            <w:tcBorders>
              <w:top w:val="nil"/>
              <w:left w:val="nil"/>
              <w:bottom w:val="single" w:sz="4" w:space="0" w:color="auto"/>
              <w:right w:val="single" w:sz="8" w:space="0" w:color="auto"/>
            </w:tcBorders>
            <w:shd w:val="clear" w:color="auto" w:fill="auto"/>
            <w:noWrap/>
            <w:vAlign w:val="center"/>
            <w:hideMark/>
          </w:tcPr>
          <w:p w14:paraId="4F7F839A"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617 (13.8)</w:t>
            </w:r>
          </w:p>
        </w:tc>
      </w:tr>
      <w:tr w:rsidR="00256582" w:rsidRPr="00287756" w14:paraId="1F831483" w14:textId="77777777" w:rsidTr="00E702D4">
        <w:trPr>
          <w:trHeight w:val="227"/>
        </w:trPr>
        <w:tc>
          <w:tcPr>
            <w:tcW w:w="0" w:type="auto"/>
            <w:tcBorders>
              <w:top w:val="nil"/>
              <w:left w:val="single" w:sz="8" w:space="0" w:color="auto"/>
              <w:bottom w:val="single" w:sz="8" w:space="0" w:color="auto"/>
              <w:right w:val="nil"/>
            </w:tcBorders>
            <w:shd w:val="clear" w:color="auto" w:fill="auto"/>
            <w:noWrap/>
            <w:vAlign w:val="center"/>
            <w:hideMark/>
          </w:tcPr>
          <w:p w14:paraId="16EAAAD4" w14:textId="77777777" w:rsidR="00256582" w:rsidRPr="00287756" w:rsidRDefault="00256582" w:rsidP="00E702D4">
            <w:pPr>
              <w:spacing w:after="0" w:line="240" w:lineRule="auto"/>
              <w:rPr>
                <w:rFonts w:eastAsia="Times New Roman" w:cstheme="minorHAnsi"/>
                <w:b/>
                <w:bCs/>
                <w:color w:val="000000"/>
                <w:sz w:val="18"/>
                <w:szCs w:val="18"/>
                <w:lang w:val="en-GB" w:eastAsia="es-ES"/>
              </w:rPr>
            </w:pPr>
            <w:r w:rsidRPr="00287756">
              <w:rPr>
                <w:rFonts w:eastAsia="Times New Roman" w:cstheme="minorHAnsi"/>
                <w:b/>
                <w:bCs/>
                <w:color w:val="000000"/>
                <w:sz w:val="18"/>
                <w:szCs w:val="18"/>
                <w:lang w:val="en-GB" w:eastAsia="es-ES"/>
              </w:rPr>
              <w:t>Total Expenditure in €, median (P</w:t>
            </w:r>
            <w:r w:rsidRPr="00287756">
              <w:rPr>
                <w:rFonts w:eastAsia="Times New Roman" w:cstheme="minorHAnsi"/>
                <w:b/>
                <w:bCs/>
                <w:color w:val="000000"/>
                <w:sz w:val="18"/>
                <w:szCs w:val="18"/>
                <w:vertAlign w:val="subscript"/>
                <w:lang w:val="en-GB" w:eastAsia="es-ES"/>
              </w:rPr>
              <w:t>25</w:t>
            </w:r>
            <w:r w:rsidRPr="00287756">
              <w:rPr>
                <w:rFonts w:eastAsia="Times New Roman" w:cstheme="minorHAnsi"/>
                <w:b/>
                <w:bCs/>
                <w:color w:val="000000"/>
                <w:sz w:val="18"/>
                <w:szCs w:val="18"/>
                <w:lang w:val="en-GB" w:eastAsia="es-ES"/>
              </w:rPr>
              <w:t>-P</w:t>
            </w:r>
            <w:r w:rsidRPr="00287756">
              <w:rPr>
                <w:rFonts w:eastAsia="Times New Roman" w:cstheme="minorHAnsi"/>
                <w:b/>
                <w:bCs/>
                <w:color w:val="000000"/>
                <w:sz w:val="18"/>
                <w:szCs w:val="18"/>
                <w:vertAlign w:val="subscript"/>
                <w:lang w:val="en-GB" w:eastAsia="es-ES"/>
              </w:rPr>
              <w:t>75</w:t>
            </w:r>
            <w:r w:rsidRPr="00287756">
              <w:rPr>
                <w:rFonts w:eastAsia="Times New Roman" w:cstheme="minorHAnsi"/>
                <w:b/>
                <w:bCs/>
                <w:color w:val="000000"/>
                <w:sz w:val="18"/>
                <w:szCs w:val="18"/>
                <w:lang w:val="en-GB" w:eastAsia="es-ES"/>
              </w:rPr>
              <w:t>)</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43A846C8"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244.36 (113.1 - 532.12)</w:t>
            </w:r>
          </w:p>
        </w:tc>
        <w:tc>
          <w:tcPr>
            <w:tcW w:w="0" w:type="auto"/>
            <w:tcBorders>
              <w:top w:val="nil"/>
              <w:left w:val="nil"/>
              <w:bottom w:val="single" w:sz="8" w:space="0" w:color="auto"/>
              <w:right w:val="single" w:sz="8" w:space="0" w:color="auto"/>
            </w:tcBorders>
            <w:shd w:val="clear" w:color="auto" w:fill="auto"/>
            <w:noWrap/>
            <w:vAlign w:val="center"/>
            <w:hideMark/>
          </w:tcPr>
          <w:p w14:paraId="29B0303D"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213.18 (86.63 - 433.41)</w:t>
            </w:r>
          </w:p>
        </w:tc>
        <w:tc>
          <w:tcPr>
            <w:tcW w:w="0" w:type="auto"/>
            <w:tcBorders>
              <w:top w:val="nil"/>
              <w:left w:val="nil"/>
              <w:bottom w:val="single" w:sz="8" w:space="0" w:color="auto"/>
              <w:right w:val="single" w:sz="4" w:space="0" w:color="auto"/>
            </w:tcBorders>
            <w:shd w:val="clear" w:color="auto" w:fill="auto"/>
            <w:noWrap/>
            <w:vAlign w:val="center"/>
            <w:hideMark/>
          </w:tcPr>
          <w:p w14:paraId="673755DF"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304.83 (133.67 - 782.24)</w:t>
            </w:r>
          </w:p>
        </w:tc>
        <w:tc>
          <w:tcPr>
            <w:tcW w:w="0" w:type="auto"/>
            <w:tcBorders>
              <w:top w:val="nil"/>
              <w:left w:val="nil"/>
              <w:bottom w:val="single" w:sz="8" w:space="0" w:color="auto"/>
              <w:right w:val="nil"/>
            </w:tcBorders>
            <w:shd w:val="clear" w:color="auto" w:fill="auto"/>
            <w:noWrap/>
            <w:vAlign w:val="center"/>
            <w:hideMark/>
          </w:tcPr>
          <w:p w14:paraId="50E6315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286.28 (121.02 - 641.13)</w:t>
            </w:r>
          </w:p>
        </w:tc>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9FEBA15"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228.99 (102.21 - 492.29)</w:t>
            </w:r>
          </w:p>
        </w:tc>
        <w:tc>
          <w:tcPr>
            <w:tcW w:w="0" w:type="auto"/>
            <w:tcBorders>
              <w:top w:val="nil"/>
              <w:left w:val="nil"/>
              <w:bottom w:val="single" w:sz="8" w:space="0" w:color="auto"/>
              <w:right w:val="single" w:sz="8" w:space="0" w:color="auto"/>
            </w:tcBorders>
            <w:shd w:val="clear" w:color="auto" w:fill="auto"/>
            <w:noWrap/>
            <w:vAlign w:val="center"/>
            <w:hideMark/>
          </w:tcPr>
          <w:p w14:paraId="2C358050"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212.3 (96.5 - 414.74)</w:t>
            </w:r>
          </w:p>
        </w:tc>
        <w:tc>
          <w:tcPr>
            <w:tcW w:w="0" w:type="auto"/>
            <w:tcBorders>
              <w:top w:val="nil"/>
              <w:left w:val="nil"/>
              <w:bottom w:val="single" w:sz="8" w:space="0" w:color="auto"/>
              <w:right w:val="single" w:sz="4" w:space="0" w:color="auto"/>
            </w:tcBorders>
            <w:shd w:val="clear" w:color="auto" w:fill="auto"/>
            <w:noWrap/>
            <w:vAlign w:val="center"/>
            <w:hideMark/>
          </w:tcPr>
          <w:p w14:paraId="1B8837E2"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253.07 (112.07 - 713.05)</w:t>
            </w:r>
          </w:p>
        </w:tc>
        <w:tc>
          <w:tcPr>
            <w:tcW w:w="0" w:type="auto"/>
            <w:tcBorders>
              <w:top w:val="nil"/>
              <w:left w:val="nil"/>
              <w:bottom w:val="single" w:sz="8" w:space="0" w:color="auto"/>
              <w:right w:val="single" w:sz="8" w:space="0" w:color="auto"/>
            </w:tcBorders>
            <w:shd w:val="clear" w:color="auto" w:fill="auto"/>
            <w:noWrap/>
            <w:vAlign w:val="center"/>
            <w:hideMark/>
          </w:tcPr>
          <w:p w14:paraId="53D4A321" w14:textId="77777777" w:rsidR="00256582" w:rsidRPr="00287756" w:rsidRDefault="00256582" w:rsidP="00E702D4">
            <w:pPr>
              <w:spacing w:after="0" w:line="240" w:lineRule="auto"/>
              <w:jc w:val="center"/>
              <w:rPr>
                <w:rFonts w:eastAsia="Times New Roman" w:cstheme="minorHAnsi"/>
                <w:color w:val="000000"/>
                <w:sz w:val="18"/>
                <w:szCs w:val="18"/>
                <w:lang w:val="en-GB" w:eastAsia="es-ES"/>
              </w:rPr>
            </w:pPr>
            <w:r w:rsidRPr="00287756">
              <w:rPr>
                <w:rFonts w:eastAsia="Times New Roman" w:cstheme="minorHAnsi"/>
                <w:color w:val="000000"/>
                <w:sz w:val="18"/>
                <w:szCs w:val="18"/>
                <w:lang w:val="en-GB" w:eastAsia="es-ES"/>
              </w:rPr>
              <w:t>221.26 (100.6 - 481.77)</w:t>
            </w:r>
          </w:p>
        </w:tc>
      </w:tr>
    </w:tbl>
    <w:p w14:paraId="15BFC534" w14:textId="491A4A2E" w:rsidR="00256582" w:rsidRDefault="00256582" w:rsidP="00256582">
      <w:pPr>
        <w:sectPr w:rsidR="00256582" w:rsidSect="00256582">
          <w:pgSz w:w="16838" w:h="11906" w:orient="landscape"/>
          <w:pgMar w:top="1701" w:right="1418" w:bottom="1701" w:left="1418" w:header="708" w:footer="708" w:gutter="0"/>
          <w:cols w:space="708"/>
          <w:titlePg/>
          <w:docGrid w:linePitch="360"/>
        </w:sectPr>
      </w:pPr>
      <w:r>
        <w:rPr>
          <w:lang w:val="en-GB"/>
        </w:rPr>
        <w:br w:type="page"/>
      </w:r>
    </w:p>
    <w:p w14:paraId="458AD066" w14:textId="318D7846" w:rsidR="0046650B" w:rsidRPr="00A6145B" w:rsidRDefault="0046650B" w:rsidP="0046650B">
      <w:pPr>
        <w:pStyle w:val="Ttulo3"/>
        <w:numPr>
          <w:ilvl w:val="0"/>
          <w:numId w:val="0"/>
        </w:numPr>
      </w:pPr>
      <w:bookmarkStart w:id="32" w:name="_Toc130751063"/>
      <w:r w:rsidRPr="00A6145B">
        <w:lastRenderedPageBreak/>
        <w:t xml:space="preserve">FIGURE 1S - Comparison of the </w:t>
      </w:r>
      <w:r w:rsidR="00BA7587">
        <w:t xml:space="preserve">patient’s age among </w:t>
      </w:r>
      <w:r w:rsidRPr="00A6145B">
        <w:t xml:space="preserve">providers in </w:t>
      </w:r>
      <w:r w:rsidR="00670463">
        <w:t xml:space="preserve">Hospital at Home </w:t>
      </w:r>
      <w:r w:rsidRPr="00A6145B">
        <w:t>programs.</w:t>
      </w:r>
      <w:bookmarkEnd w:id="32"/>
      <w:r w:rsidRPr="00A6145B">
        <w:t xml:space="preserve">  </w:t>
      </w:r>
    </w:p>
    <w:p w14:paraId="7969AFBE" w14:textId="51A8A900" w:rsidR="0046650B" w:rsidRDefault="0046650B" w:rsidP="0046650B">
      <w:pPr>
        <w:spacing w:after="120" w:line="276" w:lineRule="auto"/>
        <w:rPr>
          <w:lang w:val="en-GB"/>
        </w:rPr>
      </w:pPr>
      <w:r w:rsidRPr="00287756">
        <w:rPr>
          <w:lang w:val="en-GB"/>
        </w:rPr>
        <w:t xml:space="preserve">The red line corresponds to all providers' mean </w:t>
      </w:r>
      <w:r w:rsidR="00FC05AA">
        <w:rPr>
          <w:lang w:val="en-GB"/>
        </w:rPr>
        <w:t>patient’s age</w:t>
      </w:r>
      <w:r w:rsidRPr="00287756">
        <w:rPr>
          <w:lang w:val="en-GB"/>
        </w:rPr>
        <w:t>, and the Whisker boundaries are set to 1.5 x IQR.</w:t>
      </w:r>
    </w:p>
    <w:p w14:paraId="46547239" w14:textId="77777777" w:rsidR="0046650B" w:rsidRPr="00287756" w:rsidRDefault="0046650B" w:rsidP="0046650B">
      <w:pPr>
        <w:spacing w:after="120" w:line="276" w:lineRule="auto"/>
        <w:rPr>
          <w:lang w:val="en-GB"/>
        </w:rPr>
      </w:pPr>
    </w:p>
    <w:p w14:paraId="495F89C8" w14:textId="77777777" w:rsidR="0046650B" w:rsidRDefault="0046650B">
      <w:pPr>
        <w:jc w:val="left"/>
      </w:pPr>
      <w:r>
        <w:rPr>
          <w:noProof/>
          <w:lang w:val="en-US"/>
        </w:rPr>
        <w:drawing>
          <wp:inline distT="0" distB="0" distL="0" distR="0" wp14:anchorId="6D3A798E" wp14:editId="57678507">
            <wp:extent cx="5400040" cy="4500245"/>
            <wp:effectExtent l="0" t="0" r="0" b="0"/>
            <wp:docPr id="2" name="Imagen 2" descr="Imagen que contiene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Esquemátic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2DDCAD83" w14:textId="77777777" w:rsidR="0046650B" w:rsidRDefault="0046650B">
      <w:pPr>
        <w:jc w:val="left"/>
      </w:pPr>
      <w:r>
        <w:br w:type="page"/>
      </w:r>
    </w:p>
    <w:p w14:paraId="4E342DD5" w14:textId="2F0E3928" w:rsidR="00201434" w:rsidRPr="00A6145B" w:rsidRDefault="00201434" w:rsidP="00201434">
      <w:pPr>
        <w:pStyle w:val="Ttulo3"/>
        <w:numPr>
          <w:ilvl w:val="0"/>
          <w:numId w:val="0"/>
        </w:numPr>
      </w:pPr>
      <w:bookmarkStart w:id="33" w:name="_Toc130751064"/>
      <w:r w:rsidRPr="00A6145B">
        <w:lastRenderedPageBreak/>
        <w:t xml:space="preserve">FIGURE </w:t>
      </w:r>
      <w:r w:rsidR="00BA7587">
        <w:t>2</w:t>
      </w:r>
      <w:r w:rsidRPr="00A6145B">
        <w:t>S - Comparison of the</w:t>
      </w:r>
      <w:r w:rsidR="00FC05AA">
        <w:t xml:space="preserve"> patient’s</w:t>
      </w:r>
      <w:r w:rsidRPr="00A6145B">
        <w:t xml:space="preserve"> </w:t>
      </w:r>
      <w:r w:rsidR="00FC05AA">
        <w:t>clinical complexity</w:t>
      </w:r>
      <w:r w:rsidRPr="00A6145B">
        <w:t xml:space="preserve"> </w:t>
      </w:r>
      <w:r w:rsidR="00FC05AA" w:rsidRPr="0074545E">
        <w:t xml:space="preserve">assessed with the </w:t>
      </w:r>
      <w:r w:rsidR="00FC05AA">
        <w:t>Adjusted Morbidity Groups (AMG) score</w:t>
      </w:r>
      <w:r w:rsidR="00FC05AA" w:rsidRPr="0074545E">
        <w:t xml:space="preserve"> </w:t>
      </w:r>
      <w:r w:rsidRPr="00A6145B">
        <w:t xml:space="preserve">among providers in </w:t>
      </w:r>
      <w:r w:rsidR="00670463">
        <w:t>Hospital at Home programs.</w:t>
      </w:r>
      <w:bookmarkEnd w:id="33"/>
    </w:p>
    <w:p w14:paraId="42CF23B0" w14:textId="23B578FF" w:rsidR="00201434" w:rsidRDefault="00201434" w:rsidP="00201434">
      <w:pPr>
        <w:spacing w:after="120" w:line="276" w:lineRule="auto"/>
        <w:rPr>
          <w:lang w:val="en-GB"/>
        </w:rPr>
      </w:pPr>
      <w:r w:rsidRPr="00287756">
        <w:rPr>
          <w:lang w:val="en-GB"/>
        </w:rPr>
        <w:t xml:space="preserve">The red line corresponds to all providers' mean </w:t>
      </w:r>
      <w:r w:rsidR="00FC05AA">
        <w:rPr>
          <w:lang w:val="en-GB"/>
        </w:rPr>
        <w:t>AMG</w:t>
      </w:r>
      <w:r w:rsidRPr="00287756">
        <w:rPr>
          <w:lang w:val="en-GB"/>
        </w:rPr>
        <w:t>, and the Whisker boundaries are set to 1.5 x IQR.</w:t>
      </w:r>
      <w:r>
        <w:rPr>
          <w:lang w:val="en-GB"/>
        </w:rPr>
        <w:t xml:space="preserve"> </w:t>
      </w:r>
    </w:p>
    <w:p w14:paraId="32D4DE7D" w14:textId="2B683A34" w:rsidR="00201434" w:rsidRDefault="00201434" w:rsidP="00201434">
      <w:pPr>
        <w:spacing w:after="120" w:line="276" w:lineRule="auto"/>
        <w:rPr>
          <w:lang w:val="en-GB"/>
        </w:rPr>
      </w:pPr>
    </w:p>
    <w:p w14:paraId="588D99BB" w14:textId="45140103" w:rsidR="00201434" w:rsidRDefault="00201434" w:rsidP="00201434">
      <w:pPr>
        <w:spacing w:after="120" w:line="276" w:lineRule="auto"/>
        <w:rPr>
          <w:lang w:val="en-GB"/>
        </w:rPr>
      </w:pPr>
      <w:r>
        <w:rPr>
          <w:noProof/>
          <w:lang w:val="en-US"/>
        </w:rPr>
        <w:drawing>
          <wp:inline distT="0" distB="0" distL="0" distR="0" wp14:anchorId="2B77A6C9" wp14:editId="08EC1446">
            <wp:extent cx="5400040" cy="4500245"/>
            <wp:effectExtent l="0" t="0" r="0" b="0"/>
            <wp:docPr id="7" name="Imagen 7"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Gráfic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499ED0DC" w14:textId="77777777" w:rsidR="00201434" w:rsidRDefault="00201434">
      <w:pPr>
        <w:jc w:val="left"/>
      </w:pPr>
    </w:p>
    <w:p w14:paraId="0771EC5B" w14:textId="77777777" w:rsidR="00201434" w:rsidRDefault="00201434">
      <w:pPr>
        <w:jc w:val="left"/>
      </w:pPr>
    </w:p>
    <w:p w14:paraId="669D46FD" w14:textId="77777777" w:rsidR="00201434" w:rsidRDefault="00201434">
      <w:pPr>
        <w:jc w:val="left"/>
      </w:pPr>
    </w:p>
    <w:p w14:paraId="6FC18CE2" w14:textId="77777777" w:rsidR="00201434" w:rsidRDefault="00201434">
      <w:pPr>
        <w:jc w:val="left"/>
      </w:pPr>
      <w:r>
        <w:br w:type="page"/>
      </w:r>
    </w:p>
    <w:p w14:paraId="7BEF5FD4" w14:textId="08D48883" w:rsidR="000004FF" w:rsidRPr="000004FF" w:rsidRDefault="00201434" w:rsidP="000004FF">
      <w:pPr>
        <w:pStyle w:val="Ttulo3"/>
        <w:numPr>
          <w:ilvl w:val="0"/>
          <w:numId w:val="0"/>
        </w:numPr>
        <w:spacing w:line="276" w:lineRule="auto"/>
      </w:pPr>
      <w:bookmarkStart w:id="34" w:name="_Toc130751065"/>
      <w:r w:rsidRPr="00A6145B">
        <w:lastRenderedPageBreak/>
        <w:t xml:space="preserve">FIGURE </w:t>
      </w:r>
      <w:r w:rsidR="00BA7587">
        <w:t>3</w:t>
      </w:r>
      <w:r w:rsidRPr="00A6145B">
        <w:t xml:space="preserve">S - </w:t>
      </w:r>
      <w:r w:rsidR="00BA7587" w:rsidRPr="0074545E">
        <w:t xml:space="preserve">Comparison of the hospitalization complexity among providers assessed with the </w:t>
      </w:r>
      <w:r w:rsidR="00BA7587">
        <w:t>APR-DRG score</w:t>
      </w:r>
      <w:r w:rsidR="00BA7587" w:rsidRPr="0074545E">
        <w:t xml:space="preserve"> in </w:t>
      </w:r>
      <w:r w:rsidR="00670463">
        <w:t xml:space="preserve">Hospital at Home </w:t>
      </w:r>
      <w:r w:rsidR="00BA7587" w:rsidRPr="0074545E">
        <w:t>programs.</w:t>
      </w:r>
      <w:bookmarkEnd w:id="34"/>
      <w:r w:rsidR="00BA7587" w:rsidRPr="0074545E">
        <w:t xml:space="preserve">  </w:t>
      </w:r>
    </w:p>
    <w:p w14:paraId="08714B49" w14:textId="04A4723B" w:rsidR="00201434" w:rsidRDefault="00BA7587" w:rsidP="000004FF">
      <w:pPr>
        <w:spacing w:line="276" w:lineRule="auto"/>
      </w:pPr>
      <w:r w:rsidRPr="0074545E">
        <w:t xml:space="preserve">The </w:t>
      </w:r>
      <w:proofErr w:type="spellStart"/>
      <w:r w:rsidRPr="0074545E">
        <w:t>red</w:t>
      </w:r>
      <w:proofErr w:type="spellEnd"/>
      <w:r w:rsidRPr="0074545E">
        <w:t xml:space="preserve"> </w:t>
      </w:r>
      <w:proofErr w:type="spellStart"/>
      <w:r w:rsidRPr="0074545E">
        <w:t>line</w:t>
      </w:r>
      <w:proofErr w:type="spellEnd"/>
      <w:r w:rsidRPr="0074545E">
        <w:t xml:space="preserve"> </w:t>
      </w:r>
      <w:proofErr w:type="spellStart"/>
      <w:r w:rsidRPr="0074545E">
        <w:t>corresponds</w:t>
      </w:r>
      <w:proofErr w:type="spellEnd"/>
      <w:r w:rsidRPr="0074545E">
        <w:t xml:space="preserve"> to all </w:t>
      </w:r>
      <w:proofErr w:type="spellStart"/>
      <w:r w:rsidRPr="0074545E">
        <w:t>providers</w:t>
      </w:r>
      <w:proofErr w:type="spellEnd"/>
      <w:r w:rsidRPr="0074545E">
        <w:t xml:space="preserve">' </w:t>
      </w:r>
      <w:proofErr w:type="spellStart"/>
      <w:r w:rsidRPr="0074545E">
        <w:t>mean</w:t>
      </w:r>
      <w:proofErr w:type="spellEnd"/>
      <w:r w:rsidRPr="0074545E">
        <w:t xml:space="preserve"> </w:t>
      </w:r>
      <w:proofErr w:type="spellStart"/>
      <w:r>
        <w:t>Case</w:t>
      </w:r>
      <w:proofErr w:type="spellEnd"/>
      <w:r>
        <w:t xml:space="preserve"> Mix </w:t>
      </w:r>
      <w:proofErr w:type="spellStart"/>
      <w:r>
        <w:t>Index</w:t>
      </w:r>
      <w:proofErr w:type="spellEnd"/>
      <w:r w:rsidRPr="0074545E">
        <w:t xml:space="preserve">, and the </w:t>
      </w:r>
      <w:proofErr w:type="spellStart"/>
      <w:r w:rsidRPr="0074545E">
        <w:t>Whisker</w:t>
      </w:r>
      <w:proofErr w:type="spellEnd"/>
      <w:r w:rsidRPr="0074545E">
        <w:t xml:space="preserve"> </w:t>
      </w:r>
      <w:proofErr w:type="spellStart"/>
      <w:r w:rsidRPr="0074545E">
        <w:t>boundaries</w:t>
      </w:r>
      <w:proofErr w:type="spellEnd"/>
      <w:r w:rsidRPr="0074545E">
        <w:t xml:space="preserve"> </w:t>
      </w:r>
      <w:proofErr w:type="spellStart"/>
      <w:r w:rsidRPr="0074545E">
        <w:t>are</w:t>
      </w:r>
      <w:proofErr w:type="spellEnd"/>
      <w:r w:rsidRPr="0074545E">
        <w:t xml:space="preserve"> set to 1.5 x IQR.</w:t>
      </w:r>
    </w:p>
    <w:p w14:paraId="33BEF73C" w14:textId="77777777" w:rsidR="000004FF" w:rsidRPr="00BA7587" w:rsidRDefault="000004FF" w:rsidP="000004FF">
      <w:pPr>
        <w:spacing w:line="276" w:lineRule="auto"/>
      </w:pPr>
    </w:p>
    <w:p w14:paraId="3D77187A" w14:textId="1C9F3129" w:rsidR="0046650B" w:rsidRDefault="00201434">
      <w:pPr>
        <w:jc w:val="left"/>
        <w:rPr>
          <w:rFonts w:asciiTheme="majorHAnsi" w:eastAsiaTheme="majorEastAsia" w:hAnsiTheme="majorHAnsi" w:cstheme="majorBidi"/>
          <w:b/>
          <w:bCs/>
          <w:color w:val="4472C4" w:themeColor="accent5"/>
          <w:lang w:val="en-US"/>
        </w:rPr>
      </w:pPr>
      <w:r>
        <w:rPr>
          <w:noProof/>
          <w:lang w:val="en-US"/>
        </w:rPr>
        <w:drawing>
          <wp:inline distT="0" distB="0" distL="0" distR="0" wp14:anchorId="222DBF99" wp14:editId="6DE6556C">
            <wp:extent cx="5400040" cy="4500245"/>
            <wp:effectExtent l="0" t="0" r="0" b="0"/>
            <wp:docPr id="8" name="Imagen 8"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Diagrama&#10;&#10;Descripción generada automáticamente con confianza media"/>
                    <pic:cNvPicPr/>
                  </pic:nvPicPr>
                  <pic:blipFill>
                    <a:blip r:embed="rId14">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r w:rsidR="0046650B">
        <w:br w:type="page"/>
      </w:r>
    </w:p>
    <w:p w14:paraId="76DD3CDE" w14:textId="0B4EA57A" w:rsidR="00A6145B" w:rsidRPr="00A6145B" w:rsidRDefault="00A6145B" w:rsidP="00A6145B">
      <w:pPr>
        <w:pStyle w:val="Ttulo3"/>
        <w:numPr>
          <w:ilvl w:val="0"/>
          <w:numId w:val="0"/>
        </w:numPr>
      </w:pPr>
      <w:bookmarkStart w:id="35" w:name="_Toc130751066"/>
      <w:r w:rsidRPr="00A6145B">
        <w:lastRenderedPageBreak/>
        <w:t xml:space="preserve">FIGURE </w:t>
      </w:r>
      <w:r w:rsidR="00BA7587">
        <w:t>4</w:t>
      </w:r>
      <w:r w:rsidRPr="00A6145B">
        <w:t xml:space="preserve">S - </w:t>
      </w:r>
      <w:bookmarkStart w:id="36" w:name="_Hlk122094651"/>
      <w:bookmarkStart w:id="37" w:name="_Hlk122094356"/>
      <w:r w:rsidRPr="00A6145B">
        <w:t xml:space="preserve">Comparison of the length of stay among providers in </w:t>
      </w:r>
      <w:r w:rsidR="00670463">
        <w:t xml:space="preserve">Hospital at Home </w:t>
      </w:r>
      <w:r w:rsidRPr="00A6145B">
        <w:t>programs</w:t>
      </w:r>
      <w:bookmarkEnd w:id="36"/>
      <w:r w:rsidRPr="00A6145B">
        <w:t>.</w:t>
      </w:r>
      <w:bookmarkEnd w:id="19"/>
      <w:bookmarkEnd w:id="35"/>
      <w:r w:rsidRPr="00A6145B">
        <w:t xml:space="preserve"> </w:t>
      </w:r>
      <w:bookmarkEnd w:id="37"/>
      <w:r w:rsidRPr="00A6145B">
        <w:t> </w:t>
      </w:r>
      <w:bookmarkStart w:id="38" w:name="_Hlk122094800"/>
    </w:p>
    <w:p w14:paraId="48CF184F" w14:textId="17766DD9" w:rsidR="00A6145B" w:rsidRPr="00287756" w:rsidRDefault="00A6145B" w:rsidP="00A6145B">
      <w:pPr>
        <w:spacing w:after="120" w:line="276" w:lineRule="auto"/>
        <w:rPr>
          <w:lang w:val="en-GB"/>
        </w:rPr>
      </w:pPr>
      <w:r w:rsidRPr="00287756">
        <w:rPr>
          <w:lang w:val="en-GB"/>
        </w:rPr>
        <w:t>The red line corresponds to all providers' mean length of stay, and the Whisker boundaries are set to 1.5 x IQR.</w:t>
      </w:r>
      <w:r>
        <w:rPr>
          <w:lang w:val="en-GB"/>
        </w:rPr>
        <w:t xml:space="preserve"> </w:t>
      </w:r>
      <w:proofErr w:type="spellStart"/>
      <w:r>
        <w:rPr>
          <w:lang w:val="en-GB"/>
        </w:rPr>
        <w:t>LoS</w:t>
      </w:r>
      <w:proofErr w:type="spellEnd"/>
      <w:r>
        <w:rPr>
          <w:lang w:val="en-GB"/>
        </w:rPr>
        <w:t xml:space="preserve"> stands for length of stay.</w:t>
      </w:r>
    </w:p>
    <w:bookmarkEnd w:id="38"/>
    <w:p w14:paraId="4BE46FA8" w14:textId="77777777" w:rsidR="00A6145B" w:rsidRPr="00287756" w:rsidRDefault="00A6145B" w:rsidP="00A6145B">
      <w:pPr>
        <w:spacing w:after="120" w:line="480" w:lineRule="auto"/>
        <w:rPr>
          <w:rFonts w:cstheme="minorHAnsi"/>
          <w:b/>
          <w:sz w:val="24"/>
          <w:szCs w:val="24"/>
          <w:lang w:val="en-GB"/>
        </w:rPr>
      </w:pPr>
    </w:p>
    <w:p w14:paraId="159C5B86" w14:textId="77777777" w:rsidR="00A6145B" w:rsidRPr="00287756" w:rsidRDefault="00A6145B" w:rsidP="00A6145B">
      <w:pPr>
        <w:spacing w:after="120" w:line="480" w:lineRule="auto"/>
        <w:rPr>
          <w:rFonts w:cstheme="minorHAnsi"/>
          <w:b/>
          <w:sz w:val="24"/>
          <w:szCs w:val="24"/>
          <w:lang w:val="en-GB"/>
        </w:rPr>
      </w:pPr>
      <w:r w:rsidRPr="00287756">
        <w:rPr>
          <w:rFonts w:cstheme="minorHAnsi"/>
          <w:b/>
          <w:noProof/>
          <w:sz w:val="24"/>
          <w:szCs w:val="24"/>
          <w:lang w:val="en-US"/>
        </w:rPr>
        <w:drawing>
          <wp:inline distT="0" distB="0" distL="0" distR="0" wp14:anchorId="0D16ABD3" wp14:editId="39CA7699">
            <wp:extent cx="5400040" cy="4500245"/>
            <wp:effectExtent l="0" t="0" r="0" b="0"/>
            <wp:docPr id="1" name="Imagen 1"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Gráfic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2A6FCED7" w14:textId="77777777" w:rsidR="00A6145B" w:rsidRPr="00287756" w:rsidRDefault="00A6145B" w:rsidP="00A6145B">
      <w:pPr>
        <w:rPr>
          <w:lang w:val="en-GB"/>
        </w:rPr>
      </w:pPr>
      <w:r w:rsidRPr="00287756">
        <w:rPr>
          <w:lang w:val="en-GB"/>
        </w:rPr>
        <w:br w:type="page"/>
      </w:r>
    </w:p>
    <w:p w14:paraId="2F4520A0" w14:textId="2F3CF414" w:rsidR="0074545E" w:rsidRDefault="00A6145B" w:rsidP="0074545E">
      <w:pPr>
        <w:pStyle w:val="Ttulo3"/>
        <w:numPr>
          <w:ilvl w:val="0"/>
          <w:numId w:val="0"/>
        </w:numPr>
      </w:pPr>
      <w:bookmarkStart w:id="39" w:name="_Toc122096377"/>
      <w:bookmarkStart w:id="40" w:name="_Toc130751067"/>
      <w:r w:rsidRPr="0074545E">
        <w:lastRenderedPageBreak/>
        <w:t xml:space="preserve">FIGURE </w:t>
      </w:r>
      <w:r w:rsidR="00BA7587">
        <w:t>5</w:t>
      </w:r>
      <w:r w:rsidRPr="0074545E">
        <w:t xml:space="preserve">S – Comparison of the hospitalization complexity among providers assessed with the </w:t>
      </w:r>
      <w:proofErr w:type="spellStart"/>
      <w:r w:rsidRPr="0074545E">
        <w:t>Queralt</w:t>
      </w:r>
      <w:proofErr w:type="spellEnd"/>
      <w:r w:rsidRPr="0074545E">
        <w:t xml:space="preserve"> index in </w:t>
      </w:r>
      <w:r w:rsidR="00670463">
        <w:t xml:space="preserve">Hospital at Home </w:t>
      </w:r>
      <w:r w:rsidRPr="0074545E">
        <w:t>programs.</w:t>
      </w:r>
      <w:bookmarkEnd w:id="39"/>
      <w:bookmarkEnd w:id="40"/>
      <w:r w:rsidRPr="0074545E">
        <w:t xml:space="preserve">  </w:t>
      </w:r>
    </w:p>
    <w:p w14:paraId="1E5ED990" w14:textId="70FCDA07" w:rsidR="00A6145B" w:rsidRPr="0074545E" w:rsidRDefault="00A6145B" w:rsidP="0074545E">
      <w:r w:rsidRPr="0074545E">
        <w:t xml:space="preserve">The </w:t>
      </w:r>
      <w:proofErr w:type="spellStart"/>
      <w:r w:rsidRPr="0074545E">
        <w:t>red</w:t>
      </w:r>
      <w:proofErr w:type="spellEnd"/>
      <w:r w:rsidRPr="0074545E">
        <w:t xml:space="preserve"> </w:t>
      </w:r>
      <w:proofErr w:type="spellStart"/>
      <w:r w:rsidRPr="0074545E">
        <w:t>line</w:t>
      </w:r>
      <w:proofErr w:type="spellEnd"/>
      <w:r w:rsidRPr="0074545E">
        <w:t xml:space="preserve"> </w:t>
      </w:r>
      <w:proofErr w:type="spellStart"/>
      <w:r w:rsidRPr="0074545E">
        <w:t>corresponds</w:t>
      </w:r>
      <w:proofErr w:type="spellEnd"/>
      <w:r w:rsidRPr="0074545E">
        <w:t xml:space="preserve"> to all </w:t>
      </w:r>
      <w:proofErr w:type="spellStart"/>
      <w:r w:rsidRPr="0074545E">
        <w:t>providers</w:t>
      </w:r>
      <w:proofErr w:type="spellEnd"/>
      <w:r w:rsidRPr="0074545E">
        <w:t xml:space="preserve">' </w:t>
      </w:r>
      <w:proofErr w:type="spellStart"/>
      <w:r w:rsidRPr="0074545E">
        <w:t>mean</w:t>
      </w:r>
      <w:proofErr w:type="spellEnd"/>
      <w:r w:rsidRPr="0074545E">
        <w:t xml:space="preserve"> Queralt </w:t>
      </w:r>
      <w:proofErr w:type="spellStart"/>
      <w:r w:rsidRPr="0074545E">
        <w:t>index</w:t>
      </w:r>
      <w:proofErr w:type="spellEnd"/>
      <w:r w:rsidRPr="0074545E">
        <w:t xml:space="preserve"> </w:t>
      </w:r>
      <w:proofErr w:type="spellStart"/>
      <w:r w:rsidRPr="0074545E">
        <w:t>score</w:t>
      </w:r>
      <w:proofErr w:type="spellEnd"/>
      <w:r w:rsidRPr="0074545E">
        <w:t xml:space="preserve">, and the </w:t>
      </w:r>
      <w:proofErr w:type="spellStart"/>
      <w:r w:rsidRPr="0074545E">
        <w:t>Whisker</w:t>
      </w:r>
      <w:proofErr w:type="spellEnd"/>
      <w:r w:rsidRPr="0074545E">
        <w:t xml:space="preserve"> </w:t>
      </w:r>
      <w:proofErr w:type="spellStart"/>
      <w:r w:rsidRPr="0074545E">
        <w:t>boundaries</w:t>
      </w:r>
      <w:proofErr w:type="spellEnd"/>
      <w:r w:rsidRPr="0074545E">
        <w:t xml:space="preserve"> </w:t>
      </w:r>
      <w:proofErr w:type="spellStart"/>
      <w:r w:rsidRPr="0074545E">
        <w:t>are</w:t>
      </w:r>
      <w:proofErr w:type="spellEnd"/>
      <w:r w:rsidRPr="0074545E">
        <w:t xml:space="preserve"> set to 1.5 x IQR.</w:t>
      </w:r>
    </w:p>
    <w:p w14:paraId="37CD196B" w14:textId="77777777" w:rsidR="00A6145B" w:rsidRPr="00287756" w:rsidRDefault="00A6145B" w:rsidP="00A6145B">
      <w:pPr>
        <w:rPr>
          <w:lang w:val="en-GB"/>
        </w:rPr>
      </w:pPr>
      <w:r w:rsidRPr="00287756">
        <w:rPr>
          <w:noProof/>
          <w:lang w:val="en-US"/>
        </w:rPr>
        <w:drawing>
          <wp:anchor distT="0" distB="0" distL="114300" distR="114300" simplePos="0" relativeHeight="251659264" behindDoc="0" locked="0" layoutInCell="1" allowOverlap="1" wp14:anchorId="2734A739" wp14:editId="29FFEECE">
            <wp:simplePos x="0" y="0"/>
            <wp:positionH relativeFrom="column">
              <wp:posOffset>-3810</wp:posOffset>
            </wp:positionH>
            <wp:positionV relativeFrom="paragraph">
              <wp:posOffset>414655</wp:posOffset>
            </wp:positionV>
            <wp:extent cx="5400040" cy="4500245"/>
            <wp:effectExtent l="0" t="0" r="0" b="0"/>
            <wp:wrapTopAndBottom/>
            <wp:docPr id="6" name="Imagen 2" descr="Imagen que contiene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Tabla&#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anchor>
        </w:drawing>
      </w:r>
    </w:p>
    <w:p w14:paraId="5254E8E0" w14:textId="77777777" w:rsidR="00A6145B" w:rsidRPr="00287756" w:rsidRDefault="00A6145B" w:rsidP="00A6145B">
      <w:pPr>
        <w:rPr>
          <w:lang w:val="en-GB"/>
        </w:rPr>
      </w:pPr>
    </w:p>
    <w:p w14:paraId="1E76AC66" w14:textId="77777777" w:rsidR="00A6145B" w:rsidRPr="00287756" w:rsidRDefault="00A6145B" w:rsidP="00A6145B">
      <w:pPr>
        <w:rPr>
          <w:lang w:val="en-GB"/>
        </w:rPr>
      </w:pPr>
    </w:p>
    <w:p w14:paraId="49C0826C" w14:textId="77777777" w:rsidR="00A6145B" w:rsidRPr="00287756" w:rsidRDefault="00A6145B" w:rsidP="00A6145B">
      <w:pPr>
        <w:rPr>
          <w:lang w:val="en-GB"/>
        </w:rPr>
      </w:pPr>
      <w:r w:rsidRPr="00287756">
        <w:rPr>
          <w:lang w:val="en-GB"/>
        </w:rPr>
        <w:br w:type="page"/>
      </w:r>
    </w:p>
    <w:p w14:paraId="72D173BE" w14:textId="7A74C00E" w:rsidR="0074545E" w:rsidRDefault="00A6145B" w:rsidP="0074545E">
      <w:pPr>
        <w:pStyle w:val="Ttulo3"/>
        <w:numPr>
          <w:ilvl w:val="0"/>
          <w:numId w:val="0"/>
        </w:numPr>
      </w:pPr>
      <w:bookmarkStart w:id="41" w:name="_Toc122096378"/>
      <w:bookmarkStart w:id="42" w:name="_Toc130751068"/>
      <w:r w:rsidRPr="0074545E">
        <w:lastRenderedPageBreak/>
        <w:t xml:space="preserve">FIGURE </w:t>
      </w:r>
      <w:r w:rsidR="00BA7587">
        <w:t>6</w:t>
      </w:r>
      <w:r w:rsidRPr="0074545E">
        <w:t xml:space="preserve">S – Comparison among providers of the percentages of episodes corresponding to previously admitted patients in the </w:t>
      </w:r>
      <w:r w:rsidR="00670463">
        <w:t xml:space="preserve">Hospital at Home </w:t>
      </w:r>
      <w:r w:rsidRPr="0074545E">
        <w:t>programs.</w:t>
      </w:r>
      <w:bookmarkEnd w:id="41"/>
      <w:bookmarkEnd w:id="42"/>
      <w:r w:rsidRPr="0074545E">
        <w:t xml:space="preserve"> </w:t>
      </w:r>
    </w:p>
    <w:p w14:paraId="79583A01" w14:textId="4FAE7529" w:rsidR="00A6145B" w:rsidRPr="0074545E" w:rsidRDefault="00A6145B" w:rsidP="0074545E">
      <w:r w:rsidRPr="0074545E">
        <w:t xml:space="preserve">The </w:t>
      </w:r>
      <w:proofErr w:type="spellStart"/>
      <w:r w:rsidRPr="0074545E">
        <w:t>red</w:t>
      </w:r>
      <w:proofErr w:type="spellEnd"/>
      <w:r w:rsidRPr="0074545E">
        <w:t xml:space="preserve"> </w:t>
      </w:r>
      <w:proofErr w:type="spellStart"/>
      <w:r w:rsidRPr="0074545E">
        <w:t>line</w:t>
      </w:r>
      <w:proofErr w:type="spellEnd"/>
      <w:r w:rsidRPr="0074545E">
        <w:t xml:space="preserve"> </w:t>
      </w:r>
      <w:proofErr w:type="spellStart"/>
      <w:r w:rsidRPr="0074545E">
        <w:t>corresponds</w:t>
      </w:r>
      <w:proofErr w:type="spellEnd"/>
      <w:r w:rsidRPr="0074545E">
        <w:t xml:space="preserve"> to all </w:t>
      </w:r>
      <w:proofErr w:type="spellStart"/>
      <w:r w:rsidRPr="0074545E">
        <w:t>providers</w:t>
      </w:r>
      <w:proofErr w:type="spellEnd"/>
      <w:r w:rsidRPr="0074545E">
        <w:t xml:space="preserve">' </w:t>
      </w:r>
      <w:proofErr w:type="spellStart"/>
      <w:r w:rsidRPr="0074545E">
        <w:t>mean</w:t>
      </w:r>
      <w:proofErr w:type="spellEnd"/>
      <w:r w:rsidRPr="0074545E">
        <w:t xml:space="preserve"> </w:t>
      </w:r>
      <w:proofErr w:type="spellStart"/>
      <w:r w:rsidRPr="0074545E">
        <w:t>patient</w:t>
      </w:r>
      <w:proofErr w:type="spellEnd"/>
      <w:r w:rsidRPr="0074545E">
        <w:t xml:space="preserve"> </w:t>
      </w:r>
      <w:proofErr w:type="spellStart"/>
      <w:r w:rsidRPr="0074545E">
        <w:t>reiteration</w:t>
      </w:r>
      <w:proofErr w:type="spellEnd"/>
      <w:r w:rsidRPr="0074545E">
        <w:t xml:space="preserve"> </w:t>
      </w:r>
      <w:proofErr w:type="spellStart"/>
      <w:r w:rsidRPr="0074545E">
        <w:t>percentage</w:t>
      </w:r>
      <w:proofErr w:type="spellEnd"/>
      <w:r w:rsidRPr="0074545E">
        <w:t>.</w:t>
      </w:r>
    </w:p>
    <w:p w14:paraId="48B63139" w14:textId="77777777" w:rsidR="00A6145B" w:rsidRPr="00287756" w:rsidRDefault="00A6145B" w:rsidP="00A6145B">
      <w:pPr>
        <w:rPr>
          <w:lang w:val="en-GB"/>
        </w:rPr>
      </w:pPr>
      <w:r w:rsidRPr="00287756">
        <w:rPr>
          <w:noProof/>
          <w:lang w:val="en-US"/>
        </w:rPr>
        <w:drawing>
          <wp:anchor distT="0" distB="0" distL="114300" distR="114300" simplePos="0" relativeHeight="251660288" behindDoc="0" locked="0" layoutInCell="1" allowOverlap="1" wp14:anchorId="5A79180C" wp14:editId="729C5B93">
            <wp:simplePos x="0" y="0"/>
            <wp:positionH relativeFrom="column">
              <wp:posOffset>-3810</wp:posOffset>
            </wp:positionH>
            <wp:positionV relativeFrom="paragraph">
              <wp:posOffset>510540</wp:posOffset>
            </wp:positionV>
            <wp:extent cx="5400040" cy="4500245"/>
            <wp:effectExtent l="0" t="0" r="0" b="0"/>
            <wp:wrapTopAndBottom/>
            <wp:docPr id="3" name="Imagen 3" descr="Gráfico de bar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de barras&#10;&#10;Descripción generada automáticamente con confianza media"/>
                    <pic:cNvPicPr/>
                  </pic:nvPicPr>
                  <pic:blipFill>
                    <a:blip r:embed="rId17">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anchor>
        </w:drawing>
      </w:r>
    </w:p>
    <w:p w14:paraId="108B311A" w14:textId="77777777" w:rsidR="00A6145B" w:rsidRPr="00287756" w:rsidRDefault="00A6145B" w:rsidP="00A6145B">
      <w:pPr>
        <w:rPr>
          <w:lang w:val="en-GB"/>
        </w:rPr>
      </w:pPr>
    </w:p>
    <w:p w14:paraId="46E75A4F" w14:textId="6B200466" w:rsidR="00A6145B" w:rsidRPr="00287756" w:rsidRDefault="00A6145B" w:rsidP="00A6145B">
      <w:pPr>
        <w:rPr>
          <w:lang w:val="en-GB"/>
        </w:rPr>
      </w:pPr>
      <w:r w:rsidRPr="00287756">
        <w:rPr>
          <w:lang w:val="en-GB"/>
        </w:rPr>
        <w:br w:type="page"/>
      </w:r>
    </w:p>
    <w:p w14:paraId="79F02B24" w14:textId="22FE86EF" w:rsidR="0074545E" w:rsidRPr="0074545E" w:rsidRDefault="00A6145B" w:rsidP="0074545E">
      <w:pPr>
        <w:pStyle w:val="Ttulo3"/>
        <w:numPr>
          <w:ilvl w:val="0"/>
          <w:numId w:val="0"/>
        </w:numPr>
      </w:pPr>
      <w:bookmarkStart w:id="43" w:name="_Toc122096379"/>
      <w:bookmarkStart w:id="44" w:name="_Toc130751069"/>
      <w:r w:rsidRPr="0074545E">
        <w:lastRenderedPageBreak/>
        <w:t xml:space="preserve">FIGURE </w:t>
      </w:r>
      <w:r w:rsidR="00BA7587">
        <w:t>7</w:t>
      </w:r>
      <w:r w:rsidRPr="0074545E">
        <w:t xml:space="preserve">S – Comparison among providers of the distance between the average age of the patients admitted under </w:t>
      </w:r>
      <w:r w:rsidR="00670463">
        <w:t xml:space="preserve">Hospital at Home </w:t>
      </w:r>
      <w:r w:rsidRPr="0074545E">
        <w:t>and conventional hospitalization regimes before the matching.</w:t>
      </w:r>
      <w:bookmarkEnd w:id="43"/>
      <w:bookmarkEnd w:id="44"/>
      <w:r w:rsidRPr="0074545E">
        <w:t xml:space="preserve"> </w:t>
      </w:r>
    </w:p>
    <w:p w14:paraId="34805474" w14:textId="0D330915" w:rsidR="00A6145B" w:rsidRPr="00287756" w:rsidRDefault="00A6145B" w:rsidP="00A6145B">
      <w:pPr>
        <w:spacing w:after="120" w:line="276" w:lineRule="auto"/>
        <w:rPr>
          <w:color w:val="000000" w:themeColor="text1"/>
          <w:lang w:val="en-GB"/>
        </w:rPr>
      </w:pPr>
      <w:r w:rsidRPr="00287756">
        <w:rPr>
          <w:color w:val="000000" w:themeColor="text1"/>
          <w:lang w:val="en-GB"/>
        </w:rPr>
        <w:t xml:space="preserve">The providers in which the patients admitted in hospital admission avoidance programs have a lower age on average respect the patients admitted under </w:t>
      </w:r>
      <w:r w:rsidRPr="00287756">
        <w:rPr>
          <w:rFonts w:cstheme="minorHAnsi"/>
          <w:color w:val="000000" w:themeColor="text1"/>
          <w:shd w:val="clear" w:color="auto" w:fill="FFFFFF"/>
          <w:lang w:val="en-GB"/>
        </w:rPr>
        <w:t>conventional hospitalizations for the same cause within the same provider</w:t>
      </w:r>
      <w:r w:rsidRPr="00287756">
        <w:rPr>
          <w:color w:val="000000" w:themeColor="text1"/>
          <w:lang w:val="en-GB"/>
        </w:rPr>
        <w:t xml:space="preserve"> are depicted in light blue. In contrast, the opposite cases are depicted in light red. The red line corresponds to all providers' mean.</w:t>
      </w:r>
    </w:p>
    <w:p w14:paraId="3A34B21E" w14:textId="77777777" w:rsidR="00A6145B" w:rsidRPr="00287756" w:rsidRDefault="00A6145B" w:rsidP="00A6145B">
      <w:pPr>
        <w:spacing w:after="120" w:line="480" w:lineRule="auto"/>
        <w:rPr>
          <w:rFonts w:cstheme="minorHAnsi"/>
          <w:b/>
          <w:sz w:val="24"/>
          <w:szCs w:val="24"/>
          <w:lang w:val="en-GB"/>
        </w:rPr>
      </w:pPr>
    </w:p>
    <w:p w14:paraId="12A209C9" w14:textId="77777777" w:rsidR="00A6145B" w:rsidRPr="00287756" w:rsidRDefault="00A6145B" w:rsidP="00A6145B">
      <w:pPr>
        <w:rPr>
          <w:lang w:val="en-GB"/>
        </w:rPr>
      </w:pPr>
    </w:p>
    <w:p w14:paraId="6D5E122C" w14:textId="77777777" w:rsidR="00A6145B" w:rsidRPr="00287756" w:rsidRDefault="00A6145B" w:rsidP="00A6145B">
      <w:pPr>
        <w:rPr>
          <w:lang w:val="en-GB"/>
        </w:rPr>
      </w:pPr>
      <w:r w:rsidRPr="00287756">
        <w:rPr>
          <w:noProof/>
          <w:lang w:val="en-US"/>
        </w:rPr>
        <w:drawing>
          <wp:inline distT="0" distB="0" distL="0" distR="0" wp14:anchorId="737200B9" wp14:editId="7792AFD1">
            <wp:extent cx="5400040" cy="4500245"/>
            <wp:effectExtent l="0" t="0" r="0" b="0"/>
            <wp:docPr id="4" name="Imagen 4"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Gráfico, Gráfico de barras&#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4CEC1DFE" w14:textId="77777777" w:rsidR="00A6145B" w:rsidRPr="00287756" w:rsidRDefault="00A6145B" w:rsidP="00A6145B">
      <w:pPr>
        <w:rPr>
          <w:lang w:val="en-GB"/>
        </w:rPr>
      </w:pPr>
    </w:p>
    <w:p w14:paraId="1947646E" w14:textId="2898A1BA" w:rsidR="00A6145B" w:rsidRPr="00287756" w:rsidRDefault="00A6145B" w:rsidP="00A6145B">
      <w:pPr>
        <w:rPr>
          <w:lang w:val="en-GB"/>
        </w:rPr>
      </w:pPr>
      <w:r w:rsidRPr="00287756">
        <w:rPr>
          <w:lang w:val="en-GB"/>
        </w:rPr>
        <w:br w:type="page"/>
      </w:r>
    </w:p>
    <w:p w14:paraId="5A7D3F7E" w14:textId="56A2A42A" w:rsidR="0074545E" w:rsidRPr="0074545E" w:rsidRDefault="00A6145B" w:rsidP="0074545E">
      <w:pPr>
        <w:pStyle w:val="Ttulo3"/>
        <w:numPr>
          <w:ilvl w:val="0"/>
          <w:numId w:val="0"/>
        </w:numPr>
      </w:pPr>
      <w:bookmarkStart w:id="45" w:name="_Toc122096380"/>
      <w:bookmarkStart w:id="46" w:name="_Toc130751070"/>
      <w:r w:rsidRPr="0074545E">
        <w:lastRenderedPageBreak/>
        <w:t xml:space="preserve">FIGURE </w:t>
      </w:r>
      <w:r w:rsidR="00BA7587">
        <w:t>8</w:t>
      </w:r>
      <w:r w:rsidRPr="0074545E">
        <w:t xml:space="preserve">S – Comparison among providers of the distance between the average clinical complexity, assessed with the AMG score, of the patients admitted under </w:t>
      </w:r>
      <w:r w:rsidR="00670463">
        <w:t xml:space="preserve">Hospital at Home </w:t>
      </w:r>
      <w:r w:rsidRPr="0074545E">
        <w:t>and conventional hospitalization regimes before the matching.</w:t>
      </w:r>
      <w:bookmarkEnd w:id="45"/>
      <w:bookmarkEnd w:id="46"/>
      <w:r w:rsidRPr="0074545E">
        <w:t xml:space="preserve"> </w:t>
      </w:r>
    </w:p>
    <w:p w14:paraId="62E48A8E" w14:textId="13AFCDF7" w:rsidR="00A6145B" w:rsidRPr="00287756" w:rsidRDefault="00A6145B" w:rsidP="00A6145B">
      <w:pPr>
        <w:spacing w:after="120" w:line="276" w:lineRule="auto"/>
        <w:rPr>
          <w:lang w:val="en-GB"/>
        </w:rPr>
      </w:pPr>
      <w:r w:rsidRPr="00287756">
        <w:rPr>
          <w:color w:val="000000" w:themeColor="text1"/>
          <w:lang w:val="en-GB"/>
        </w:rPr>
        <w:t xml:space="preserve">The providers in which the patients admitted in hospital admission avoidance programs have a lower clinical complexity in average respect the patients admitted under </w:t>
      </w:r>
      <w:r w:rsidRPr="00287756">
        <w:rPr>
          <w:rFonts w:cstheme="minorHAnsi"/>
          <w:color w:val="000000" w:themeColor="text1"/>
          <w:shd w:val="clear" w:color="auto" w:fill="FFFFFF"/>
          <w:lang w:val="en-GB"/>
        </w:rPr>
        <w:t>conventional hospitalizations for the same cause within the same provider</w:t>
      </w:r>
      <w:r w:rsidRPr="00287756">
        <w:rPr>
          <w:color w:val="000000" w:themeColor="text1"/>
          <w:lang w:val="en-GB"/>
        </w:rPr>
        <w:t xml:space="preserve"> are depicted in light blue, in contrast, the opposite cases are depicted in light red. The red line corresponds to all providers' mean.</w:t>
      </w:r>
    </w:p>
    <w:p w14:paraId="74A44512" w14:textId="77777777" w:rsidR="00A6145B" w:rsidRPr="00287756" w:rsidRDefault="00A6145B" w:rsidP="00A6145B">
      <w:pPr>
        <w:spacing w:after="120" w:line="480" w:lineRule="auto"/>
        <w:rPr>
          <w:rFonts w:cstheme="minorHAnsi"/>
          <w:b/>
          <w:sz w:val="24"/>
          <w:szCs w:val="24"/>
          <w:lang w:val="en-GB"/>
        </w:rPr>
      </w:pPr>
    </w:p>
    <w:p w14:paraId="5CFABB6C" w14:textId="77777777" w:rsidR="00A6145B" w:rsidRPr="00287756" w:rsidRDefault="00A6145B" w:rsidP="00A6145B">
      <w:pPr>
        <w:rPr>
          <w:lang w:val="en-GB"/>
        </w:rPr>
      </w:pPr>
      <w:r w:rsidRPr="00287756">
        <w:rPr>
          <w:noProof/>
          <w:lang w:val="en-US"/>
        </w:rPr>
        <w:drawing>
          <wp:inline distT="0" distB="0" distL="0" distR="0" wp14:anchorId="516FD372" wp14:editId="4A0F9341">
            <wp:extent cx="5400040" cy="4500245"/>
            <wp:effectExtent l="0" t="0" r="0" b="0"/>
            <wp:docPr id="5" name="Imagen 5"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Gráfico, Gráfico de barras&#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19F5100E" w14:textId="78C062E4" w:rsidR="00390F61" w:rsidRDefault="00390F61">
      <w:pPr>
        <w:rPr>
          <w:lang w:val="en-GB"/>
        </w:rPr>
      </w:pPr>
      <w:r>
        <w:rPr>
          <w:lang w:val="en-GB"/>
        </w:rPr>
        <w:br w:type="page"/>
      </w:r>
    </w:p>
    <w:p w14:paraId="6CAB18A9" w14:textId="5835E6CB" w:rsidR="002257A5" w:rsidRDefault="002257A5" w:rsidP="002257A5">
      <w:pPr>
        <w:rPr>
          <w:lang w:val="en-US"/>
        </w:rPr>
        <w:sectPr w:rsidR="002257A5" w:rsidSect="00256582">
          <w:pgSz w:w="11906" w:h="16838"/>
          <w:pgMar w:top="1418" w:right="1701" w:bottom="1418" w:left="1701" w:header="709" w:footer="709" w:gutter="0"/>
          <w:cols w:space="708"/>
          <w:docGrid w:linePitch="360"/>
        </w:sectPr>
      </w:pPr>
    </w:p>
    <w:p w14:paraId="43951194" w14:textId="4162DFF3" w:rsidR="001820DF" w:rsidRPr="00390F61" w:rsidRDefault="00F464D0" w:rsidP="000C4B7C">
      <w:pPr>
        <w:pStyle w:val="Ttulo2"/>
        <w:rPr>
          <w:lang w:val="en-US"/>
        </w:rPr>
      </w:pPr>
      <w:bookmarkStart w:id="47" w:name="_Toc130751071"/>
      <w:r w:rsidRPr="00390F61">
        <w:rPr>
          <w:lang w:val="en-US"/>
        </w:rPr>
        <w:lastRenderedPageBreak/>
        <w:t>Supplementa</w:t>
      </w:r>
      <w:r w:rsidR="00390F61">
        <w:rPr>
          <w:lang w:val="en-US"/>
        </w:rPr>
        <w:t>r</w:t>
      </w:r>
      <w:r w:rsidRPr="00390F61">
        <w:rPr>
          <w:lang w:val="en-US"/>
        </w:rPr>
        <w:t>y Results</w:t>
      </w:r>
      <w:r w:rsidR="00A6145B" w:rsidRPr="00390F61">
        <w:rPr>
          <w:lang w:val="en-US"/>
        </w:rPr>
        <w:t xml:space="preserve"> of the Qualitative Study</w:t>
      </w:r>
      <w:bookmarkEnd w:id="47"/>
    </w:p>
    <w:p w14:paraId="064578D1" w14:textId="362E906F" w:rsidR="00EC7AA1" w:rsidRDefault="00EC7AA1" w:rsidP="00EC7AA1">
      <w:pPr>
        <w:pStyle w:val="Ttulo3"/>
      </w:pPr>
      <w:bookmarkStart w:id="48" w:name="_Toc130751072"/>
      <w:r>
        <w:t>Results of the First Focus Group</w:t>
      </w:r>
      <w:bookmarkEnd w:id="48"/>
    </w:p>
    <w:p w14:paraId="5060B84B" w14:textId="6F54FC53" w:rsidR="00AD398A" w:rsidRDefault="001820DF" w:rsidP="00F42FFC">
      <w:pPr>
        <w:pStyle w:val="Ttulo4"/>
      </w:pPr>
      <w:r>
        <w:t xml:space="preserve">General </w:t>
      </w:r>
      <w:proofErr w:type="spellStart"/>
      <w:r>
        <w:t>conduct</w:t>
      </w:r>
      <w:proofErr w:type="spellEnd"/>
      <w:r>
        <w:t xml:space="preserve"> and </w:t>
      </w:r>
      <w:proofErr w:type="spellStart"/>
      <w:r>
        <w:t>p</w:t>
      </w:r>
      <w:r w:rsidRPr="001820DF">
        <w:t>articipation</w:t>
      </w:r>
      <w:proofErr w:type="spellEnd"/>
    </w:p>
    <w:p w14:paraId="6668CE49" w14:textId="00BBAB3F" w:rsidR="001820DF" w:rsidRPr="001820DF" w:rsidRDefault="001820DF" w:rsidP="001820DF">
      <w:pPr>
        <w:rPr>
          <w:lang w:val="en-US"/>
        </w:rPr>
      </w:pPr>
      <w:r>
        <w:rPr>
          <w:lang w:val="en-US"/>
        </w:rPr>
        <w:t>No technical incidents were reported. The session exceeded by 10 minutes the expected schedule. All experts intervened in each of the result section presented.</w:t>
      </w:r>
    </w:p>
    <w:p w14:paraId="25A889B6" w14:textId="7955ADA1" w:rsidR="001820DF" w:rsidRDefault="001820DF" w:rsidP="00F42FFC">
      <w:pPr>
        <w:pStyle w:val="Ttulo4"/>
      </w:pPr>
      <w:proofErr w:type="spellStart"/>
      <w:r w:rsidRPr="001820DF">
        <w:t>Highlights</w:t>
      </w:r>
      <w:proofErr w:type="spellEnd"/>
    </w:p>
    <w:p w14:paraId="17E81893" w14:textId="68D936C6" w:rsidR="001820DF" w:rsidRDefault="001820DF" w:rsidP="00F42FFC">
      <w:pPr>
        <w:pStyle w:val="Ttulo5"/>
        <w:rPr>
          <w:lang w:val="en-US"/>
        </w:rPr>
      </w:pPr>
      <w:r>
        <w:rPr>
          <w:lang w:val="en-US"/>
        </w:rPr>
        <w:t>Overarching insights</w:t>
      </w:r>
    </w:p>
    <w:p w14:paraId="13BBCBD2" w14:textId="00071F4D" w:rsidR="001820DF" w:rsidRDefault="001820DF" w:rsidP="001820DF">
      <w:pPr>
        <w:rPr>
          <w:lang w:val="en-US"/>
        </w:rPr>
      </w:pPr>
      <w:r w:rsidRPr="00033B2F">
        <w:rPr>
          <w:b/>
          <w:lang w:val="en-US"/>
        </w:rPr>
        <w:t>Definition of the comparator population.</w:t>
      </w:r>
      <w:r>
        <w:rPr>
          <w:lang w:val="en-US"/>
        </w:rPr>
        <w:t xml:space="preserve"> Various experts highlight that, in our local context, some hospitals are reference centers in the area and, therefore, receive referrals from other hospitals</w:t>
      </w:r>
      <w:r w:rsidR="00033B2F">
        <w:rPr>
          <w:lang w:val="en-US"/>
        </w:rPr>
        <w:t xml:space="preserve"> to the </w:t>
      </w:r>
      <w:proofErr w:type="spellStart"/>
      <w:r w:rsidR="00033B2F">
        <w:rPr>
          <w:lang w:val="en-US"/>
        </w:rPr>
        <w:t>HaH</w:t>
      </w:r>
      <w:proofErr w:type="spellEnd"/>
      <w:r w:rsidR="00033B2F">
        <w:rPr>
          <w:lang w:val="en-US"/>
        </w:rPr>
        <w:t xml:space="preserve"> service</w:t>
      </w:r>
      <w:r>
        <w:rPr>
          <w:lang w:val="en-US"/>
        </w:rPr>
        <w:t>. This scenario, which occurs only in some centers, challenges the definition of the catc</w:t>
      </w:r>
      <w:r w:rsidR="00033B2F">
        <w:rPr>
          <w:lang w:val="en-US"/>
        </w:rPr>
        <w:t>hment population used for the propensity score matching.</w:t>
      </w:r>
    </w:p>
    <w:p w14:paraId="7D329170" w14:textId="60F35193" w:rsidR="001820DF" w:rsidRDefault="00033B2F">
      <w:pPr>
        <w:rPr>
          <w:lang w:val="en-US"/>
        </w:rPr>
      </w:pPr>
      <w:r w:rsidRPr="00300DE4">
        <w:rPr>
          <w:b/>
          <w:lang w:val="en-US"/>
        </w:rPr>
        <w:t>Generalizability and temporal validity of the results.</w:t>
      </w:r>
      <w:r>
        <w:rPr>
          <w:lang w:val="en-US"/>
        </w:rPr>
        <w:t xml:space="preserve"> </w:t>
      </w:r>
      <w:r w:rsidR="001E7CD8">
        <w:rPr>
          <w:lang w:val="en-US"/>
        </w:rPr>
        <w:t xml:space="preserve">In 2020, the Catalan Health Service, in collaboration with other stakeholders, conducted the first harmonization process of the service, which ended with </w:t>
      </w:r>
      <w:r w:rsidR="00300DE4">
        <w:rPr>
          <w:lang w:val="en-US"/>
        </w:rPr>
        <w:t xml:space="preserve">the publication of </w:t>
      </w:r>
      <w:r w:rsidR="001E7CD8">
        <w:rPr>
          <w:lang w:val="en-US"/>
        </w:rPr>
        <w:t>a</w:t>
      </w:r>
      <w:r w:rsidR="00300DE4">
        <w:rPr>
          <w:lang w:val="en-US"/>
        </w:rPr>
        <w:t>n</w:t>
      </w:r>
      <w:r w:rsidR="001E7CD8">
        <w:rPr>
          <w:lang w:val="en-US"/>
        </w:rPr>
        <w:t xml:space="preserve"> Organization</w:t>
      </w:r>
      <w:r w:rsidR="00300DE4">
        <w:rPr>
          <w:lang w:val="en-US"/>
        </w:rPr>
        <w:t xml:space="preserve"> Model of </w:t>
      </w:r>
      <w:proofErr w:type="spellStart"/>
      <w:r w:rsidR="00300DE4">
        <w:rPr>
          <w:lang w:val="en-US"/>
        </w:rPr>
        <w:t>HaH</w:t>
      </w:r>
      <w:proofErr w:type="spellEnd"/>
      <w:r w:rsidR="00300DE4">
        <w:rPr>
          <w:lang w:val="en-US"/>
        </w:rPr>
        <w:t xml:space="preserve"> in the Catalan Health Service </w:t>
      </w:r>
      <w:proofErr w:type="gramStart"/>
      <w:r w:rsidR="00300DE4">
        <w:rPr>
          <w:lang w:val="en-US"/>
        </w:rPr>
        <w:t>on</w:t>
      </w:r>
      <w:proofErr w:type="gramEnd"/>
      <w:r w:rsidR="00300DE4">
        <w:rPr>
          <w:lang w:val="en-US"/>
        </w:rPr>
        <w:t xml:space="preserve"> June 2020. Although the publication of the model is very recent, </w:t>
      </w:r>
      <w:proofErr w:type="spellStart"/>
      <w:proofErr w:type="gramStart"/>
      <w:r w:rsidR="00300DE4">
        <w:rPr>
          <w:lang w:val="en-US"/>
        </w:rPr>
        <w:t>HaH</w:t>
      </w:r>
      <w:proofErr w:type="spellEnd"/>
      <w:proofErr w:type="gramEnd"/>
      <w:r w:rsidR="00300DE4">
        <w:rPr>
          <w:lang w:val="en-US"/>
        </w:rPr>
        <w:t xml:space="preserve"> practices observed during the analyzed period may change in the near future. Therefore, a pre-post retrospective analysis or a Quality Improvement Study for assessing the impact of this harmonization should be considered among future works.</w:t>
      </w:r>
    </w:p>
    <w:p w14:paraId="499B8EC5" w14:textId="1E2E20C0" w:rsidR="00B334C0" w:rsidRDefault="008C75D3">
      <w:pPr>
        <w:rPr>
          <w:lang w:val="en-US"/>
        </w:rPr>
      </w:pPr>
      <w:r w:rsidRPr="00B334C0">
        <w:rPr>
          <w:b/>
          <w:lang w:val="en-US"/>
        </w:rPr>
        <w:t>Overall heterogeneity</w:t>
      </w:r>
      <w:r>
        <w:rPr>
          <w:lang w:val="en-US"/>
        </w:rPr>
        <w:t>. It is expected a certain degree of heterogeneity</w:t>
      </w:r>
      <w:r w:rsidR="00BB3587">
        <w:rPr>
          <w:lang w:val="en-US"/>
        </w:rPr>
        <w:t xml:space="preserve"> regarding </w:t>
      </w:r>
      <w:proofErr w:type="spellStart"/>
      <w:r w:rsidR="00BB3587">
        <w:rPr>
          <w:lang w:val="en-US"/>
        </w:rPr>
        <w:t>HaH</w:t>
      </w:r>
      <w:proofErr w:type="spellEnd"/>
      <w:r w:rsidR="00BB3587">
        <w:rPr>
          <w:lang w:val="en-US"/>
        </w:rPr>
        <w:t xml:space="preserve"> delivery</w:t>
      </w:r>
      <w:r>
        <w:rPr>
          <w:lang w:val="en-US"/>
        </w:rPr>
        <w:t xml:space="preserve">. Different healthcare providers may prioritize different types of interventions or services of </w:t>
      </w:r>
      <w:proofErr w:type="spellStart"/>
      <w:r>
        <w:rPr>
          <w:lang w:val="en-US"/>
        </w:rPr>
        <w:t>HaH</w:t>
      </w:r>
      <w:proofErr w:type="spellEnd"/>
      <w:r w:rsidR="003708BC">
        <w:rPr>
          <w:lang w:val="en-US"/>
        </w:rPr>
        <w:t xml:space="preserve"> (e.g.,</w:t>
      </w:r>
      <w:r w:rsidR="00BB3587">
        <w:rPr>
          <w:lang w:val="en-US"/>
        </w:rPr>
        <w:t xml:space="preserve"> based on strategic planning, each provider may decide to </w:t>
      </w:r>
      <w:proofErr w:type="gramStart"/>
      <w:r w:rsidR="00BB3587">
        <w:rPr>
          <w:lang w:val="en-US"/>
        </w:rPr>
        <w:t>channeling</w:t>
      </w:r>
      <w:proofErr w:type="gramEnd"/>
      <w:r w:rsidR="00BB3587">
        <w:rPr>
          <w:lang w:val="en-US"/>
        </w:rPr>
        <w:t xml:space="preserve"> </w:t>
      </w:r>
      <w:proofErr w:type="spellStart"/>
      <w:r w:rsidR="00BB3587">
        <w:rPr>
          <w:lang w:val="en-US"/>
        </w:rPr>
        <w:t>HaH</w:t>
      </w:r>
      <w:proofErr w:type="spellEnd"/>
      <w:r w:rsidR="00BB3587">
        <w:rPr>
          <w:lang w:val="en-US"/>
        </w:rPr>
        <w:t xml:space="preserve"> admissions to a particular process or main diagnosis</w:t>
      </w:r>
      <w:r w:rsidR="003708BC">
        <w:rPr>
          <w:lang w:val="en-US"/>
        </w:rPr>
        <w:t>)</w:t>
      </w:r>
      <w:r>
        <w:rPr>
          <w:lang w:val="en-US"/>
        </w:rPr>
        <w:t xml:space="preserve">. This diversity in types of services prioritized may influence not only health outcomes but also the profile of patients admitted to </w:t>
      </w:r>
      <w:proofErr w:type="spellStart"/>
      <w:r>
        <w:rPr>
          <w:lang w:val="en-US"/>
        </w:rPr>
        <w:t>HaH</w:t>
      </w:r>
      <w:proofErr w:type="spellEnd"/>
      <w:r>
        <w:rPr>
          <w:lang w:val="en-US"/>
        </w:rPr>
        <w:t xml:space="preserve">. An in-depth analysis of heterogeneities is, therefore, difficult to be </w:t>
      </w:r>
      <w:r w:rsidR="00B334C0">
        <w:rPr>
          <w:lang w:val="en-US"/>
        </w:rPr>
        <w:t xml:space="preserve">generalizable to </w:t>
      </w:r>
      <w:r w:rsidR="00B54069">
        <w:rPr>
          <w:lang w:val="en-US"/>
        </w:rPr>
        <w:t xml:space="preserve">an international context. Instead, interviews with providers that </w:t>
      </w:r>
      <w:proofErr w:type="gramStart"/>
      <w:r w:rsidR="00B54069">
        <w:rPr>
          <w:lang w:val="en-US"/>
        </w:rPr>
        <w:t>take into account</w:t>
      </w:r>
      <w:proofErr w:type="gramEnd"/>
      <w:r w:rsidR="00B54069">
        <w:rPr>
          <w:lang w:val="en-US"/>
        </w:rPr>
        <w:t xml:space="preserve"> the local perspective would be necessary.</w:t>
      </w:r>
    </w:p>
    <w:p w14:paraId="6AAB152D" w14:textId="77777777" w:rsidR="00390F61" w:rsidRDefault="00390F61">
      <w:pPr>
        <w:rPr>
          <w:lang w:val="en-US"/>
        </w:rPr>
      </w:pPr>
    </w:p>
    <w:p w14:paraId="4D5007DB" w14:textId="77777777" w:rsidR="00390F61" w:rsidRDefault="00390F61">
      <w:pPr>
        <w:rPr>
          <w:rFonts w:asciiTheme="majorHAnsi" w:eastAsiaTheme="majorEastAsia" w:hAnsiTheme="majorHAnsi" w:cstheme="majorBidi"/>
          <w:b/>
          <w:bCs/>
          <w:i/>
          <w:iCs/>
          <w:color w:val="000000" w:themeColor="text1"/>
          <w:lang w:val="en-US"/>
        </w:rPr>
      </w:pPr>
      <w:r>
        <w:rPr>
          <w:lang w:val="en-US"/>
        </w:rPr>
        <w:br w:type="page"/>
      </w:r>
    </w:p>
    <w:p w14:paraId="28497CFA" w14:textId="7401184C" w:rsidR="00BB3587" w:rsidRDefault="005E20D7" w:rsidP="00F42FFC">
      <w:pPr>
        <w:pStyle w:val="Ttulo5"/>
        <w:rPr>
          <w:lang w:val="en-US"/>
        </w:rPr>
      </w:pPr>
      <w:r>
        <w:rPr>
          <w:lang w:val="en-US"/>
        </w:rPr>
        <w:lastRenderedPageBreak/>
        <w:t>Users’</w:t>
      </w:r>
      <w:r w:rsidR="001D6A84">
        <w:rPr>
          <w:lang w:val="en-US"/>
        </w:rPr>
        <w:t xml:space="preserve"> profile</w:t>
      </w:r>
      <w:r>
        <w:rPr>
          <w:lang w:val="en-US"/>
        </w:rPr>
        <w:t>: age</w:t>
      </w:r>
    </w:p>
    <w:p w14:paraId="6AE8E666" w14:textId="77777777" w:rsidR="00BF084E" w:rsidRPr="00EC08C1" w:rsidRDefault="00BB3587" w:rsidP="00EC08C1">
      <w:pPr>
        <w:pStyle w:val="Prrafodelista"/>
        <w:numPr>
          <w:ilvl w:val="0"/>
          <w:numId w:val="16"/>
        </w:numPr>
        <w:rPr>
          <w:lang w:val="en-US"/>
        </w:rPr>
      </w:pPr>
      <w:r w:rsidRPr="00EC08C1">
        <w:rPr>
          <w:lang w:val="en-US"/>
        </w:rPr>
        <w:t>Age is likely to be affected by the overarching highlights described previously, including the</w:t>
      </w:r>
      <w:r w:rsidR="00BF084E" w:rsidRPr="00EC08C1">
        <w:rPr>
          <w:lang w:val="en-US"/>
        </w:rPr>
        <w:t xml:space="preserve"> referral from other hospitals.</w:t>
      </w:r>
    </w:p>
    <w:p w14:paraId="4A7E02E5" w14:textId="40335FF9" w:rsidR="00BB3587" w:rsidRPr="00EC08C1" w:rsidRDefault="00BF084E" w:rsidP="00CA1218">
      <w:pPr>
        <w:pStyle w:val="Prrafodelista"/>
        <w:numPr>
          <w:ilvl w:val="0"/>
          <w:numId w:val="16"/>
        </w:numPr>
        <w:rPr>
          <w:lang w:val="en-US"/>
        </w:rPr>
      </w:pPr>
      <w:r w:rsidRPr="00EC08C1">
        <w:rPr>
          <w:lang w:val="en-US"/>
        </w:rPr>
        <w:t xml:space="preserve">Based on these heterogeneities, and considering the potential biases associated </w:t>
      </w:r>
      <w:r w:rsidR="00CA1218">
        <w:rPr>
          <w:lang w:val="en-US"/>
        </w:rPr>
        <w:t xml:space="preserve">with overarching </w:t>
      </w:r>
      <w:proofErr w:type="gramStart"/>
      <w:r w:rsidR="00CA1218">
        <w:rPr>
          <w:lang w:val="en-US"/>
        </w:rPr>
        <w:t xml:space="preserve">highlights </w:t>
      </w:r>
      <w:r w:rsidR="00CA1218" w:rsidRPr="00CA1218">
        <w:rPr>
          <w:lang w:val="en-US"/>
        </w:rPr>
        <w:t>,</w:t>
      </w:r>
      <w:proofErr w:type="gramEnd"/>
      <w:r w:rsidR="00CA1218" w:rsidRPr="00CA1218">
        <w:rPr>
          <w:lang w:val="en-US"/>
        </w:rPr>
        <w:t xml:space="preserve"> matching for c</w:t>
      </w:r>
      <w:r w:rsidR="00CA1218">
        <w:rPr>
          <w:lang w:val="en-US"/>
        </w:rPr>
        <w:t>u</w:t>
      </w:r>
      <w:r w:rsidR="00CA1218" w:rsidRPr="00CA1218">
        <w:rPr>
          <w:lang w:val="en-US"/>
        </w:rPr>
        <w:t>rrently accepted indices of clinical complexity, like DRG, might not be sufficient</w:t>
      </w:r>
      <w:r w:rsidR="00CA1218">
        <w:rPr>
          <w:lang w:val="en-US"/>
        </w:rPr>
        <w:t>.</w:t>
      </w:r>
    </w:p>
    <w:p w14:paraId="516415D9" w14:textId="2E6C821A" w:rsidR="00BB3587" w:rsidRPr="00EC08C1" w:rsidRDefault="00BF084E" w:rsidP="00EC08C1">
      <w:pPr>
        <w:pStyle w:val="Prrafodelista"/>
        <w:numPr>
          <w:ilvl w:val="0"/>
          <w:numId w:val="16"/>
        </w:numPr>
        <w:rPr>
          <w:lang w:val="en-US"/>
        </w:rPr>
      </w:pPr>
      <w:r w:rsidRPr="00EC08C1">
        <w:rPr>
          <w:lang w:val="en-US"/>
        </w:rPr>
        <w:t xml:space="preserve">Although data were collected before the issue of the 2020 consensus of the Catalan Health Service on </w:t>
      </w:r>
      <w:proofErr w:type="spellStart"/>
      <w:r w:rsidRPr="00EC08C1">
        <w:rPr>
          <w:lang w:val="en-US"/>
        </w:rPr>
        <w:t>HaH</w:t>
      </w:r>
      <w:proofErr w:type="spellEnd"/>
      <w:r w:rsidRPr="00EC08C1">
        <w:rPr>
          <w:lang w:val="en-US"/>
        </w:rPr>
        <w:t>, it is unlikely that age profile has changed. Still, future pre-post studies shall be done to confirm this trend.</w:t>
      </w:r>
    </w:p>
    <w:p w14:paraId="13C7DFBD" w14:textId="5C09E712" w:rsidR="00D65D8F" w:rsidRPr="00EC08C1" w:rsidRDefault="00D65D8F" w:rsidP="00EC08C1">
      <w:pPr>
        <w:pStyle w:val="Prrafodelista"/>
        <w:numPr>
          <w:ilvl w:val="0"/>
          <w:numId w:val="16"/>
        </w:numPr>
        <w:rPr>
          <w:lang w:val="en-US"/>
        </w:rPr>
      </w:pPr>
      <w:r w:rsidRPr="00EC08C1">
        <w:rPr>
          <w:lang w:val="en-US"/>
        </w:rPr>
        <w:t>Biases towards younger patients may be associate with limited capacity of some hospitals to attend highly complex (multimorbidity) patients.</w:t>
      </w:r>
    </w:p>
    <w:p w14:paraId="5B019C15" w14:textId="2278CCBC" w:rsidR="009C0C8B" w:rsidRDefault="005E20D7" w:rsidP="00F42FFC">
      <w:pPr>
        <w:pStyle w:val="Ttulo5"/>
        <w:rPr>
          <w:lang w:val="en-US"/>
        </w:rPr>
      </w:pPr>
      <w:r>
        <w:rPr>
          <w:lang w:val="en-US"/>
        </w:rPr>
        <w:t>Users’ profile: clinical complexity</w:t>
      </w:r>
    </w:p>
    <w:p w14:paraId="0F530EBC" w14:textId="3C7C4799" w:rsidR="005E20D7" w:rsidRPr="00EC08C1" w:rsidRDefault="00D65D8F" w:rsidP="00EC08C1">
      <w:pPr>
        <w:pStyle w:val="Prrafodelista"/>
        <w:numPr>
          <w:ilvl w:val="0"/>
          <w:numId w:val="17"/>
        </w:numPr>
        <w:rPr>
          <w:lang w:val="en-US"/>
        </w:rPr>
      </w:pPr>
      <w:r w:rsidRPr="00EC08C1">
        <w:rPr>
          <w:lang w:val="en-US"/>
        </w:rPr>
        <w:t>Most measures of clinical complexity have been designed for assessing multimorbidity. Although the Adjusted Morbidity Groups also consider acute conditions, the complexity of hospitalizations, which should also consider the procedure or the severity of the primary diagnosis, may not be adequately represented.</w:t>
      </w:r>
    </w:p>
    <w:p w14:paraId="781E5819" w14:textId="2E5575AF" w:rsidR="00D65D8F" w:rsidRPr="00EC08C1" w:rsidRDefault="00EC08C1" w:rsidP="00EC08C1">
      <w:pPr>
        <w:pStyle w:val="Prrafodelista"/>
        <w:numPr>
          <w:ilvl w:val="0"/>
          <w:numId w:val="17"/>
        </w:numPr>
        <w:rPr>
          <w:lang w:val="en-US"/>
        </w:rPr>
      </w:pPr>
      <w:r w:rsidRPr="00EC08C1">
        <w:rPr>
          <w:lang w:val="en-US"/>
        </w:rPr>
        <w:t>Like age, clinical complexity must be measured by comparing with conventional hospitalization of the same catchment population.</w:t>
      </w:r>
    </w:p>
    <w:p w14:paraId="7BD3EA4B" w14:textId="1C8E6F4A" w:rsidR="00D65D8F" w:rsidRPr="00EC08C1" w:rsidRDefault="00EC08C1" w:rsidP="00EC08C1">
      <w:pPr>
        <w:pStyle w:val="Prrafodelista"/>
        <w:numPr>
          <w:ilvl w:val="0"/>
          <w:numId w:val="17"/>
        </w:numPr>
        <w:rPr>
          <w:lang w:val="en-US"/>
        </w:rPr>
      </w:pPr>
      <w:r w:rsidRPr="00EC08C1">
        <w:rPr>
          <w:lang w:val="en-US"/>
        </w:rPr>
        <w:t>The complexity profile is consistent with age across providers.</w:t>
      </w:r>
    </w:p>
    <w:p w14:paraId="4123C43F" w14:textId="6E0A0AFF" w:rsidR="005E20D7" w:rsidRDefault="003706B0" w:rsidP="00F42FFC">
      <w:pPr>
        <w:pStyle w:val="Ttulo5"/>
        <w:rPr>
          <w:lang w:val="en-US"/>
        </w:rPr>
      </w:pPr>
      <w:r>
        <w:rPr>
          <w:lang w:val="en-US"/>
        </w:rPr>
        <w:t>Recurrence</w:t>
      </w:r>
    </w:p>
    <w:p w14:paraId="55306127" w14:textId="53CD164A" w:rsidR="005E20D7" w:rsidRPr="00EC08C1" w:rsidRDefault="00EC08C1" w:rsidP="00EC08C1">
      <w:pPr>
        <w:pStyle w:val="Prrafodelista"/>
        <w:numPr>
          <w:ilvl w:val="0"/>
          <w:numId w:val="18"/>
        </w:numPr>
        <w:rPr>
          <w:lang w:val="en-US"/>
        </w:rPr>
      </w:pPr>
      <w:r w:rsidRPr="00EC08C1">
        <w:rPr>
          <w:lang w:val="en-US"/>
        </w:rPr>
        <w:t xml:space="preserve">Overall, older patients have higher hospitalization frequency. Patients are generally satisfied with </w:t>
      </w:r>
      <w:proofErr w:type="spellStart"/>
      <w:r w:rsidRPr="00EC08C1">
        <w:rPr>
          <w:lang w:val="en-US"/>
        </w:rPr>
        <w:t>HaH</w:t>
      </w:r>
      <w:proofErr w:type="spellEnd"/>
      <w:r w:rsidRPr="00EC08C1">
        <w:rPr>
          <w:lang w:val="en-US"/>
        </w:rPr>
        <w:t xml:space="preserve">; therefore, they very often ask for </w:t>
      </w:r>
      <w:proofErr w:type="spellStart"/>
      <w:r w:rsidRPr="00EC08C1">
        <w:rPr>
          <w:lang w:val="en-US"/>
        </w:rPr>
        <w:t>HaH</w:t>
      </w:r>
      <w:proofErr w:type="spellEnd"/>
      <w:r w:rsidRPr="00EC08C1">
        <w:rPr>
          <w:lang w:val="en-US"/>
        </w:rPr>
        <w:t xml:space="preserve">. This could be the reason why centers with higher mean ages in </w:t>
      </w:r>
      <w:proofErr w:type="spellStart"/>
      <w:r w:rsidRPr="00EC08C1">
        <w:rPr>
          <w:lang w:val="en-US"/>
        </w:rPr>
        <w:t>HaH</w:t>
      </w:r>
      <w:proofErr w:type="spellEnd"/>
      <w:r w:rsidRPr="00EC08C1">
        <w:rPr>
          <w:lang w:val="en-US"/>
        </w:rPr>
        <w:t xml:space="preserve"> also have higher recurrence.</w:t>
      </w:r>
    </w:p>
    <w:p w14:paraId="7330DCFB" w14:textId="1317233C" w:rsidR="005E20D7" w:rsidRDefault="005E20D7" w:rsidP="00F42FFC">
      <w:pPr>
        <w:pStyle w:val="Ttulo5"/>
        <w:rPr>
          <w:lang w:val="en-US"/>
        </w:rPr>
      </w:pPr>
      <w:r>
        <w:rPr>
          <w:lang w:val="en-US"/>
        </w:rPr>
        <w:t>Length of stay</w:t>
      </w:r>
    </w:p>
    <w:p w14:paraId="79AF6B7E" w14:textId="0944DF8A" w:rsidR="005E20D7" w:rsidRPr="00EC08C1" w:rsidRDefault="00EC08C1" w:rsidP="00EC08C1">
      <w:pPr>
        <w:pStyle w:val="Prrafodelista"/>
        <w:numPr>
          <w:ilvl w:val="0"/>
          <w:numId w:val="18"/>
        </w:numPr>
        <w:rPr>
          <w:lang w:val="en-US"/>
        </w:rPr>
      </w:pPr>
      <w:r w:rsidRPr="00EC08C1">
        <w:rPr>
          <w:lang w:val="en-US"/>
        </w:rPr>
        <w:t xml:space="preserve">The extremely short time of the lower limit of the range suggests that some centers are including (as part of </w:t>
      </w:r>
      <w:proofErr w:type="spellStart"/>
      <w:r w:rsidRPr="00EC08C1">
        <w:rPr>
          <w:lang w:val="en-US"/>
        </w:rPr>
        <w:t>HaH</w:t>
      </w:r>
      <w:proofErr w:type="spellEnd"/>
      <w:r w:rsidRPr="00EC08C1">
        <w:rPr>
          <w:lang w:val="en-US"/>
        </w:rPr>
        <w:t xml:space="preserve"> service) activities that would not fit the classical definition of </w:t>
      </w:r>
      <w:proofErr w:type="spellStart"/>
      <w:r w:rsidRPr="00EC08C1">
        <w:rPr>
          <w:lang w:val="en-US"/>
        </w:rPr>
        <w:t>HaH</w:t>
      </w:r>
      <w:proofErr w:type="spellEnd"/>
      <w:r w:rsidRPr="00EC08C1">
        <w:rPr>
          <w:lang w:val="en-US"/>
        </w:rPr>
        <w:t xml:space="preserve"> (e.g., sample extraction at home).</w:t>
      </w:r>
    </w:p>
    <w:p w14:paraId="32407698" w14:textId="6558C252" w:rsidR="00EC08C1" w:rsidRPr="00EC08C1" w:rsidRDefault="00EC08C1" w:rsidP="00EC08C1">
      <w:pPr>
        <w:pStyle w:val="Prrafodelista"/>
        <w:numPr>
          <w:ilvl w:val="0"/>
          <w:numId w:val="18"/>
        </w:numPr>
        <w:rPr>
          <w:lang w:val="en-US"/>
        </w:rPr>
      </w:pPr>
      <w:r w:rsidRPr="00EC08C1">
        <w:rPr>
          <w:lang w:val="en-US"/>
        </w:rPr>
        <w:t xml:space="preserve">Despite the extreme values of the range, the overall median (8 days) seems consistent with the expected time for a </w:t>
      </w:r>
      <w:proofErr w:type="spellStart"/>
      <w:r w:rsidRPr="00EC08C1">
        <w:rPr>
          <w:lang w:val="en-US"/>
        </w:rPr>
        <w:t>HaH</w:t>
      </w:r>
      <w:proofErr w:type="spellEnd"/>
      <w:r w:rsidRPr="00EC08C1">
        <w:rPr>
          <w:lang w:val="en-US"/>
        </w:rPr>
        <w:t xml:space="preserve"> service.</w:t>
      </w:r>
    </w:p>
    <w:p w14:paraId="1923AD24" w14:textId="1C2A31BA" w:rsidR="00EC08C1" w:rsidRPr="00EC08C1" w:rsidRDefault="00EC08C1" w:rsidP="00EC08C1">
      <w:pPr>
        <w:pStyle w:val="Prrafodelista"/>
        <w:numPr>
          <w:ilvl w:val="0"/>
          <w:numId w:val="18"/>
        </w:numPr>
        <w:rPr>
          <w:lang w:val="en-US"/>
        </w:rPr>
      </w:pPr>
      <w:r w:rsidRPr="00EC08C1">
        <w:rPr>
          <w:lang w:val="en-US"/>
        </w:rPr>
        <w:t>The length of stay analysis does not make sense without adjusting or stratifying for clinical complexity (e.g., AMG) and procedure.</w:t>
      </w:r>
    </w:p>
    <w:p w14:paraId="3C43592B" w14:textId="241802F1" w:rsidR="001D6A84" w:rsidRDefault="001D6A84" w:rsidP="001D6A84">
      <w:pPr>
        <w:rPr>
          <w:lang w:val="en-US"/>
        </w:rPr>
      </w:pPr>
    </w:p>
    <w:p w14:paraId="2F1BE3EC" w14:textId="50574E06" w:rsidR="00EC7AA1" w:rsidRDefault="00EC7AA1" w:rsidP="00EC7AA1">
      <w:pPr>
        <w:pStyle w:val="Ttulo3"/>
      </w:pPr>
      <w:bookmarkStart w:id="49" w:name="_Toc130751073"/>
      <w:r>
        <w:t>Results of the Second Focus Group</w:t>
      </w:r>
      <w:bookmarkEnd w:id="49"/>
    </w:p>
    <w:p w14:paraId="7A951F0D" w14:textId="77777777" w:rsidR="00D30A75" w:rsidRDefault="00D30A75" w:rsidP="00F42FFC">
      <w:pPr>
        <w:pStyle w:val="Ttulo4"/>
      </w:pPr>
      <w:r>
        <w:t xml:space="preserve">General </w:t>
      </w:r>
      <w:proofErr w:type="spellStart"/>
      <w:r>
        <w:t>conduct</w:t>
      </w:r>
      <w:proofErr w:type="spellEnd"/>
      <w:r>
        <w:t xml:space="preserve"> and </w:t>
      </w:r>
      <w:proofErr w:type="spellStart"/>
      <w:r>
        <w:t>p</w:t>
      </w:r>
      <w:r w:rsidRPr="001820DF">
        <w:t>articipation</w:t>
      </w:r>
      <w:proofErr w:type="spellEnd"/>
    </w:p>
    <w:p w14:paraId="45D53507" w14:textId="27B57AD2" w:rsidR="00D30A75" w:rsidRPr="001820DF" w:rsidRDefault="00D30A75" w:rsidP="00D30A75">
      <w:pPr>
        <w:rPr>
          <w:lang w:val="en-US"/>
        </w:rPr>
      </w:pPr>
      <w:r>
        <w:rPr>
          <w:lang w:val="en-US"/>
        </w:rPr>
        <w:t>No technical incidents were reported. All experts intervened in each of the result section presented.</w:t>
      </w:r>
    </w:p>
    <w:p w14:paraId="34D7E620" w14:textId="1456AF63" w:rsidR="005E20D7" w:rsidRPr="00D30A75" w:rsidRDefault="00D30A75" w:rsidP="00F42FFC">
      <w:pPr>
        <w:pStyle w:val="Ttulo4"/>
      </w:pPr>
      <w:proofErr w:type="spellStart"/>
      <w:r w:rsidRPr="001820DF">
        <w:t>Highlights</w:t>
      </w:r>
      <w:proofErr w:type="spellEnd"/>
    </w:p>
    <w:p w14:paraId="7C948EE3" w14:textId="12260CBE" w:rsidR="00D30A75" w:rsidRDefault="00D30A75" w:rsidP="00F42FFC">
      <w:pPr>
        <w:pStyle w:val="Ttulo5"/>
        <w:rPr>
          <w:lang w:val="en-US"/>
        </w:rPr>
      </w:pPr>
      <w:r w:rsidRPr="00D30A75">
        <w:rPr>
          <w:lang w:val="en-US"/>
        </w:rPr>
        <w:t>Economic evaluation and efficiency</w:t>
      </w:r>
    </w:p>
    <w:p w14:paraId="58C3831A" w14:textId="0FD36448" w:rsidR="00D30A75" w:rsidRPr="00D30A75" w:rsidRDefault="00D30A75" w:rsidP="00D30A75">
      <w:pPr>
        <w:pStyle w:val="Prrafodelista"/>
        <w:numPr>
          <w:ilvl w:val="0"/>
          <w:numId w:val="19"/>
        </w:numPr>
        <w:rPr>
          <w:lang w:val="en-US"/>
        </w:rPr>
      </w:pPr>
      <w:proofErr w:type="spellStart"/>
      <w:r w:rsidRPr="00D30A75">
        <w:rPr>
          <w:lang w:val="en-US"/>
        </w:rPr>
        <w:t>HaH</w:t>
      </w:r>
      <w:proofErr w:type="spellEnd"/>
      <w:r w:rsidRPr="00D30A75">
        <w:rPr>
          <w:lang w:val="en-US"/>
        </w:rPr>
        <w:t xml:space="preserve"> not necessarily reduce the overall cost of the healthcare system (e.g., it may be used to increase the capacity of hospital services) but increases efficiency if implemented appropriately.</w:t>
      </w:r>
    </w:p>
    <w:p w14:paraId="3BBAE9C2" w14:textId="18E9E84C" w:rsidR="00D30A75" w:rsidRPr="00D30A75" w:rsidRDefault="00D30A75" w:rsidP="00D30A75">
      <w:pPr>
        <w:pStyle w:val="Prrafodelista"/>
        <w:numPr>
          <w:ilvl w:val="0"/>
          <w:numId w:val="19"/>
        </w:numPr>
        <w:rPr>
          <w:lang w:val="en-US"/>
        </w:rPr>
      </w:pPr>
      <w:r w:rsidRPr="00D30A75">
        <w:rPr>
          <w:lang w:val="en-US"/>
        </w:rPr>
        <w:lastRenderedPageBreak/>
        <w:t xml:space="preserve">In case of maintaining the total capacity of the hospital, </w:t>
      </w:r>
      <w:proofErr w:type="spellStart"/>
      <w:proofErr w:type="gramStart"/>
      <w:r w:rsidRPr="00D30A75">
        <w:rPr>
          <w:lang w:val="en-US"/>
        </w:rPr>
        <w:t>HaH</w:t>
      </w:r>
      <w:proofErr w:type="spellEnd"/>
      <w:proofErr w:type="gramEnd"/>
      <w:r w:rsidRPr="00D30A75">
        <w:rPr>
          <w:lang w:val="en-US"/>
        </w:rPr>
        <w:t xml:space="preserve"> reduces costs, mostly because of the lower need of infrastructure. </w:t>
      </w:r>
    </w:p>
    <w:p w14:paraId="60816A2C" w14:textId="5BCC5E49" w:rsidR="00D30A75" w:rsidRPr="00D30A75" w:rsidRDefault="00D30A75" w:rsidP="00D30A75">
      <w:pPr>
        <w:pStyle w:val="Prrafodelista"/>
        <w:numPr>
          <w:ilvl w:val="0"/>
          <w:numId w:val="19"/>
        </w:numPr>
        <w:rPr>
          <w:lang w:val="en-US"/>
        </w:rPr>
      </w:pPr>
      <w:r w:rsidRPr="00D30A75">
        <w:rPr>
          <w:lang w:val="en-US"/>
        </w:rPr>
        <w:t xml:space="preserve">Case-mix tools currently used for payment (e.g., DRGs) are not suitable for benchmarking or cost analysis of </w:t>
      </w:r>
      <w:proofErr w:type="spellStart"/>
      <w:r w:rsidRPr="00D30A75">
        <w:rPr>
          <w:lang w:val="en-US"/>
        </w:rPr>
        <w:t>HaH</w:t>
      </w:r>
      <w:proofErr w:type="spellEnd"/>
      <w:r w:rsidRPr="00D30A75">
        <w:rPr>
          <w:lang w:val="en-US"/>
        </w:rPr>
        <w:t xml:space="preserve"> because they do not reflect the complexity of the intervention adequately. Other emerging tools, such as the </w:t>
      </w:r>
      <w:proofErr w:type="spellStart"/>
      <w:r w:rsidRPr="00D30A75">
        <w:rPr>
          <w:lang w:val="en-US"/>
        </w:rPr>
        <w:t>Queralt</w:t>
      </w:r>
      <w:proofErr w:type="spellEnd"/>
      <w:r w:rsidRPr="00D30A75">
        <w:rPr>
          <w:lang w:val="en-US"/>
        </w:rPr>
        <w:t xml:space="preserve"> system, may be more appropriate.</w:t>
      </w:r>
    </w:p>
    <w:p w14:paraId="6C6BD2C4" w14:textId="517415FB" w:rsidR="00D30A75" w:rsidRPr="00D30A75" w:rsidRDefault="00D30A75" w:rsidP="00D30A75">
      <w:pPr>
        <w:pStyle w:val="Prrafodelista"/>
        <w:numPr>
          <w:ilvl w:val="0"/>
          <w:numId w:val="19"/>
        </w:numPr>
        <w:rPr>
          <w:lang w:val="en-US"/>
        </w:rPr>
      </w:pPr>
      <w:r w:rsidRPr="00D30A75">
        <w:rPr>
          <w:lang w:val="en-US"/>
        </w:rPr>
        <w:t xml:space="preserve">Without analytical accounting, it is not possible to assess the economic impact of </w:t>
      </w:r>
      <w:proofErr w:type="spellStart"/>
      <w:r w:rsidRPr="00D30A75">
        <w:rPr>
          <w:lang w:val="en-US"/>
        </w:rPr>
        <w:t>HaH</w:t>
      </w:r>
      <w:proofErr w:type="spellEnd"/>
      <w:r w:rsidRPr="00D30A75">
        <w:rPr>
          <w:lang w:val="en-US"/>
        </w:rPr>
        <w:t>.</w:t>
      </w:r>
    </w:p>
    <w:p w14:paraId="6D7C1553" w14:textId="6F0B226C" w:rsidR="00D30A75" w:rsidRPr="00D30A75" w:rsidRDefault="00D30A75" w:rsidP="00D30A75">
      <w:pPr>
        <w:pStyle w:val="Prrafodelista"/>
        <w:numPr>
          <w:ilvl w:val="0"/>
          <w:numId w:val="19"/>
        </w:numPr>
        <w:rPr>
          <w:lang w:val="en-US"/>
        </w:rPr>
      </w:pPr>
      <w:r w:rsidRPr="00D30A75">
        <w:rPr>
          <w:lang w:val="en-US"/>
        </w:rPr>
        <w:t>The DRGs may nevertheless provide relevant information.</w:t>
      </w:r>
    </w:p>
    <w:p w14:paraId="6A3A9199" w14:textId="70C60FE3" w:rsidR="00D30A75" w:rsidRDefault="00D30A75" w:rsidP="00F42FFC">
      <w:pPr>
        <w:pStyle w:val="Ttulo5"/>
        <w:rPr>
          <w:lang w:val="en-US"/>
        </w:rPr>
      </w:pPr>
      <w:r w:rsidRPr="00D30A75">
        <w:rPr>
          <w:lang w:val="en-US"/>
        </w:rPr>
        <w:t>Value contribution</w:t>
      </w:r>
    </w:p>
    <w:p w14:paraId="795C768A" w14:textId="543446C1" w:rsidR="00D30A75" w:rsidRPr="00D30A75" w:rsidRDefault="00D30A75" w:rsidP="00D30A75">
      <w:pPr>
        <w:pStyle w:val="Prrafodelista"/>
        <w:numPr>
          <w:ilvl w:val="0"/>
          <w:numId w:val="20"/>
        </w:numPr>
        <w:rPr>
          <w:lang w:val="en-US"/>
        </w:rPr>
      </w:pPr>
      <w:proofErr w:type="spellStart"/>
      <w:r w:rsidRPr="00D30A75">
        <w:rPr>
          <w:lang w:val="en-US"/>
        </w:rPr>
        <w:t>HaH</w:t>
      </w:r>
      <w:proofErr w:type="spellEnd"/>
      <w:r w:rsidRPr="00D30A75">
        <w:rPr>
          <w:lang w:val="en-US"/>
        </w:rPr>
        <w:t xml:space="preserve"> adds overall value to the healthcare system.</w:t>
      </w:r>
    </w:p>
    <w:p w14:paraId="748B3958" w14:textId="1AB46792" w:rsidR="00D30A75" w:rsidRPr="00D30A75" w:rsidRDefault="00D30A75" w:rsidP="00D30A75">
      <w:pPr>
        <w:pStyle w:val="Prrafodelista"/>
        <w:numPr>
          <w:ilvl w:val="0"/>
          <w:numId w:val="20"/>
        </w:numPr>
        <w:rPr>
          <w:lang w:val="en-US"/>
        </w:rPr>
      </w:pPr>
      <w:proofErr w:type="spellStart"/>
      <w:r w:rsidRPr="00D30A75">
        <w:rPr>
          <w:lang w:val="en-US"/>
        </w:rPr>
        <w:t>HaH</w:t>
      </w:r>
      <w:proofErr w:type="spellEnd"/>
      <w:r w:rsidRPr="00D30A75">
        <w:rPr>
          <w:lang w:val="en-US"/>
        </w:rPr>
        <w:t xml:space="preserve"> is appropriate to increase hospitalization capacity.</w:t>
      </w:r>
    </w:p>
    <w:p w14:paraId="15F61F23" w14:textId="19172282" w:rsidR="00D30A75" w:rsidRPr="00D30A75" w:rsidRDefault="00D30A75" w:rsidP="00D30A75">
      <w:pPr>
        <w:pStyle w:val="Prrafodelista"/>
        <w:numPr>
          <w:ilvl w:val="0"/>
          <w:numId w:val="20"/>
        </w:numPr>
        <w:rPr>
          <w:lang w:val="en-US"/>
        </w:rPr>
      </w:pPr>
      <w:proofErr w:type="spellStart"/>
      <w:r w:rsidRPr="00D30A75">
        <w:rPr>
          <w:lang w:val="en-US"/>
        </w:rPr>
        <w:t>HaH</w:t>
      </w:r>
      <w:proofErr w:type="spellEnd"/>
      <w:r w:rsidRPr="00D30A75">
        <w:rPr>
          <w:lang w:val="en-US"/>
        </w:rPr>
        <w:t xml:space="preserve"> facilitates the continuity of care. </w:t>
      </w:r>
    </w:p>
    <w:p w14:paraId="2793A687" w14:textId="45377F12" w:rsidR="00D30A75" w:rsidRPr="00D30A75" w:rsidRDefault="00D30A75" w:rsidP="00D30A75">
      <w:pPr>
        <w:pStyle w:val="Prrafodelista"/>
        <w:numPr>
          <w:ilvl w:val="0"/>
          <w:numId w:val="20"/>
        </w:numPr>
        <w:rPr>
          <w:lang w:val="en-US"/>
        </w:rPr>
      </w:pPr>
      <w:r w:rsidRPr="00D30A75">
        <w:rPr>
          <w:lang w:val="en-US"/>
        </w:rPr>
        <w:t xml:space="preserve">In our environment, post-discharge activity is rarely assessed; therefore, it is unknown the efficiency of all activities performed at discharge to ensure the continuity of care. </w:t>
      </w:r>
    </w:p>
    <w:p w14:paraId="63F0FDB5" w14:textId="43306008" w:rsidR="00D30A75" w:rsidRPr="00D30A75" w:rsidRDefault="00D30A75" w:rsidP="00D30A75">
      <w:pPr>
        <w:pStyle w:val="Prrafodelista"/>
        <w:numPr>
          <w:ilvl w:val="0"/>
          <w:numId w:val="20"/>
        </w:numPr>
        <w:rPr>
          <w:lang w:val="en-US"/>
        </w:rPr>
      </w:pPr>
      <w:proofErr w:type="spellStart"/>
      <w:r w:rsidRPr="00D30A75">
        <w:rPr>
          <w:lang w:val="en-US"/>
        </w:rPr>
        <w:t>HaH</w:t>
      </w:r>
      <w:proofErr w:type="spellEnd"/>
      <w:r w:rsidRPr="00D30A75">
        <w:rPr>
          <w:lang w:val="en-US"/>
        </w:rPr>
        <w:t xml:space="preserve"> increases the satisfaction of patients and their relatives.</w:t>
      </w:r>
    </w:p>
    <w:p w14:paraId="31E0FC1B" w14:textId="1F9DF9DB" w:rsidR="00D30A75" w:rsidRPr="00D30A75" w:rsidRDefault="00D30A75" w:rsidP="00D30A75">
      <w:pPr>
        <w:pStyle w:val="Prrafodelista"/>
        <w:numPr>
          <w:ilvl w:val="0"/>
          <w:numId w:val="20"/>
        </w:numPr>
        <w:rPr>
          <w:lang w:val="en-US"/>
        </w:rPr>
      </w:pPr>
      <w:proofErr w:type="spellStart"/>
      <w:r w:rsidRPr="00D30A75">
        <w:rPr>
          <w:lang w:val="en-US"/>
        </w:rPr>
        <w:t>HaH</w:t>
      </w:r>
      <w:proofErr w:type="spellEnd"/>
      <w:r w:rsidRPr="00D30A75">
        <w:rPr>
          <w:lang w:val="en-US"/>
        </w:rPr>
        <w:t xml:space="preserve"> increases the efficiency of the hospital.</w:t>
      </w:r>
    </w:p>
    <w:p w14:paraId="0A870521" w14:textId="38D212EC" w:rsidR="00D30A75" w:rsidRPr="00D30A75" w:rsidRDefault="00D30A75" w:rsidP="00D30A75">
      <w:pPr>
        <w:pStyle w:val="Prrafodelista"/>
        <w:numPr>
          <w:ilvl w:val="0"/>
          <w:numId w:val="20"/>
        </w:numPr>
        <w:rPr>
          <w:lang w:val="en-US"/>
        </w:rPr>
      </w:pPr>
      <w:r w:rsidRPr="00D30A75">
        <w:rPr>
          <w:lang w:val="en-US"/>
        </w:rPr>
        <w:t xml:space="preserve">In most cases, </w:t>
      </w:r>
      <w:proofErr w:type="spellStart"/>
      <w:proofErr w:type="gramStart"/>
      <w:r w:rsidRPr="00D30A75">
        <w:rPr>
          <w:lang w:val="en-US"/>
        </w:rPr>
        <w:t>HaH</w:t>
      </w:r>
      <w:proofErr w:type="spellEnd"/>
      <w:proofErr w:type="gramEnd"/>
      <w:r w:rsidRPr="00D30A75">
        <w:rPr>
          <w:lang w:val="en-US"/>
        </w:rPr>
        <w:t xml:space="preserve"> improves health results.</w:t>
      </w:r>
    </w:p>
    <w:p w14:paraId="73DBD5F9" w14:textId="63F09397" w:rsidR="00BF084E" w:rsidRDefault="00D30A75" w:rsidP="00F42FFC">
      <w:pPr>
        <w:pStyle w:val="Ttulo5"/>
        <w:rPr>
          <w:lang w:val="en-US"/>
        </w:rPr>
      </w:pPr>
      <w:r w:rsidRPr="00D30A75">
        <w:rPr>
          <w:lang w:val="en-US"/>
        </w:rPr>
        <w:t>General key performance indicators</w:t>
      </w:r>
    </w:p>
    <w:p w14:paraId="230E9362" w14:textId="07733009" w:rsidR="00BF084E" w:rsidRPr="00DC2D80" w:rsidRDefault="00DC2D80" w:rsidP="00DC2D80">
      <w:pPr>
        <w:pStyle w:val="Prrafodelista"/>
        <w:numPr>
          <w:ilvl w:val="0"/>
          <w:numId w:val="21"/>
        </w:numPr>
        <w:rPr>
          <w:lang w:val="en-US"/>
        </w:rPr>
      </w:pPr>
      <w:r w:rsidRPr="00DC2D80">
        <w:rPr>
          <w:lang w:val="en-US"/>
        </w:rPr>
        <w:t>The number of discharges is a better indicator than the number of beds. Rather than the absolute number, the number of discharges relative to the conventional hospitalization in the area should be considered.</w:t>
      </w:r>
    </w:p>
    <w:p w14:paraId="69067DDE" w14:textId="3A1273C3" w:rsidR="00DC2D80" w:rsidRPr="00DC2D80" w:rsidRDefault="00DC2D80" w:rsidP="00DC2D80">
      <w:pPr>
        <w:pStyle w:val="Prrafodelista"/>
        <w:numPr>
          <w:ilvl w:val="0"/>
          <w:numId w:val="21"/>
        </w:numPr>
        <w:rPr>
          <w:lang w:val="en-US"/>
        </w:rPr>
      </w:pPr>
      <w:r w:rsidRPr="00DC2D80">
        <w:rPr>
          <w:lang w:val="en-US"/>
        </w:rPr>
        <w:t xml:space="preserve">The number and profile of full-time healthcare professionals dedicated to </w:t>
      </w:r>
      <w:proofErr w:type="spellStart"/>
      <w:r w:rsidRPr="00DC2D80">
        <w:rPr>
          <w:lang w:val="en-US"/>
        </w:rPr>
        <w:t>HaH</w:t>
      </w:r>
      <w:proofErr w:type="spellEnd"/>
      <w:r w:rsidRPr="00DC2D80">
        <w:rPr>
          <w:lang w:val="en-US"/>
        </w:rPr>
        <w:t xml:space="preserve"> is a good indicator of the quality of the service.</w:t>
      </w:r>
    </w:p>
    <w:p w14:paraId="70EFDF25" w14:textId="3AA4FC4A" w:rsidR="00DC2D80" w:rsidRPr="00DC2D80" w:rsidRDefault="00DC2D80" w:rsidP="00DC2D80">
      <w:pPr>
        <w:pStyle w:val="Prrafodelista"/>
        <w:numPr>
          <w:ilvl w:val="0"/>
          <w:numId w:val="21"/>
        </w:numPr>
        <w:rPr>
          <w:lang w:val="en-US"/>
        </w:rPr>
      </w:pPr>
      <w:proofErr w:type="spellStart"/>
      <w:r w:rsidRPr="00DC2D80">
        <w:rPr>
          <w:lang w:val="en-US"/>
        </w:rPr>
        <w:t>HaH</w:t>
      </w:r>
      <w:proofErr w:type="spellEnd"/>
      <w:r w:rsidRPr="00DC2D80">
        <w:rPr>
          <w:lang w:val="en-US"/>
        </w:rPr>
        <w:t xml:space="preserve"> is a flexible and dynamic service; therefore, the number and profile of healthcare professionals is more relevant than the equipment.</w:t>
      </w:r>
    </w:p>
    <w:p w14:paraId="666F73BA" w14:textId="043C9C41" w:rsidR="00DC2D80" w:rsidRDefault="00DC2D80" w:rsidP="00DC2D80">
      <w:pPr>
        <w:pStyle w:val="Prrafodelista"/>
        <w:numPr>
          <w:ilvl w:val="0"/>
          <w:numId w:val="21"/>
        </w:numPr>
        <w:rPr>
          <w:lang w:val="en-US"/>
        </w:rPr>
      </w:pPr>
      <w:r w:rsidRPr="00DC2D80">
        <w:rPr>
          <w:lang w:val="en-US"/>
        </w:rPr>
        <w:t xml:space="preserve">Professional capacity is among the challenges of </w:t>
      </w:r>
      <w:proofErr w:type="spellStart"/>
      <w:r w:rsidRPr="00DC2D80">
        <w:rPr>
          <w:lang w:val="en-US"/>
        </w:rPr>
        <w:t>HaH</w:t>
      </w:r>
      <w:proofErr w:type="spellEnd"/>
      <w:r w:rsidRPr="00DC2D80">
        <w:rPr>
          <w:lang w:val="en-US"/>
        </w:rPr>
        <w:t>. This type of hospitalization requires broad and specialized skills that are not covered by any specialty. Therefore, continuous training is necessary.</w:t>
      </w:r>
    </w:p>
    <w:p w14:paraId="244325C8" w14:textId="268B2D5E" w:rsidR="00DC2D80" w:rsidRDefault="00DC2D80" w:rsidP="00DC2D80">
      <w:pPr>
        <w:pStyle w:val="Prrafodelista"/>
        <w:numPr>
          <w:ilvl w:val="0"/>
          <w:numId w:val="21"/>
        </w:numPr>
        <w:rPr>
          <w:lang w:val="en-US"/>
        </w:rPr>
      </w:pPr>
      <w:r>
        <w:rPr>
          <w:lang w:val="en-US"/>
        </w:rPr>
        <w:t xml:space="preserve">Interoperability though a good integration of information systems is important for </w:t>
      </w:r>
      <w:proofErr w:type="spellStart"/>
      <w:r>
        <w:rPr>
          <w:lang w:val="en-US"/>
        </w:rPr>
        <w:t>HaH</w:t>
      </w:r>
      <w:proofErr w:type="spellEnd"/>
      <w:r>
        <w:rPr>
          <w:lang w:val="en-US"/>
        </w:rPr>
        <w:t xml:space="preserve"> service provision.</w:t>
      </w:r>
    </w:p>
    <w:p w14:paraId="445842EB" w14:textId="2E1CCCEF" w:rsidR="00DC2D80" w:rsidRDefault="00DC2D80" w:rsidP="00DC2D80">
      <w:pPr>
        <w:pStyle w:val="Prrafodelista"/>
        <w:numPr>
          <w:ilvl w:val="0"/>
          <w:numId w:val="21"/>
        </w:numPr>
        <w:rPr>
          <w:lang w:val="en-US"/>
        </w:rPr>
      </w:pPr>
      <w:r>
        <w:rPr>
          <w:lang w:val="en-US"/>
        </w:rPr>
        <w:t>The number of visits is not a good indicator of quality because it strongly depends on the patient profile and the type of procedure. Furthermore, this indicator cannot be measured in conventional hospitalization and, therefore, comparisons are not possible. Also, telemedicine can reduce the number of visits without compromising the quality of care.</w:t>
      </w:r>
    </w:p>
    <w:p w14:paraId="21EEB74E" w14:textId="68221829" w:rsidR="00DC2D80" w:rsidRDefault="00DC2D80" w:rsidP="00DC2D80">
      <w:pPr>
        <w:pStyle w:val="Prrafodelista"/>
        <w:numPr>
          <w:ilvl w:val="0"/>
          <w:numId w:val="21"/>
        </w:numPr>
        <w:rPr>
          <w:lang w:val="en-US"/>
        </w:rPr>
      </w:pPr>
      <w:r>
        <w:rPr>
          <w:lang w:val="en-US"/>
        </w:rPr>
        <w:t xml:space="preserve">The yearly number of admissions should be considered when assessing </w:t>
      </w:r>
      <w:proofErr w:type="spellStart"/>
      <w:r>
        <w:rPr>
          <w:lang w:val="en-US"/>
        </w:rPr>
        <w:t>HaH</w:t>
      </w:r>
      <w:proofErr w:type="spellEnd"/>
      <w:r>
        <w:rPr>
          <w:lang w:val="en-US"/>
        </w:rPr>
        <w:t xml:space="preserve"> services.</w:t>
      </w:r>
    </w:p>
    <w:p w14:paraId="7F05CC9C" w14:textId="6D878BC5" w:rsidR="00DC2D80" w:rsidRDefault="00DC2D80" w:rsidP="00DC2D80">
      <w:pPr>
        <w:pStyle w:val="Prrafodelista"/>
        <w:numPr>
          <w:ilvl w:val="0"/>
          <w:numId w:val="21"/>
        </w:numPr>
        <w:rPr>
          <w:lang w:val="en-US"/>
        </w:rPr>
      </w:pPr>
      <w:r>
        <w:rPr>
          <w:lang w:val="en-US"/>
        </w:rPr>
        <w:t xml:space="preserve">Admissions to an intensive care unit during the </w:t>
      </w:r>
      <w:proofErr w:type="spellStart"/>
      <w:r>
        <w:rPr>
          <w:lang w:val="en-US"/>
        </w:rPr>
        <w:t>HaH</w:t>
      </w:r>
      <w:proofErr w:type="spellEnd"/>
      <w:r>
        <w:rPr>
          <w:lang w:val="en-US"/>
        </w:rPr>
        <w:t xml:space="preserve"> episode are rare. Conversely, visits to the emergency room and non-scheduled hospital admissions during the episode are a </w:t>
      </w:r>
      <w:proofErr w:type="gramStart"/>
      <w:r>
        <w:rPr>
          <w:lang w:val="en-US"/>
        </w:rPr>
        <w:t>good indicators</w:t>
      </w:r>
      <w:proofErr w:type="gramEnd"/>
      <w:r>
        <w:rPr>
          <w:lang w:val="en-US"/>
        </w:rPr>
        <w:t xml:space="preserve"> or the quality of </w:t>
      </w:r>
      <w:proofErr w:type="spellStart"/>
      <w:r>
        <w:rPr>
          <w:lang w:val="en-US"/>
        </w:rPr>
        <w:t>HaH</w:t>
      </w:r>
      <w:proofErr w:type="spellEnd"/>
      <w:r>
        <w:rPr>
          <w:lang w:val="en-US"/>
        </w:rPr>
        <w:t>.</w:t>
      </w:r>
    </w:p>
    <w:p w14:paraId="0409F4F6" w14:textId="332DEE7C" w:rsidR="00DC2D80" w:rsidRDefault="00DC2D80" w:rsidP="00DC2D80">
      <w:pPr>
        <w:pStyle w:val="Prrafodelista"/>
        <w:numPr>
          <w:ilvl w:val="0"/>
          <w:numId w:val="21"/>
        </w:numPr>
        <w:rPr>
          <w:lang w:val="en-US"/>
        </w:rPr>
      </w:pPr>
      <w:r>
        <w:rPr>
          <w:lang w:val="en-US"/>
        </w:rPr>
        <w:t>[</w:t>
      </w:r>
      <w:r w:rsidR="004238FD">
        <w:rPr>
          <w:lang w:val="en-US"/>
        </w:rPr>
        <w:t>origin: previous setting</w:t>
      </w:r>
      <w:r>
        <w:rPr>
          <w:lang w:val="en-US"/>
        </w:rPr>
        <w:t>]</w:t>
      </w:r>
    </w:p>
    <w:p w14:paraId="2CBC4EC6" w14:textId="3DA001E0" w:rsidR="00DC2D80" w:rsidRDefault="00DC2D80" w:rsidP="00DC2D80">
      <w:pPr>
        <w:pStyle w:val="Prrafodelista"/>
        <w:numPr>
          <w:ilvl w:val="0"/>
          <w:numId w:val="21"/>
        </w:numPr>
        <w:rPr>
          <w:lang w:val="en-US"/>
        </w:rPr>
      </w:pPr>
      <w:r>
        <w:rPr>
          <w:lang w:val="en-US"/>
        </w:rPr>
        <w:t>The length of stay is a good indicator for hospital avoidance if compared with the same procedure.</w:t>
      </w:r>
    </w:p>
    <w:p w14:paraId="08DAA4CF" w14:textId="6B92697A" w:rsidR="00DC2D80" w:rsidRDefault="004238FD" w:rsidP="00DC2D80">
      <w:pPr>
        <w:pStyle w:val="Prrafodelista"/>
        <w:numPr>
          <w:ilvl w:val="0"/>
          <w:numId w:val="21"/>
        </w:numPr>
        <w:rPr>
          <w:lang w:val="en-US"/>
        </w:rPr>
      </w:pPr>
      <w:r>
        <w:rPr>
          <w:lang w:val="en-US"/>
        </w:rPr>
        <w:t>[</w:t>
      </w:r>
      <w:r w:rsidR="00DC2D80">
        <w:rPr>
          <w:lang w:val="en-US"/>
        </w:rPr>
        <w:t>Destination on discharg</w:t>
      </w:r>
      <w:r>
        <w:rPr>
          <w:lang w:val="en-US"/>
        </w:rPr>
        <w:t>e]</w:t>
      </w:r>
    </w:p>
    <w:p w14:paraId="21075EAC" w14:textId="5C833835" w:rsidR="00DC2D80" w:rsidRDefault="00DC2D80" w:rsidP="00DC2D80">
      <w:pPr>
        <w:pStyle w:val="Prrafodelista"/>
        <w:numPr>
          <w:ilvl w:val="0"/>
          <w:numId w:val="21"/>
        </w:numPr>
        <w:rPr>
          <w:lang w:val="en-US"/>
        </w:rPr>
      </w:pPr>
      <w:r>
        <w:rPr>
          <w:lang w:val="en-US"/>
        </w:rPr>
        <w:t>The complexity of admission, according to a case-mix tool, should be considered.</w:t>
      </w:r>
    </w:p>
    <w:p w14:paraId="31104014" w14:textId="1F234951" w:rsidR="00DC2D80" w:rsidRDefault="00DC2D80" w:rsidP="00DC2D80">
      <w:pPr>
        <w:pStyle w:val="Prrafodelista"/>
        <w:numPr>
          <w:ilvl w:val="0"/>
          <w:numId w:val="21"/>
        </w:numPr>
        <w:rPr>
          <w:lang w:val="en-US"/>
        </w:rPr>
      </w:pPr>
      <w:r>
        <w:rPr>
          <w:lang w:val="en-US"/>
        </w:rPr>
        <w:lastRenderedPageBreak/>
        <w:t>Mortality is not generalizable as an indicator because some patients may be admitted at home during end-of-life pathways. Non-anticipated mortality could be considered as an indicator.</w:t>
      </w:r>
    </w:p>
    <w:p w14:paraId="27C05CF4" w14:textId="2BC45AEB" w:rsidR="00DC2D80" w:rsidRDefault="00DC2D80" w:rsidP="00DC2D80">
      <w:pPr>
        <w:pStyle w:val="Prrafodelista"/>
        <w:numPr>
          <w:ilvl w:val="0"/>
          <w:numId w:val="21"/>
        </w:numPr>
        <w:rPr>
          <w:lang w:val="en-US"/>
        </w:rPr>
      </w:pPr>
      <w:r>
        <w:rPr>
          <w:lang w:val="en-US"/>
        </w:rPr>
        <w:t>Adverse events rate (e.g., ulcer, sepsis) is a good indicator of the quality of care.</w:t>
      </w:r>
    </w:p>
    <w:p w14:paraId="26E0A7F0" w14:textId="6E156503" w:rsidR="00B55AE4" w:rsidRPr="00DC2D80" w:rsidRDefault="00B55AE4" w:rsidP="00DC2D80">
      <w:pPr>
        <w:pStyle w:val="Prrafodelista"/>
        <w:numPr>
          <w:ilvl w:val="0"/>
          <w:numId w:val="21"/>
        </w:numPr>
        <w:rPr>
          <w:lang w:val="en-US"/>
        </w:rPr>
      </w:pPr>
      <w:r>
        <w:rPr>
          <w:lang w:val="en-US"/>
        </w:rPr>
        <w:t>The experience of patients and caregivers or relatives is a good indicator of the quality of care.</w:t>
      </w:r>
    </w:p>
    <w:p w14:paraId="46C372F9" w14:textId="77777777" w:rsidR="00BB3587" w:rsidRPr="00BB3587" w:rsidRDefault="00BB3587" w:rsidP="00BB3587">
      <w:pPr>
        <w:rPr>
          <w:lang w:val="en-US"/>
        </w:rPr>
      </w:pPr>
    </w:p>
    <w:p w14:paraId="38246158" w14:textId="0B60B4AB" w:rsidR="003708BC" w:rsidRDefault="00B85211" w:rsidP="00B85211">
      <w:pPr>
        <w:pStyle w:val="Ttulo1"/>
        <w:rPr>
          <w:lang w:val="en-US"/>
        </w:rPr>
      </w:pPr>
      <w:bookmarkStart w:id="50" w:name="_Toc130751074"/>
      <w:r>
        <w:rPr>
          <w:lang w:val="en-US"/>
        </w:rPr>
        <w:t xml:space="preserve">Supplementary </w:t>
      </w:r>
      <w:r w:rsidR="003E298C">
        <w:rPr>
          <w:lang w:val="en-US"/>
        </w:rPr>
        <w:t>R</w:t>
      </w:r>
      <w:r>
        <w:rPr>
          <w:lang w:val="en-US"/>
        </w:rPr>
        <w:t>eferences</w:t>
      </w:r>
      <w:bookmarkEnd w:id="50"/>
    </w:p>
    <w:p w14:paraId="3608EB45" w14:textId="6444C983" w:rsidR="008B1558" w:rsidRPr="008B1558" w:rsidRDefault="00B85211" w:rsidP="008B1558">
      <w:pPr>
        <w:widowControl w:val="0"/>
        <w:autoSpaceDE w:val="0"/>
        <w:autoSpaceDN w:val="0"/>
        <w:adjustRightInd w:val="0"/>
        <w:spacing w:line="240" w:lineRule="auto"/>
        <w:ind w:left="640" w:hanging="640"/>
        <w:rPr>
          <w:rFonts w:ascii="Calibri" w:hAnsi="Calibri" w:cs="Calibri"/>
          <w:noProof/>
          <w:szCs w:val="24"/>
        </w:rPr>
      </w:pPr>
      <w:r>
        <w:rPr>
          <w:lang w:val="en-US"/>
        </w:rPr>
        <w:fldChar w:fldCharType="begin" w:fldLock="1"/>
      </w:r>
      <w:r w:rsidRPr="00520D3D">
        <w:rPr>
          <w:lang w:val="fr-FR"/>
        </w:rPr>
        <w:instrText xml:space="preserve">ADDIN Mendeley Bibliography CSL_BIBLIOGRAPHY </w:instrText>
      </w:r>
      <w:r>
        <w:rPr>
          <w:lang w:val="en-US"/>
        </w:rPr>
        <w:fldChar w:fldCharType="separate"/>
      </w:r>
      <w:r w:rsidR="008B1558" w:rsidRPr="008B1558">
        <w:rPr>
          <w:rFonts w:ascii="Calibri" w:hAnsi="Calibri" w:cs="Calibri"/>
          <w:noProof/>
          <w:szCs w:val="24"/>
        </w:rPr>
        <w:t xml:space="preserve">1. </w:t>
      </w:r>
      <w:r w:rsidR="008B1558" w:rsidRPr="008B1558">
        <w:rPr>
          <w:rFonts w:ascii="Calibri" w:hAnsi="Calibri" w:cs="Calibri"/>
          <w:noProof/>
          <w:szCs w:val="24"/>
        </w:rPr>
        <w:tab/>
        <w:t xml:space="preserve">Farré N, Vela E, Clèries M, Bustins M, Cainzos-Achirica M, Enjuanes C, et al. Medical resource use and expenditure in patients with chronic heart failure: a population-based analysis of 88 195 patients. Eur J Heart Fail. 2016 Sep 1;18(9):1132–40. </w:t>
      </w:r>
    </w:p>
    <w:p w14:paraId="0F367FB9"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2. </w:t>
      </w:r>
      <w:r w:rsidRPr="008B1558">
        <w:rPr>
          <w:rFonts w:ascii="Calibri" w:hAnsi="Calibri" w:cs="Calibri"/>
          <w:noProof/>
          <w:szCs w:val="24"/>
        </w:rPr>
        <w:tab/>
        <w:t xml:space="preserve">Austin PC. An Introduction to Propensity Score Methods for Reducing the Effects of Confounding in Observational Studies. Multivariate Behav Res. 2011 May;46(3):399. </w:t>
      </w:r>
    </w:p>
    <w:p w14:paraId="38CEA4E3"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3. </w:t>
      </w:r>
      <w:r w:rsidRPr="008B1558">
        <w:rPr>
          <w:rFonts w:ascii="Calibri" w:hAnsi="Calibri" w:cs="Calibri"/>
          <w:noProof/>
          <w:szCs w:val="24"/>
        </w:rPr>
        <w:tab/>
        <w:t xml:space="preserve">A T, G E, S B, P L, DJ S, S S. Should I stay or should I go? A retrospective propensity score-matched analysis using administrative data of hospital-at-home for older people in Scotland. BMJ Open. 2019 May 1;9(5). </w:t>
      </w:r>
    </w:p>
    <w:p w14:paraId="6A9879A5"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4. </w:t>
      </w:r>
      <w:r w:rsidRPr="008B1558">
        <w:rPr>
          <w:rFonts w:ascii="Calibri" w:hAnsi="Calibri" w:cs="Calibri"/>
          <w:noProof/>
          <w:szCs w:val="24"/>
        </w:rPr>
        <w:tab/>
        <w:t xml:space="preserve">Diamond A, Sekhon JS. Genetic Matching for Estimating Causal Effects: A General Multivariate Matching Method for Achieving Balance in Observational Studies. Rev Econ Stat. 2013 Jul 30;95(3):932–45. </w:t>
      </w:r>
    </w:p>
    <w:p w14:paraId="767F9F55"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5. </w:t>
      </w:r>
      <w:r w:rsidRPr="008B1558">
        <w:rPr>
          <w:rFonts w:ascii="Calibri" w:hAnsi="Calibri" w:cs="Calibri"/>
          <w:noProof/>
          <w:szCs w:val="24"/>
        </w:rPr>
        <w:tab/>
        <w:t xml:space="preserve">Mebane WR, Sekhon JS. Genetic Optimization Using Derivatives: The rgenoud Package for R. JSS J Stat Softw. 2011;42. </w:t>
      </w:r>
    </w:p>
    <w:p w14:paraId="19106B67"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6. </w:t>
      </w:r>
      <w:r w:rsidRPr="008B1558">
        <w:rPr>
          <w:rFonts w:ascii="Calibri" w:hAnsi="Calibri" w:cs="Calibri"/>
          <w:noProof/>
          <w:szCs w:val="24"/>
        </w:rPr>
        <w:tab/>
        <w:t xml:space="preserve">Goldfield N. The evolution of diagnosis-related groups (DRGs): From its beginnings in case-mix and resource use theory, to its implementation for payment and now for its current utilization for quality within and outside the hospital. Qual Manag Health Care. 2010 Jan;19(1):3–16. </w:t>
      </w:r>
    </w:p>
    <w:p w14:paraId="25F51B12"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7. </w:t>
      </w:r>
      <w:r w:rsidRPr="008B1558">
        <w:rPr>
          <w:rFonts w:ascii="Calibri" w:hAnsi="Calibri" w:cs="Calibri"/>
          <w:noProof/>
          <w:szCs w:val="24"/>
        </w:rPr>
        <w:tab/>
        <w:t xml:space="preserve">Bensken WP, Alberti PM, Stange KC, Sajatovic M, Koroukian SM. ICD-10 Z-Code Health-Related Social Needs and Increased Healthcare Utilization. Am J Prev Med. 2022 Apr 1;62(4):e232–41. </w:t>
      </w:r>
    </w:p>
    <w:p w14:paraId="471C5469"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8. </w:t>
      </w:r>
      <w:r w:rsidRPr="008B1558">
        <w:rPr>
          <w:rFonts w:ascii="Calibri" w:hAnsi="Calibri" w:cs="Calibri"/>
          <w:noProof/>
          <w:szCs w:val="24"/>
        </w:rPr>
        <w:tab/>
        <w:t xml:space="preserve">Dueñas-Espin I, Vela E, Pauws S, Bescos C, Cano I, Cleries M, et al. Proposals for enhanced health risk assessment and stratification in an integrated care scenario. BMJ Open. 2016 Apr 1;6(4):e010301. </w:t>
      </w:r>
    </w:p>
    <w:p w14:paraId="24DF15F0"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9. </w:t>
      </w:r>
      <w:r w:rsidRPr="008B1558">
        <w:rPr>
          <w:rFonts w:ascii="Calibri" w:hAnsi="Calibri" w:cs="Calibri"/>
          <w:noProof/>
          <w:szCs w:val="24"/>
        </w:rPr>
        <w:tab/>
        <w:t xml:space="preserve">Monterde D, Vela E, Clèries M. Adjusted morbidity groups: A new multiple morbidity measurement of use in Primary Care. Aten primaria. 2016 Dec 1;48(10):674–82. </w:t>
      </w:r>
    </w:p>
    <w:p w14:paraId="1D597134"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10. </w:t>
      </w:r>
      <w:r w:rsidRPr="008B1558">
        <w:rPr>
          <w:rFonts w:ascii="Calibri" w:hAnsi="Calibri" w:cs="Calibri"/>
          <w:noProof/>
          <w:szCs w:val="24"/>
        </w:rPr>
        <w:tab/>
        <w:t xml:space="preserve">Vela E, Piera-Jiménez J. Performance of Quantitative Measures of Multimorbidity: A Population-Based Retrospective Analysis. 2021 Mar 1; </w:t>
      </w:r>
    </w:p>
    <w:p w14:paraId="0B58A9A4"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11. </w:t>
      </w:r>
      <w:r w:rsidRPr="008B1558">
        <w:rPr>
          <w:rFonts w:ascii="Calibri" w:hAnsi="Calibri" w:cs="Calibri"/>
          <w:noProof/>
          <w:szCs w:val="24"/>
        </w:rPr>
        <w:tab/>
        <w:t>Catalan Health Service [Internet]. Available from: https://catsalut.gencat.cat/ca/inici/</w:t>
      </w:r>
    </w:p>
    <w:p w14:paraId="6370B292"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szCs w:val="24"/>
        </w:rPr>
      </w:pPr>
      <w:r w:rsidRPr="008B1558">
        <w:rPr>
          <w:rFonts w:ascii="Calibri" w:hAnsi="Calibri" w:cs="Calibri"/>
          <w:noProof/>
          <w:szCs w:val="24"/>
        </w:rPr>
        <w:t xml:space="preserve">12. </w:t>
      </w:r>
      <w:r w:rsidRPr="008B1558">
        <w:rPr>
          <w:rFonts w:ascii="Calibri" w:hAnsi="Calibri" w:cs="Calibri"/>
          <w:noProof/>
          <w:szCs w:val="24"/>
        </w:rPr>
        <w:tab/>
        <w:t>Societat Catalano-Balear d’Hospitalització Domiciliària [Internet]. Available from: http://webs.academia.cat/societats/hospdomicil/index.php</w:t>
      </w:r>
    </w:p>
    <w:p w14:paraId="757F7B81" w14:textId="77777777" w:rsidR="008B1558" w:rsidRPr="008B1558" w:rsidRDefault="008B1558" w:rsidP="008B1558">
      <w:pPr>
        <w:widowControl w:val="0"/>
        <w:autoSpaceDE w:val="0"/>
        <w:autoSpaceDN w:val="0"/>
        <w:adjustRightInd w:val="0"/>
        <w:spacing w:line="240" w:lineRule="auto"/>
        <w:ind w:left="640" w:hanging="640"/>
        <w:rPr>
          <w:rFonts w:ascii="Calibri" w:hAnsi="Calibri" w:cs="Calibri"/>
          <w:noProof/>
        </w:rPr>
      </w:pPr>
      <w:r w:rsidRPr="008B1558">
        <w:rPr>
          <w:rFonts w:ascii="Calibri" w:hAnsi="Calibri" w:cs="Calibri"/>
          <w:noProof/>
          <w:szCs w:val="24"/>
        </w:rPr>
        <w:t xml:space="preserve">13. </w:t>
      </w:r>
      <w:r w:rsidRPr="008B1558">
        <w:rPr>
          <w:rFonts w:ascii="Calibri" w:hAnsi="Calibri" w:cs="Calibri"/>
          <w:noProof/>
          <w:szCs w:val="24"/>
        </w:rPr>
        <w:tab/>
        <w:t xml:space="preserve">Health Quality and Assessment Agency of Catalonia (AQuAS). </w:t>
      </w:r>
    </w:p>
    <w:p w14:paraId="76D1FFD2" w14:textId="23FEAEA8" w:rsidR="00B85211" w:rsidRPr="00B85211" w:rsidRDefault="00B85211" w:rsidP="00B85211">
      <w:pPr>
        <w:rPr>
          <w:lang w:val="en-US"/>
        </w:rPr>
      </w:pPr>
      <w:r>
        <w:rPr>
          <w:lang w:val="en-US"/>
        </w:rPr>
        <w:fldChar w:fldCharType="end"/>
      </w:r>
    </w:p>
    <w:sectPr w:rsidR="00B85211" w:rsidRPr="00B85211" w:rsidSect="00256582">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F38E4" w14:textId="77777777" w:rsidR="00EE6A66" w:rsidRDefault="00EE6A66" w:rsidP="003761D2">
      <w:pPr>
        <w:spacing w:after="0" w:line="240" w:lineRule="auto"/>
      </w:pPr>
      <w:r>
        <w:separator/>
      </w:r>
    </w:p>
  </w:endnote>
  <w:endnote w:type="continuationSeparator" w:id="0">
    <w:p w14:paraId="4287A7D3" w14:textId="77777777" w:rsidR="00EE6A66" w:rsidRDefault="00EE6A66" w:rsidP="00376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11275" w14:textId="146222DA" w:rsidR="00E702D4" w:rsidRPr="002F7D31" w:rsidRDefault="00E702D4">
    <w:pPr>
      <w:pStyle w:val="Piedepgina"/>
      <w:jc w:val="center"/>
      <w:rPr>
        <w:caps/>
        <w:color w:val="000000" w:themeColor="text1"/>
      </w:rPr>
    </w:pPr>
    <w:r w:rsidRPr="002F7D31">
      <w:rPr>
        <w:caps/>
        <w:color w:val="000000" w:themeColor="text1"/>
      </w:rPr>
      <w:fldChar w:fldCharType="begin"/>
    </w:r>
    <w:r w:rsidRPr="002F7D31">
      <w:rPr>
        <w:caps/>
        <w:color w:val="000000" w:themeColor="text1"/>
      </w:rPr>
      <w:instrText>PAGE   \* MERGEFORMAT</w:instrText>
    </w:r>
    <w:r w:rsidRPr="002F7D31">
      <w:rPr>
        <w:caps/>
        <w:color w:val="000000" w:themeColor="text1"/>
      </w:rPr>
      <w:fldChar w:fldCharType="separate"/>
    </w:r>
    <w:r w:rsidR="00CA1218">
      <w:rPr>
        <w:caps/>
        <w:noProof/>
        <w:color w:val="000000" w:themeColor="text1"/>
      </w:rPr>
      <w:t>24</w:t>
    </w:r>
    <w:r w:rsidRPr="002F7D31">
      <w:rPr>
        <w:caps/>
        <w:color w:val="000000" w:themeColor="text1"/>
      </w:rPr>
      <w:fldChar w:fldCharType="end"/>
    </w:r>
  </w:p>
  <w:p w14:paraId="227DF749" w14:textId="77777777" w:rsidR="00E702D4" w:rsidRDefault="00E702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C6C2E" w14:textId="77777777" w:rsidR="00EE6A66" w:rsidRDefault="00EE6A66" w:rsidP="003761D2">
      <w:pPr>
        <w:spacing w:after="0" w:line="240" w:lineRule="auto"/>
      </w:pPr>
      <w:r>
        <w:separator/>
      </w:r>
    </w:p>
  </w:footnote>
  <w:footnote w:type="continuationSeparator" w:id="0">
    <w:p w14:paraId="41AB0D60" w14:textId="77777777" w:rsidR="00EE6A66" w:rsidRDefault="00EE6A66" w:rsidP="003761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96920"/>
    <w:multiLevelType w:val="hybridMultilevel"/>
    <w:tmpl w:val="4F249060"/>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2775B"/>
    <w:multiLevelType w:val="multilevel"/>
    <w:tmpl w:val="0EBA3C40"/>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 w15:restartNumberingAfterBreak="0">
    <w:nsid w:val="14CE4D74"/>
    <w:multiLevelType w:val="hybridMultilevel"/>
    <w:tmpl w:val="282A3D46"/>
    <w:lvl w:ilvl="0" w:tplc="040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556313"/>
    <w:multiLevelType w:val="hybridMultilevel"/>
    <w:tmpl w:val="4C56FEEC"/>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9A2D1A"/>
    <w:multiLevelType w:val="hybridMultilevel"/>
    <w:tmpl w:val="0A9670B6"/>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207CCB"/>
    <w:multiLevelType w:val="multilevel"/>
    <w:tmpl w:val="14BAA30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8BA6B42"/>
    <w:multiLevelType w:val="hybridMultilevel"/>
    <w:tmpl w:val="1234A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696ABA"/>
    <w:multiLevelType w:val="hybridMultilevel"/>
    <w:tmpl w:val="774647E0"/>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A71EFF"/>
    <w:multiLevelType w:val="hybridMultilevel"/>
    <w:tmpl w:val="BDA85676"/>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8618D6"/>
    <w:multiLevelType w:val="hybridMultilevel"/>
    <w:tmpl w:val="1A0A712A"/>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9A54DC"/>
    <w:multiLevelType w:val="hybridMultilevel"/>
    <w:tmpl w:val="77489AD4"/>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9434C5"/>
    <w:multiLevelType w:val="hybridMultilevel"/>
    <w:tmpl w:val="5DBEB536"/>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E91B85"/>
    <w:multiLevelType w:val="hybridMultilevel"/>
    <w:tmpl w:val="DAF6B534"/>
    <w:lvl w:ilvl="0" w:tplc="D242B1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9490506">
    <w:abstractNumId w:val="10"/>
  </w:num>
  <w:num w:numId="2" w16cid:durableId="1976987428">
    <w:abstractNumId w:val="3"/>
  </w:num>
  <w:num w:numId="3" w16cid:durableId="1193765808">
    <w:abstractNumId w:val="1"/>
  </w:num>
  <w:num w:numId="4" w16cid:durableId="875581301">
    <w:abstractNumId w:val="1"/>
  </w:num>
  <w:num w:numId="5" w16cid:durableId="281883316">
    <w:abstractNumId w:val="1"/>
  </w:num>
  <w:num w:numId="6" w16cid:durableId="225192761">
    <w:abstractNumId w:val="1"/>
  </w:num>
  <w:num w:numId="7" w16cid:durableId="1981959704">
    <w:abstractNumId w:val="1"/>
  </w:num>
  <w:num w:numId="8" w16cid:durableId="945160928">
    <w:abstractNumId w:val="1"/>
  </w:num>
  <w:num w:numId="9" w16cid:durableId="77289599">
    <w:abstractNumId w:val="1"/>
  </w:num>
  <w:num w:numId="10" w16cid:durableId="1859269922">
    <w:abstractNumId w:val="1"/>
  </w:num>
  <w:num w:numId="11" w16cid:durableId="2003241716">
    <w:abstractNumId w:val="1"/>
  </w:num>
  <w:num w:numId="12" w16cid:durableId="1749573308">
    <w:abstractNumId w:val="1"/>
  </w:num>
  <w:num w:numId="13" w16cid:durableId="1657883063">
    <w:abstractNumId w:val="4"/>
  </w:num>
  <w:num w:numId="14" w16cid:durableId="185411826">
    <w:abstractNumId w:val="2"/>
  </w:num>
  <w:num w:numId="15" w16cid:durableId="2073774035">
    <w:abstractNumId w:val="5"/>
  </w:num>
  <w:num w:numId="16" w16cid:durableId="1063211135">
    <w:abstractNumId w:val="9"/>
  </w:num>
  <w:num w:numId="17" w16cid:durableId="464348738">
    <w:abstractNumId w:val="8"/>
  </w:num>
  <w:num w:numId="18" w16cid:durableId="2011759327">
    <w:abstractNumId w:val="0"/>
  </w:num>
  <w:num w:numId="19" w16cid:durableId="1923640894">
    <w:abstractNumId w:val="12"/>
  </w:num>
  <w:num w:numId="20" w16cid:durableId="1052850271">
    <w:abstractNumId w:val="7"/>
  </w:num>
  <w:num w:numId="21" w16cid:durableId="1204175286">
    <w:abstractNumId w:val="11"/>
  </w:num>
  <w:num w:numId="22" w16cid:durableId="18869138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U1NzY0MjIyMDI0MzZS0lEKTi0uzszPAykwqwUALqs7VCwAAAA="/>
  </w:docVars>
  <w:rsids>
    <w:rsidRoot w:val="006E27E7"/>
    <w:rsid w:val="000004FF"/>
    <w:rsid w:val="000153FE"/>
    <w:rsid w:val="00015BDB"/>
    <w:rsid w:val="00033B2F"/>
    <w:rsid w:val="00072535"/>
    <w:rsid w:val="000835C2"/>
    <w:rsid w:val="00097AB4"/>
    <w:rsid w:val="000C4B7C"/>
    <w:rsid w:val="00132318"/>
    <w:rsid w:val="00145C8C"/>
    <w:rsid w:val="001613BD"/>
    <w:rsid w:val="001820DF"/>
    <w:rsid w:val="001D6A84"/>
    <w:rsid w:val="001E7CD8"/>
    <w:rsid w:val="00201434"/>
    <w:rsid w:val="002257A5"/>
    <w:rsid w:val="00256582"/>
    <w:rsid w:val="002D2229"/>
    <w:rsid w:val="00300DE4"/>
    <w:rsid w:val="00367EF7"/>
    <w:rsid w:val="003706B0"/>
    <w:rsid w:val="003708BC"/>
    <w:rsid w:val="003761D2"/>
    <w:rsid w:val="00390F61"/>
    <w:rsid w:val="003A6E34"/>
    <w:rsid w:val="003B18D6"/>
    <w:rsid w:val="003D5686"/>
    <w:rsid w:val="003E298C"/>
    <w:rsid w:val="004238FD"/>
    <w:rsid w:val="00431467"/>
    <w:rsid w:val="004629AF"/>
    <w:rsid w:val="0046650B"/>
    <w:rsid w:val="004F615C"/>
    <w:rsid w:val="00520D3D"/>
    <w:rsid w:val="00521634"/>
    <w:rsid w:val="00523572"/>
    <w:rsid w:val="00597982"/>
    <w:rsid w:val="005E0C1B"/>
    <w:rsid w:val="005E20D7"/>
    <w:rsid w:val="0060364F"/>
    <w:rsid w:val="006169C7"/>
    <w:rsid w:val="006675DD"/>
    <w:rsid w:val="00670463"/>
    <w:rsid w:val="00685EF4"/>
    <w:rsid w:val="006B4DB6"/>
    <w:rsid w:val="006E27E7"/>
    <w:rsid w:val="007054A0"/>
    <w:rsid w:val="00711A1C"/>
    <w:rsid w:val="0073040B"/>
    <w:rsid w:val="0074545E"/>
    <w:rsid w:val="0077775E"/>
    <w:rsid w:val="007D3AC9"/>
    <w:rsid w:val="0081669C"/>
    <w:rsid w:val="008170AB"/>
    <w:rsid w:val="008B1558"/>
    <w:rsid w:val="008C75D3"/>
    <w:rsid w:val="00954853"/>
    <w:rsid w:val="00967E1E"/>
    <w:rsid w:val="00995C3D"/>
    <w:rsid w:val="009A65A0"/>
    <w:rsid w:val="009C0C8B"/>
    <w:rsid w:val="009C0E18"/>
    <w:rsid w:val="009C2032"/>
    <w:rsid w:val="009D2001"/>
    <w:rsid w:val="00A42376"/>
    <w:rsid w:val="00A6145B"/>
    <w:rsid w:val="00A61585"/>
    <w:rsid w:val="00A74D5E"/>
    <w:rsid w:val="00A85A57"/>
    <w:rsid w:val="00AD398A"/>
    <w:rsid w:val="00B014F0"/>
    <w:rsid w:val="00B05AE0"/>
    <w:rsid w:val="00B334C0"/>
    <w:rsid w:val="00B54069"/>
    <w:rsid w:val="00B55AE4"/>
    <w:rsid w:val="00B72EC1"/>
    <w:rsid w:val="00B85211"/>
    <w:rsid w:val="00BA7587"/>
    <w:rsid w:val="00BB3587"/>
    <w:rsid w:val="00BB7D40"/>
    <w:rsid w:val="00BD2808"/>
    <w:rsid w:val="00BD3A09"/>
    <w:rsid w:val="00BF084E"/>
    <w:rsid w:val="00C3783C"/>
    <w:rsid w:val="00C63470"/>
    <w:rsid w:val="00C73333"/>
    <w:rsid w:val="00CA1218"/>
    <w:rsid w:val="00CB5D3B"/>
    <w:rsid w:val="00CF2059"/>
    <w:rsid w:val="00CF56B4"/>
    <w:rsid w:val="00CF774C"/>
    <w:rsid w:val="00D30A75"/>
    <w:rsid w:val="00D53588"/>
    <w:rsid w:val="00D65D8F"/>
    <w:rsid w:val="00DA008D"/>
    <w:rsid w:val="00DC2D80"/>
    <w:rsid w:val="00E20A1F"/>
    <w:rsid w:val="00E31BED"/>
    <w:rsid w:val="00E702D4"/>
    <w:rsid w:val="00E87D31"/>
    <w:rsid w:val="00EA44B0"/>
    <w:rsid w:val="00EC08C1"/>
    <w:rsid w:val="00EC4A4A"/>
    <w:rsid w:val="00EC7AA1"/>
    <w:rsid w:val="00ED5805"/>
    <w:rsid w:val="00EE1668"/>
    <w:rsid w:val="00EE6A66"/>
    <w:rsid w:val="00F147D7"/>
    <w:rsid w:val="00F42FFC"/>
    <w:rsid w:val="00F464D0"/>
    <w:rsid w:val="00F85383"/>
    <w:rsid w:val="00FB406C"/>
    <w:rsid w:val="00FC05AA"/>
    <w:rsid w:val="00FC73D9"/>
    <w:rsid w:val="00FD5236"/>
    <w:rsid w:val="00FE3D5A"/>
    <w:rsid w:val="00FF104F"/>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357B5"/>
  <w15:chartTrackingRefBased/>
  <w15:docId w15:val="{F3EB1535-986D-493C-844A-A9B0E95B5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64F"/>
    <w:pPr>
      <w:jc w:val="both"/>
    </w:pPr>
  </w:style>
  <w:style w:type="paragraph" w:styleId="Ttulo1">
    <w:name w:val="heading 1"/>
    <w:basedOn w:val="Normal"/>
    <w:next w:val="Normal"/>
    <w:link w:val="Ttulo1Car"/>
    <w:uiPriority w:val="9"/>
    <w:qFormat/>
    <w:rsid w:val="00F464D0"/>
    <w:pPr>
      <w:keepNext/>
      <w:keepLines/>
      <w:numPr>
        <w:numId w:val="1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unhideWhenUsed/>
    <w:qFormat/>
    <w:rsid w:val="00F464D0"/>
    <w:pPr>
      <w:keepNext/>
      <w:keepLines/>
      <w:numPr>
        <w:ilvl w:val="1"/>
        <w:numId w:val="1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unhideWhenUsed/>
    <w:qFormat/>
    <w:rsid w:val="0074545E"/>
    <w:pPr>
      <w:keepNext/>
      <w:keepLines/>
      <w:numPr>
        <w:ilvl w:val="2"/>
        <w:numId w:val="12"/>
      </w:numPr>
      <w:spacing w:before="200" w:after="0"/>
      <w:ind w:left="0" w:firstLine="0"/>
      <w:outlineLvl w:val="2"/>
    </w:pPr>
    <w:rPr>
      <w:rFonts w:asciiTheme="majorHAnsi" w:eastAsiaTheme="majorEastAsia" w:hAnsiTheme="majorHAnsi" w:cstheme="majorBidi"/>
      <w:b/>
      <w:bCs/>
      <w:color w:val="4472C4" w:themeColor="accent5"/>
      <w:lang w:val="en-US"/>
    </w:rPr>
  </w:style>
  <w:style w:type="paragraph" w:styleId="Ttulo4">
    <w:name w:val="heading 4"/>
    <w:basedOn w:val="Normal"/>
    <w:next w:val="Normal"/>
    <w:link w:val="Ttulo4Car"/>
    <w:uiPriority w:val="9"/>
    <w:unhideWhenUsed/>
    <w:qFormat/>
    <w:rsid w:val="00F464D0"/>
    <w:pPr>
      <w:keepNext/>
      <w:keepLines/>
      <w:numPr>
        <w:ilvl w:val="3"/>
        <w:numId w:val="12"/>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unhideWhenUsed/>
    <w:qFormat/>
    <w:rsid w:val="00F464D0"/>
    <w:pPr>
      <w:keepNext/>
      <w:keepLines/>
      <w:numPr>
        <w:ilvl w:val="4"/>
        <w:numId w:val="12"/>
      </w:numPr>
      <w:spacing w:before="200" w:after="0"/>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F464D0"/>
    <w:pPr>
      <w:keepNext/>
      <w:keepLines/>
      <w:numPr>
        <w:ilvl w:val="5"/>
        <w:numId w:val="12"/>
      </w:numPr>
      <w:spacing w:before="200" w:after="0"/>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F464D0"/>
    <w:pPr>
      <w:keepNext/>
      <w:keepLines/>
      <w:numPr>
        <w:ilvl w:val="6"/>
        <w:numId w:val="12"/>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464D0"/>
    <w:pPr>
      <w:keepNext/>
      <w:keepLines/>
      <w:numPr>
        <w:ilvl w:val="7"/>
        <w:numId w:val="12"/>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F464D0"/>
    <w:pPr>
      <w:keepNext/>
      <w:keepLines/>
      <w:numPr>
        <w:ilvl w:val="8"/>
        <w:numId w:val="1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64D0"/>
    <w:rPr>
      <w:rFonts w:asciiTheme="majorHAnsi" w:eastAsiaTheme="majorEastAsia" w:hAnsiTheme="majorHAnsi" w:cstheme="majorBidi"/>
      <w:b/>
      <w:bCs/>
      <w:smallCaps/>
      <w:color w:val="000000" w:themeColor="text1"/>
      <w:sz w:val="36"/>
      <w:szCs w:val="36"/>
    </w:rPr>
  </w:style>
  <w:style w:type="paragraph" w:styleId="Prrafodelista">
    <w:name w:val="List Paragraph"/>
    <w:basedOn w:val="Normal"/>
    <w:uiPriority w:val="34"/>
    <w:qFormat/>
    <w:rsid w:val="001820DF"/>
    <w:pPr>
      <w:ind w:left="720"/>
      <w:contextualSpacing/>
    </w:pPr>
  </w:style>
  <w:style w:type="character" w:customStyle="1" w:styleId="Ttulo2Car">
    <w:name w:val="Título 2 Car"/>
    <w:basedOn w:val="Fuentedeprrafopredeter"/>
    <w:link w:val="Ttulo2"/>
    <w:uiPriority w:val="9"/>
    <w:rsid w:val="00F464D0"/>
    <w:rPr>
      <w:rFonts w:asciiTheme="majorHAnsi" w:eastAsiaTheme="majorEastAsia" w:hAnsiTheme="majorHAnsi" w:cstheme="majorBidi"/>
      <w:b/>
      <w:bCs/>
      <w:smallCaps/>
      <w:color w:val="000000" w:themeColor="text1"/>
      <w:sz w:val="28"/>
      <w:szCs w:val="28"/>
    </w:rPr>
  </w:style>
  <w:style w:type="character" w:customStyle="1" w:styleId="normaltextrun">
    <w:name w:val="normaltextrun"/>
    <w:basedOn w:val="Fuentedeprrafopredeter"/>
    <w:rsid w:val="001820DF"/>
  </w:style>
  <w:style w:type="character" w:customStyle="1" w:styleId="eop">
    <w:name w:val="eop"/>
    <w:basedOn w:val="Fuentedeprrafopredeter"/>
    <w:rsid w:val="001820DF"/>
  </w:style>
  <w:style w:type="character" w:customStyle="1" w:styleId="Ttulo3Car">
    <w:name w:val="Título 3 Car"/>
    <w:basedOn w:val="Fuentedeprrafopredeter"/>
    <w:link w:val="Ttulo3"/>
    <w:uiPriority w:val="9"/>
    <w:rsid w:val="0074545E"/>
    <w:rPr>
      <w:rFonts w:asciiTheme="majorHAnsi" w:eastAsiaTheme="majorEastAsia" w:hAnsiTheme="majorHAnsi" w:cstheme="majorBidi"/>
      <w:b/>
      <w:bCs/>
      <w:color w:val="4472C4" w:themeColor="accent5"/>
      <w:lang w:val="en-US"/>
    </w:rPr>
  </w:style>
  <w:style w:type="character" w:customStyle="1" w:styleId="spellingerror">
    <w:name w:val="spellingerror"/>
    <w:basedOn w:val="Fuentedeprrafopredeter"/>
    <w:rsid w:val="001E7CD8"/>
  </w:style>
  <w:style w:type="table" w:styleId="Tablaconcuadrcula">
    <w:name w:val="Table Grid"/>
    <w:basedOn w:val="Tablanormal"/>
    <w:uiPriority w:val="39"/>
    <w:rsid w:val="00BB3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F084E"/>
    <w:rPr>
      <w:sz w:val="16"/>
      <w:szCs w:val="16"/>
    </w:rPr>
  </w:style>
  <w:style w:type="paragraph" w:styleId="Textocomentario">
    <w:name w:val="annotation text"/>
    <w:basedOn w:val="Normal"/>
    <w:link w:val="TextocomentarioCar"/>
    <w:uiPriority w:val="99"/>
    <w:unhideWhenUsed/>
    <w:rsid w:val="00BF084E"/>
    <w:pPr>
      <w:spacing w:line="240" w:lineRule="auto"/>
    </w:pPr>
    <w:rPr>
      <w:sz w:val="20"/>
      <w:szCs w:val="20"/>
    </w:rPr>
  </w:style>
  <w:style w:type="character" w:customStyle="1" w:styleId="TextocomentarioCar">
    <w:name w:val="Texto comentario Car"/>
    <w:basedOn w:val="Fuentedeprrafopredeter"/>
    <w:link w:val="Textocomentario"/>
    <w:uiPriority w:val="99"/>
    <w:rsid w:val="00BF084E"/>
    <w:rPr>
      <w:sz w:val="20"/>
      <w:szCs w:val="20"/>
    </w:rPr>
  </w:style>
  <w:style w:type="paragraph" w:styleId="Asuntodelcomentario">
    <w:name w:val="annotation subject"/>
    <w:basedOn w:val="Textocomentario"/>
    <w:next w:val="Textocomentario"/>
    <w:link w:val="AsuntodelcomentarioCar"/>
    <w:uiPriority w:val="99"/>
    <w:semiHidden/>
    <w:unhideWhenUsed/>
    <w:rsid w:val="00BF084E"/>
    <w:rPr>
      <w:b/>
      <w:bCs/>
    </w:rPr>
  </w:style>
  <w:style w:type="character" w:customStyle="1" w:styleId="AsuntodelcomentarioCar">
    <w:name w:val="Asunto del comentario Car"/>
    <w:basedOn w:val="TextocomentarioCar"/>
    <w:link w:val="Asuntodelcomentario"/>
    <w:uiPriority w:val="99"/>
    <w:semiHidden/>
    <w:rsid w:val="00BF084E"/>
    <w:rPr>
      <w:b/>
      <w:bCs/>
      <w:sz w:val="20"/>
      <w:szCs w:val="20"/>
    </w:rPr>
  </w:style>
  <w:style w:type="paragraph" w:styleId="Textodeglobo">
    <w:name w:val="Balloon Text"/>
    <w:basedOn w:val="Normal"/>
    <w:link w:val="TextodegloboCar"/>
    <w:uiPriority w:val="99"/>
    <w:semiHidden/>
    <w:unhideWhenUsed/>
    <w:rsid w:val="00BF084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F084E"/>
    <w:rPr>
      <w:rFonts w:ascii="Segoe UI" w:hAnsi="Segoe UI" w:cs="Segoe UI"/>
      <w:sz w:val="18"/>
      <w:szCs w:val="18"/>
    </w:rPr>
  </w:style>
  <w:style w:type="character" w:customStyle="1" w:styleId="Ttulo4Car">
    <w:name w:val="Título 4 Car"/>
    <w:basedOn w:val="Fuentedeprrafopredeter"/>
    <w:link w:val="Ttulo4"/>
    <w:uiPriority w:val="9"/>
    <w:rsid w:val="00F464D0"/>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rsid w:val="00F464D0"/>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F464D0"/>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F464D0"/>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464D0"/>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F464D0"/>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464D0"/>
    <w:pPr>
      <w:spacing w:after="200" w:line="240" w:lineRule="auto"/>
    </w:pPr>
    <w:rPr>
      <w:i/>
      <w:iCs/>
      <w:color w:val="44546A" w:themeColor="text2"/>
      <w:sz w:val="18"/>
      <w:szCs w:val="18"/>
    </w:rPr>
  </w:style>
  <w:style w:type="paragraph" w:styleId="Ttulo">
    <w:name w:val="Title"/>
    <w:basedOn w:val="Normal"/>
    <w:next w:val="Normal"/>
    <w:link w:val="TtuloCar"/>
    <w:uiPriority w:val="10"/>
    <w:qFormat/>
    <w:rsid w:val="00F464D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tuloCar">
    <w:name w:val="Título Car"/>
    <w:basedOn w:val="Fuentedeprrafopredeter"/>
    <w:link w:val="Ttulo"/>
    <w:uiPriority w:val="10"/>
    <w:rsid w:val="00F464D0"/>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sid w:val="00F464D0"/>
    <w:pPr>
      <w:numPr>
        <w:ilvl w:val="1"/>
      </w:numPr>
    </w:pPr>
    <w:rPr>
      <w:color w:val="5A5A5A" w:themeColor="text1" w:themeTint="A5"/>
      <w:spacing w:val="10"/>
    </w:rPr>
  </w:style>
  <w:style w:type="character" w:customStyle="1" w:styleId="SubttuloCar">
    <w:name w:val="Subtítulo Car"/>
    <w:basedOn w:val="Fuentedeprrafopredeter"/>
    <w:link w:val="Subttulo"/>
    <w:uiPriority w:val="11"/>
    <w:rsid w:val="00F464D0"/>
    <w:rPr>
      <w:color w:val="5A5A5A" w:themeColor="text1" w:themeTint="A5"/>
      <w:spacing w:val="10"/>
    </w:rPr>
  </w:style>
  <w:style w:type="character" w:styleId="Textoennegrita">
    <w:name w:val="Strong"/>
    <w:basedOn w:val="Fuentedeprrafopredeter"/>
    <w:uiPriority w:val="22"/>
    <w:qFormat/>
    <w:rsid w:val="00F464D0"/>
    <w:rPr>
      <w:b/>
      <w:bCs/>
      <w:color w:val="000000" w:themeColor="text1"/>
    </w:rPr>
  </w:style>
  <w:style w:type="character" w:styleId="nfasis">
    <w:name w:val="Emphasis"/>
    <w:basedOn w:val="Fuentedeprrafopredeter"/>
    <w:uiPriority w:val="20"/>
    <w:qFormat/>
    <w:rsid w:val="00F464D0"/>
    <w:rPr>
      <w:i/>
      <w:iCs/>
      <w:color w:val="auto"/>
    </w:rPr>
  </w:style>
  <w:style w:type="paragraph" w:styleId="Sinespaciado">
    <w:name w:val="No Spacing"/>
    <w:uiPriority w:val="1"/>
    <w:qFormat/>
    <w:rsid w:val="00F464D0"/>
    <w:pPr>
      <w:spacing w:after="0" w:line="240" w:lineRule="auto"/>
    </w:pPr>
  </w:style>
  <w:style w:type="paragraph" w:styleId="Cita">
    <w:name w:val="Quote"/>
    <w:basedOn w:val="Normal"/>
    <w:next w:val="Normal"/>
    <w:link w:val="CitaCar"/>
    <w:uiPriority w:val="29"/>
    <w:qFormat/>
    <w:rsid w:val="00F464D0"/>
    <w:pPr>
      <w:spacing w:before="160"/>
      <w:ind w:left="720" w:right="720"/>
    </w:pPr>
    <w:rPr>
      <w:i/>
      <w:iCs/>
      <w:color w:val="000000" w:themeColor="text1"/>
    </w:rPr>
  </w:style>
  <w:style w:type="character" w:customStyle="1" w:styleId="CitaCar">
    <w:name w:val="Cita Car"/>
    <w:basedOn w:val="Fuentedeprrafopredeter"/>
    <w:link w:val="Cita"/>
    <w:uiPriority w:val="29"/>
    <w:rsid w:val="00F464D0"/>
    <w:rPr>
      <w:i/>
      <w:iCs/>
      <w:color w:val="000000" w:themeColor="text1"/>
    </w:rPr>
  </w:style>
  <w:style w:type="paragraph" w:styleId="Citadestacada">
    <w:name w:val="Intense Quote"/>
    <w:basedOn w:val="Normal"/>
    <w:next w:val="Normal"/>
    <w:link w:val="CitadestacadaCar"/>
    <w:uiPriority w:val="30"/>
    <w:qFormat/>
    <w:rsid w:val="00F464D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F464D0"/>
    <w:rPr>
      <w:color w:val="000000" w:themeColor="text1"/>
      <w:shd w:val="clear" w:color="auto" w:fill="F2F2F2" w:themeFill="background1" w:themeFillShade="F2"/>
    </w:rPr>
  </w:style>
  <w:style w:type="character" w:styleId="nfasissutil">
    <w:name w:val="Subtle Emphasis"/>
    <w:basedOn w:val="Fuentedeprrafopredeter"/>
    <w:uiPriority w:val="19"/>
    <w:qFormat/>
    <w:rsid w:val="00F464D0"/>
    <w:rPr>
      <w:i/>
      <w:iCs/>
      <w:color w:val="404040" w:themeColor="text1" w:themeTint="BF"/>
    </w:rPr>
  </w:style>
  <w:style w:type="character" w:styleId="nfasisintenso">
    <w:name w:val="Intense Emphasis"/>
    <w:basedOn w:val="Fuentedeprrafopredeter"/>
    <w:uiPriority w:val="21"/>
    <w:qFormat/>
    <w:rsid w:val="00F464D0"/>
    <w:rPr>
      <w:b/>
      <w:bCs/>
      <w:i/>
      <w:iCs/>
      <w:caps/>
    </w:rPr>
  </w:style>
  <w:style w:type="character" w:styleId="Referenciasutil">
    <w:name w:val="Subtle Reference"/>
    <w:basedOn w:val="Fuentedeprrafopredeter"/>
    <w:uiPriority w:val="31"/>
    <w:qFormat/>
    <w:rsid w:val="00F464D0"/>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F464D0"/>
    <w:rPr>
      <w:b/>
      <w:bCs/>
      <w:smallCaps/>
      <w:u w:val="single"/>
    </w:rPr>
  </w:style>
  <w:style w:type="character" w:styleId="Ttulodellibro">
    <w:name w:val="Book Title"/>
    <w:basedOn w:val="Fuentedeprrafopredeter"/>
    <w:uiPriority w:val="33"/>
    <w:qFormat/>
    <w:rsid w:val="00F464D0"/>
    <w:rPr>
      <w:b w:val="0"/>
      <w:bCs w:val="0"/>
      <w:smallCaps/>
      <w:spacing w:val="5"/>
    </w:rPr>
  </w:style>
  <w:style w:type="paragraph" w:styleId="TtuloTDC">
    <w:name w:val="TOC Heading"/>
    <w:basedOn w:val="Ttulo1"/>
    <w:next w:val="Normal"/>
    <w:uiPriority w:val="39"/>
    <w:unhideWhenUsed/>
    <w:qFormat/>
    <w:rsid w:val="00F464D0"/>
    <w:pPr>
      <w:outlineLvl w:val="9"/>
    </w:pPr>
  </w:style>
  <w:style w:type="table" w:styleId="Tablaconcuadrcula5oscura-nfasis3">
    <w:name w:val="Grid Table 5 Dark Accent 3"/>
    <w:basedOn w:val="Tablanormal"/>
    <w:uiPriority w:val="50"/>
    <w:rsid w:val="00EA44B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5oscura-nfasis6">
    <w:name w:val="Grid Table 5 Dark Accent 6"/>
    <w:basedOn w:val="Tablanormal"/>
    <w:uiPriority w:val="50"/>
    <w:rsid w:val="00EA44B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concuadrcula5oscura-nfasis5">
    <w:name w:val="Grid Table 5 Dark Accent 5"/>
    <w:basedOn w:val="Tablanormal"/>
    <w:uiPriority w:val="50"/>
    <w:rsid w:val="00CF774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concuadrcula3-nfasis5">
    <w:name w:val="Grid Table 3 Accent 5"/>
    <w:basedOn w:val="Tablanormal"/>
    <w:uiPriority w:val="48"/>
    <w:rsid w:val="00CF774C"/>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concuadrcula5oscura-nfasis1">
    <w:name w:val="Grid Table 5 Dark Accent 1"/>
    <w:basedOn w:val="Tablanormal"/>
    <w:uiPriority w:val="50"/>
    <w:rsid w:val="00CF774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TDC1">
    <w:name w:val="toc 1"/>
    <w:basedOn w:val="Normal"/>
    <w:next w:val="Normal"/>
    <w:autoRedefine/>
    <w:uiPriority w:val="39"/>
    <w:unhideWhenUsed/>
    <w:rsid w:val="00CF774C"/>
    <w:pPr>
      <w:spacing w:after="100"/>
    </w:pPr>
  </w:style>
  <w:style w:type="paragraph" w:styleId="TDC2">
    <w:name w:val="toc 2"/>
    <w:basedOn w:val="Normal"/>
    <w:next w:val="Normal"/>
    <w:autoRedefine/>
    <w:uiPriority w:val="39"/>
    <w:unhideWhenUsed/>
    <w:rsid w:val="00CF774C"/>
    <w:pPr>
      <w:spacing w:after="100"/>
      <w:ind w:left="220"/>
    </w:pPr>
  </w:style>
  <w:style w:type="paragraph" w:styleId="TDC3">
    <w:name w:val="toc 3"/>
    <w:basedOn w:val="Normal"/>
    <w:next w:val="Normal"/>
    <w:autoRedefine/>
    <w:uiPriority w:val="39"/>
    <w:unhideWhenUsed/>
    <w:rsid w:val="00CF774C"/>
    <w:pPr>
      <w:spacing w:after="100"/>
      <w:ind w:left="440"/>
    </w:pPr>
  </w:style>
  <w:style w:type="character" w:styleId="Hipervnculo">
    <w:name w:val="Hyperlink"/>
    <w:basedOn w:val="Fuentedeprrafopredeter"/>
    <w:uiPriority w:val="99"/>
    <w:unhideWhenUsed/>
    <w:rsid w:val="00CF774C"/>
    <w:rPr>
      <w:color w:val="0563C1" w:themeColor="hyperlink"/>
      <w:u w:val="single"/>
    </w:rPr>
  </w:style>
  <w:style w:type="paragraph" w:styleId="Encabezado">
    <w:name w:val="header"/>
    <w:basedOn w:val="Normal"/>
    <w:link w:val="EncabezadoCar"/>
    <w:uiPriority w:val="99"/>
    <w:unhideWhenUsed/>
    <w:rsid w:val="00A6145B"/>
    <w:pPr>
      <w:tabs>
        <w:tab w:val="center" w:pos="4252"/>
        <w:tab w:val="right" w:pos="8504"/>
      </w:tabs>
      <w:spacing w:after="0" w:line="240" w:lineRule="auto"/>
    </w:pPr>
    <w:rPr>
      <w:lang w:val="es-ES"/>
    </w:rPr>
  </w:style>
  <w:style w:type="character" w:customStyle="1" w:styleId="EncabezadoCar">
    <w:name w:val="Encabezado Car"/>
    <w:basedOn w:val="Fuentedeprrafopredeter"/>
    <w:link w:val="Encabezado"/>
    <w:uiPriority w:val="99"/>
    <w:rsid w:val="00A6145B"/>
    <w:rPr>
      <w:lang w:val="es-ES"/>
    </w:rPr>
  </w:style>
  <w:style w:type="paragraph" w:styleId="Piedepgina">
    <w:name w:val="footer"/>
    <w:basedOn w:val="Normal"/>
    <w:link w:val="PiedepginaCar"/>
    <w:uiPriority w:val="99"/>
    <w:unhideWhenUsed/>
    <w:rsid w:val="00A6145B"/>
    <w:pPr>
      <w:tabs>
        <w:tab w:val="center" w:pos="4252"/>
        <w:tab w:val="right" w:pos="8504"/>
      </w:tabs>
      <w:spacing w:after="0" w:line="240" w:lineRule="auto"/>
    </w:pPr>
    <w:rPr>
      <w:lang w:val="es-ES"/>
    </w:rPr>
  </w:style>
  <w:style w:type="character" w:customStyle="1" w:styleId="PiedepginaCar">
    <w:name w:val="Pie de página Car"/>
    <w:basedOn w:val="Fuentedeprrafopredeter"/>
    <w:link w:val="Piedepgina"/>
    <w:uiPriority w:val="99"/>
    <w:rsid w:val="00A6145B"/>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12ABE714B19884C847ACCC7EBCD1204" ma:contentTypeVersion="14" ma:contentTypeDescription="Crea un document nou" ma:contentTypeScope="" ma:versionID="a06bf98be8afd060441aa474d30aa9a3">
  <xsd:schema xmlns:xsd="http://www.w3.org/2001/XMLSchema" xmlns:xs="http://www.w3.org/2001/XMLSchema" xmlns:p="http://schemas.microsoft.com/office/2006/metadata/properties" xmlns:ns3="52eddc0d-e951-4347-81ee-fbcfb467565b" xmlns:ns4="6555b5a3-0a79-475a-81c5-5adebb7afa63" targetNamespace="http://schemas.microsoft.com/office/2006/metadata/properties" ma:root="true" ma:fieldsID="dfe19036cbe71dc113469cf2b78f5008" ns3:_="" ns4:_="">
    <xsd:import namespace="52eddc0d-e951-4347-81ee-fbcfb467565b"/>
    <xsd:import namespace="6555b5a3-0a79-475a-81c5-5adebb7afa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ddc0d-e951-4347-81ee-fbcfb46756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55b5a3-0a79-475a-81c5-5adebb7afa63"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element name="SharingHintHash" ma:index="20" nillable="true" ma:displayName="Hash de la indicació per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10400-0666-4AA6-83AF-EE1A38D17B6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5C56C4-F80D-4552-A6D0-81533ECFA1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ddc0d-e951-4347-81ee-fbcfb467565b"/>
    <ds:schemaRef ds:uri="6555b5a3-0a79-475a-81c5-5adebb7af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31F55D-364F-4F49-8775-5C4C184047D6}">
  <ds:schemaRefs>
    <ds:schemaRef ds:uri="http://schemas.microsoft.com/sharepoint/v3/contenttype/forms"/>
  </ds:schemaRefs>
</ds:datastoreItem>
</file>

<file path=customXml/itemProps4.xml><?xml version="1.0" encoding="utf-8"?>
<ds:datastoreItem xmlns:ds="http://schemas.openxmlformats.org/officeDocument/2006/customXml" ds:itemID="{4341FCB4-52D2-4713-B441-F56EFDFB2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10467</Words>
  <Characters>57574</Characters>
  <Application>Microsoft Office Word</Application>
  <DocSecurity>0</DocSecurity>
  <Lines>479</Lines>
  <Paragraphs>135</Paragraphs>
  <ScaleCrop>false</ScaleCrop>
  <HeadingPairs>
    <vt:vector size="6" baseType="variant">
      <vt:variant>
        <vt:lpstr>Título</vt:lpstr>
      </vt:variant>
      <vt:variant>
        <vt:i4>1</vt:i4>
      </vt:variant>
      <vt:variant>
        <vt:lpstr>Títol</vt:lpstr>
      </vt:variant>
      <vt:variant>
        <vt:i4>1</vt:i4>
      </vt:variant>
      <vt:variant>
        <vt:lpstr>Títols</vt:lpstr>
      </vt:variant>
      <vt:variant>
        <vt:i4>27</vt:i4>
      </vt:variant>
    </vt:vector>
  </HeadingPairs>
  <TitlesOfParts>
    <vt:vector size="29" baseType="lpstr">
      <vt:lpstr/>
      <vt:lpstr/>
      <vt:lpstr>Supplementary Methods</vt:lpstr>
      <vt:lpstr>    Supplementary Methods of the Quantitative study</vt:lpstr>
      <vt:lpstr>        Population and data sources</vt:lpstr>
      <vt:lpstr>    Supplementary Methods of the Qualitative study</vt:lpstr>
      <vt:lpstr>        Composition of the Panel of experts</vt:lpstr>
      <vt:lpstr>        Phases of the qualitative study</vt:lpstr>
      <vt:lpstr>        Characteristics of the First Focus Group</vt:lpstr>
      <vt:lpstr>        Pre-session survey: structured questionnaire</vt:lpstr>
      <vt:lpstr>        Characteristics of the second focus group</vt:lpstr>
      <vt:lpstr>Supplementary Results</vt:lpstr>
      <vt:lpstr>    Supplementary Results of the Quantitative study</vt:lpstr>
      <vt:lpstr>        TABLE 1S – Number of admissions in of Admission Avoidance (AA) and Early Support</vt:lpstr>
      <vt:lpstr>        </vt:lpstr>
      <vt:lpstr>        TABLE 3S – Patient’s clinical characteristics and outcomes of the intervention o</vt:lpstr>
      <vt:lpstr>        TABLE 4S – Comparison of patients’ clinical characteristics and the outcomes of </vt:lpstr>
      <vt:lpstr>        FIGURE 1S - Comparison of the patient’s age among providers in hospital admissio</vt:lpstr>
      <vt:lpstr>        FIGURE 2S - Comparison of the patient’s clinical complexity assessed with the Ad</vt:lpstr>
      <vt:lpstr>        FIGURE 3S - Comparison of the hospitalization complexity among providers assesse</vt:lpstr>
      <vt:lpstr>        FIGURE 4S - Comparison of the length of stay among providers in hospital admissi</vt:lpstr>
      <vt:lpstr>        FIGURE 5S – Comparison of the hospitalization complexity among providers assesse</vt:lpstr>
      <vt:lpstr>        FIGURE 6S – Comparison among providers of the percentages of episodes correspond</vt:lpstr>
      <vt:lpstr>        FIGURE 7S – Comparison among providers of the distance between the average age o</vt:lpstr>
      <vt:lpstr>        FIGURE 8S – Comparison among providers of the distance between the average clini</vt:lpstr>
      <vt:lpstr>    Supplementary Results of the Qualitative Study</vt:lpstr>
      <vt:lpstr>        Results of the First Focus Group</vt:lpstr>
      <vt:lpstr>        Results of the Second Focus Group</vt:lpstr>
      <vt:lpstr>Supplementary References</vt:lpstr>
    </vt:vector>
  </TitlesOfParts>
  <Company>Fujitsu</Company>
  <LinksUpToDate>false</LinksUpToDate>
  <CharactersWithSpaces>67906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Carot Sans, Gerard</dc:creator>
  <cp:keywords/>
  <dc:description/>
  <cp:lastModifiedBy>ROCA, JOSEP (ICR)</cp:lastModifiedBy>
  <cp:revision>4</cp:revision>
  <cp:lastPrinted>2023-04-07T08:22:00Z</cp:lastPrinted>
  <dcterms:created xsi:type="dcterms:W3CDTF">2023-03-26T17:25:00Z</dcterms:created>
  <dcterms:modified xsi:type="dcterms:W3CDTF">2023-04-07T08:23:00Z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0x010100C12ABE714B19884C847ACCC7EBCD1204</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http://csl.mendeley.com/styles/277051901/american-medical-association</vt:lpwstr>
  </property>
  <property fmtid="{D5CDD505-2E9C-101B-9397-08002B2CF9AE}" pid="6" name="Mendeley Recent Style Name 1_1">
    <vt:lpwstr>American Medical Association 11th edition - Ruben Gonzalez</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http://www.zotero.org/styles/vancouver-superscript</vt:lpwstr>
  </property>
  <property fmtid="{D5CDD505-2E9C-101B-9397-08002B2CF9AE}" pid="22" name="Mendeley Recent Style Name 9_1">
    <vt:lpwstr>Vancouver (superscript)</vt:lpwstr>
  </property>
  <property fmtid="{D5CDD505-2E9C-101B-9397-08002B2CF9AE}" pid="23" name="Mendeley Document_1">
    <vt:lpwstr>True</vt:lpwstr>
  </property>
  <property fmtid="{D5CDD505-2E9C-101B-9397-08002B2CF9AE}" pid="24" name="Mendeley Unique User Id_1">
    <vt:lpwstr>2adc004b-30c0-38a1-acc4-de7f7d7d0afd</vt:lpwstr>
  </property>
  <property fmtid="{D5CDD505-2E9C-101B-9397-08002B2CF9AE}" pid="25" name="Mendeley Citation Style_1">
    <vt:lpwstr>http://www.zotero.org/styles/vancouver-superscript</vt:lpwstr>
  </property>
</Properties>
</file>