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068C2" w14:textId="1D8D421E" w:rsidR="008C06B9" w:rsidRDefault="008C06B9" w:rsidP="008C06B9">
      <w:pPr>
        <w:jc w:val="center"/>
        <w:rPr>
          <w:rFonts w:ascii="Arial" w:hAnsi="Arial" w:cs="Arial"/>
          <w:b/>
          <w:i/>
          <w:sz w:val="28"/>
          <w:szCs w:val="28"/>
        </w:rPr>
      </w:pPr>
      <w:r w:rsidRPr="008C06B9">
        <w:rPr>
          <w:rFonts w:ascii="Arial" w:hAnsi="Arial" w:cs="Arial"/>
          <w:b/>
          <w:i/>
          <w:sz w:val="28"/>
          <w:szCs w:val="28"/>
        </w:rPr>
        <w:t xml:space="preserve">Supplementary </w:t>
      </w:r>
      <w:r w:rsidR="009D3A60" w:rsidRPr="009D3A60">
        <w:rPr>
          <w:rFonts w:ascii="Arial" w:hAnsi="Arial" w:cs="Arial"/>
          <w:b/>
          <w:i/>
          <w:sz w:val="28"/>
          <w:szCs w:val="28"/>
        </w:rPr>
        <w:t>Figures</w:t>
      </w:r>
    </w:p>
    <w:p w14:paraId="3155758B" w14:textId="0A58BDF5" w:rsidR="00171C9A" w:rsidRDefault="009D3A60">
      <w:r>
        <w:rPr>
          <w:rFonts w:hint="eastAsia"/>
          <w:noProof/>
        </w:rPr>
        <w:drawing>
          <wp:inline distT="0" distB="0" distL="0" distR="0" wp14:anchorId="75EBCCD4" wp14:editId="0EE2F2D5">
            <wp:extent cx="5274310" cy="693483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3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4A3BB" w14:textId="77777777" w:rsidR="009D3A60" w:rsidRDefault="009D3A60" w:rsidP="009D3A60">
      <w:pPr>
        <w:spacing w:beforeLines="50" w:before="156" w:afterLines="50" w:after="156"/>
        <w:rPr>
          <w:rFonts w:ascii="Times New Roman" w:hAnsi="Times New Roman"/>
          <w:sz w:val="24"/>
          <w:szCs w:val="24"/>
        </w:rPr>
      </w:pPr>
      <w:r w:rsidRPr="00B60DE1">
        <w:rPr>
          <w:rFonts w:ascii="Times New Roman" w:hAnsi="Times New Roman"/>
          <w:sz w:val="24"/>
          <w:szCs w:val="24"/>
        </w:rPr>
        <w:t>Supplementary Figure S1</w:t>
      </w:r>
      <w:r>
        <w:rPr>
          <w:rFonts w:ascii="Times New Roman" w:hAnsi="Times New Roman"/>
          <w:sz w:val="24"/>
          <w:szCs w:val="24"/>
        </w:rPr>
        <w:t xml:space="preserve"> | T</w:t>
      </w:r>
      <w:r w:rsidRPr="0060619F">
        <w:rPr>
          <w:rFonts w:ascii="Times New Roman" w:hAnsi="Times New Roman"/>
          <w:sz w:val="24"/>
          <w:szCs w:val="24"/>
        </w:rPr>
        <w:t>he flowchart of</w:t>
      </w:r>
      <w:r w:rsidRPr="0060619F">
        <w:rPr>
          <w:rFonts w:ascii="Times New Roman" w:hAnsi="Times New Roman"/>
          <w:kern w:val="0"/>
          <w:sz w:val="24"/>
          <w:szCs w:val="24"/>
          <w:lang w:eastAsia="en-US"/>
        </w:rPr>
        <w:t xml:space="preserve"> </w:t>
      </w:r>
      <w:r w:rsidRPr="0060619F">
        <w:rPr>
          <w:rFonts w:ascii="Times New Roman" w:hAnsi="Times New Roman"/>
          <w:sz w:val="24"/>
          <w:szCs w:val="24"/>
        </w:rPr>
        <w:t>this study</w:t>
      </w:r>
      <w:r w:rsidRPr="009552C6">
        <w:rPr>
          <w:rFonts w:ascii="Times New Roman" w:hAnsi="Times New Roman"/>
          <w:sz w:val="24"/>
          <w:szCs w:val="24"/>
        </w:rPr>
        <w:t>.</w:t>
      </w:r>
    </w:p>
    <w:p w14:paraId="097C1595" w14:textId="20C2DFD0" w:rsidR="009D3A60" w:rsidRDefault="009D3A60">
      <w:r>
        <w:rPr>
          <w:rFonts w:hint="eastAsia"/>
          <w:noProof/>
        </w:rPr>
        <w:lastRenderedPageBreak/>
        <w:drawing>
          <wp:inline distT="0" distB="0" distL="0" distR="0" wp14:anchorId="053D33CA" wp14:editId="19BA7262">
            <wp:extent cx="5274310" cy="459422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9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AF700" w14:textId="77777777" w:rsidR="009D3A60" w:rsidRDefault="009D3A60" w:rsidP="009D3A60">
      <w:pPr>
        <w:spacing w:beforeLines="50" w:before="156" w:afterLines="50" w:after="156"/>
        <w:rPr>
          <w:rFonts w:ascii="Times New Roman" w:hAnsi="Times New Roman"/>
          <w:sz w:val="24"/>
          <w:szCs w:val="24"/>
        </w:rPr>
      </w:pPr>
      <w:r w:rsidRPr="00B60DE1">
        <w:rPr>
          <w:rFonts w:ascii="Times New Roman" w:hAnsi="Times New Roman"/>
          <w:sz w:val="24"/>
          <w:szCs w:val="24"/>
        </w:rPr>
        <w:t>Supplementary Figure S</w:t>
      </w:r>
      <w:r>
        <w:rPr>
          <w:rFonts w:ascii="Times New Roman" w:hAnsi="Times New Roman"/>
          <w:sz w:val="24"/>
          <w:szCs w:val="24"/>
        </w:rPr>
        <w:t xml:space="preserve">2 | </w:t>
      </w:r>
      <w:r w:rsidRPr="007238BA">
        <w:rPr>
          <w:rFonts w:ascii="Times New Roman" w:hAnsi="Times New Roman"/>
          <w:bCs/>
          <w:sz w:val="24"/>
          <w:szCs w:val="24"/>
          <w:lang w:bidi="en-US"/>
        </w:rPr>
        <w:t>The correlation</w:t>
      </w:r>
      <w:r w:rsidRPr="008342C3">
        <w:rPr>
          <w:rFonts w:ascii="Times New Roman" w:hAnsi="Times New Roman"/>
          <w:sz w:val="24"/>
          <w:szCs w:val="24"/>
        </w:rPr>
        <w:t xml:space="preserve"> between AAGs</w:t>
      </w:r>
      <w:r>
        <w:rPr>
          <w:rFonts w:ascii="Times New Roman" w:hAnsi="Times New Roman"/>
          <w:sz w:val="24"/>
          <w:szCs w:val="24"/>
        </w:rPr>
        <w:t>,</w:t>
      </w:r>
      <w:r w:rsidRPr="008342C3">
        <w:rPr>
          <w:rFonts w:ascii="Times New Roman" w:hAnsi="Times New Roman"/>
          <w:sz w:val="24"/>
          <w:szCs w:val="24"/>
        </w:rPr>
        <w:t xml:space="preserve"> and differences in angiogenic </w:t>
      </w:r>
      <w:r>
        <w:rPr>
          <w:rFonts w:ascii="Times New Roman" w:hAnsi="Times New Roman"/>
          <w:sz w:val="24"/>
          <w:szCs w:val="24"/>
        </w:rPr>
        <w:t>bio</w:t>
      </w:r>
      <w:r w:rsidRPr="008342C3">
        <w:rPr>
          <w:rFonts w:ascii="Times New Roman" w:hAnsi="Times New Roman"/>
          <w:sz w:val="24"/>
          <w:szCs w:val="24"/>
        </w:rPr>
        <w:t>markers between two ARL-related clusters</w:t>
      </w:r>
      <w:r>
        <w:rPr>
          <w:rFonts w:ascii="Times New Roman" w:hAnsi="Times New Roman"/>
          <w:sz w:val="24"/>
          <w:szCs w:val="24"/>
        </w:rPr>
        <w:t>.</w:t>
      </w:r>
      <w:r w:rsidRPr="008342C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(A) The</w:t>
      </w:r>
      <w:r w:rsidRPr="009A1042">
        <w:rPr>
          <w:rFonts w:ascii="Times New Roman" w:hAnsi="Times New Roman"/>
          <w:sz w:val="24"/>
          <w:szCs w:val="24"/>
        </w:rPr>
        <w:t xml:space="preserve"> correlations </w:t>
      </w:r>
      <w:r>
        <w:rPr>
          <w:rFonts w:ascii="Times New Roman" w:hAnsi="Times New Roman"/>
          <w:sz w:val="24"/>
          <w:szCs w:val="24"/>
        </w:rPr>
        <w:t>between</w:t>
      </w:r>
      <w:r w:rsidRPr="009A1042">
        <w:rPr>
          <w:rFonts w:ascii="Times New Roman" w:hAnsi="Times New Roman"/>
          <w:sz w:val="24"/>
          <w:szCs w:val="24"/>
        </w:rPr>
        <w:t xml:space="preserve"> AAGs</w:t>
      </w:r>
      <w:r>
        <w:rPr>
          <w:rFonts w:ascii="Times New Roman" w:hAnsi="Times New Roman"/>
          <w:sz w:val="24"/>
          <w:szCs w:val="24"/>
        </w:rPr>
        <w:t xml:space="preserve">. (B) </w:t>
      </w:r>
      <w:r w:rsidRPr="009A1042">
        <w:rPr>
          <w:rFonts w:ascii="Times New Roman" w:hAnsi="Times New Roman"/>
          <w:sz w:val="24"/>
          <w:szCs w:val="24"/>
        </w:rPr>
        <w:t>PCA analysis indicating</w:t>
      </w:r>
      <w:r w:rsidRPr="00DA6CC3">
        <w:rPr>
          <w:rFonts w:ascii="Times New Roman" w:hAnsi="Times New Roman"/>
          <w:sz w:val="24"/>
          <w:szCs w:val="24"/>
        </w:rPr>
        <w:t xml:space="preserve"> the differential distribution of the two clusters</w:t>
      </w:r>
      <w:r w:rsidRPr="009A104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(C-D) </w:t>
      </w:r>
      <w:r w:rsidRPr="009A1042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distribution of</w:t>
      </w:r>
      <w:r w:rsidRPr="009A1042">
        <w:rPr>
          <w:rFonts w:ascii="Times New Roman" w:hAnsi="Times New Roman"/>
          <w:sz w:val="24"/>
          <w:szCs w:val="24"/>
        </w:rPr>
        <w:t xml:space="preserve"> the</w:t>
      </w:r>
      <w:r>
        <w:rPr>
          <w:rFonts w:ascii="Times New Roman" w:hAnsi="Times New Roman"/>
          <w:sz w:val="24"/>
          <w:szCs w:val="24"/>
        </w:rPr>
        <w:t xml:space="preserve"> level of</w:t>
      </w:r>
      <w:r w:rsidRPr="009A1042">
        <w:rPr>
          <w:rFonts w:ascii="Times New Roman" w:hAnsi="Times New Roman"/>
          <w:sz w:val="24"/>
          <w:szCs w:val="24"/>
        </w:rPr>
        <w:t xml:space="preserve"> CD34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1042">
        <w:rPr>
          <w:rFonts w:ascii="Times New Roman" w:hAnsi="Times New Roman"/>
          <w:sz w:val="24"/>
          <w:szCs w:val="24"/>
        </w:rPr>
        <w:t>and CD105</w:t>
      </w:r>
      <w:r w:rsidRPr="009B0056">
        <w:rPr>
          <w:rFonts w:ascii="Times New Roman" w:hAnsi="Times New Roman"/>
          <w:sz w:val="24"/>
          <w:szCs w:val="24"/>
        </w:rPr>
        <w:t xml:space="preserve"> </w:t>
      </w:r>
      <w:r w:rsidRPr="008342C3">
        <w:rPr>
          <w:rFonts w:ascii="Times New Roman" w:hAnsi="Times New Roman"/>
          <w:sz w:val="24"/>
          <w:szCs w:val="24"/>
        </w:rPr>
        <w:t>between two ARL-related clusters</w:t>
      </w:r>
      <w:r>
        <w:rPr>
          <w:rFonts w:ascii="Times New Roman" w:hAnsi="Times New Roman"/>
          <w:sz w:val="24"/>
          <w:szCs w:val="24"/>
        </w:rPr>
        <w:t>.</w:t>
      </w:r>
    </w:p>
    <w:p w14:paraId="6F10E99A" w14:textId="2B4929E0" w:rsidR="009D3A60" w:rsidRDefault="009D3A60">
      <w:r>
        <w:rPr>
          <w:rFonts w:hint="eastAsia"/>
          <w:noProof/>
        </w:rPr>
        <w:lastRenderedPageBreak/>
        <w:drawing>
          <wp:inline distT="0" distB="0" distL="0" distR="0" wp14:anchorId="45CA593B" wp14:editId="15F32117">
            <wp:extent cx="5274310" cy="569722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9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84AE5" w14:textId="4A42E37E" w:rsidR="009D3A60" w:rsidRDefault="009D3A60">
      <w:pPr>
        <w:rPr>
          <w:rFonts w:ascii="Times New Roman" w:hAnsi="Times New Roman"/>
          <w:sz w:val="24"/>
          <w:szCs w:val="24"/>
        </w:rPr>
      </w:pPr>
      <w:bookmarkStart w:id="0" w:name="_Hlk127281375"/>
      <w:r w:rsidRPr="009A1042">
        <w:rPr>
          <w:rFonts w:ascii="Times New Roman" w:hAnsi="Times New Roman"/>
          <w:sz w:val="24"/>
          <w:szCs w:val="24"/>
        </w:rPr>
        <w:t>Supplementary Figure S</w:t>
      </w:r>
      <w:r>
        <w:rPr>
          <w:rFonts w:ascii="Times New Roman" w:hAnsi="Times New Roman"/>
          <w:sz w:val="24"/>
          <w:szCs w:val="24"/>
        </w:rPr>
        <w:t>3 | V</w:t>
      </w:r>
      <w:r w:rsidRPr="009D6F6F">
        <w:rPr>
          <w:rFonts w:ascii="Times New Roman" w:hAnsi="Times New Roman"/>
          <w:sz w:val="24"/>
          <w:szCs w:val="24"/>
        </w:rPr>
        <w:t>erification</w:t>
      </w:r>
      <w:r w:rsidRPr="009A1042">
        <w:rPr>
          <w:rFonts w:ascii="Times New Roman" w:hAnsi="Times New Roman"/>
          <w:sz w:val="24"/>
          <w:szCs w:val="24"/>
        </w:rPr>
        <w:t xml:space="preserve"> of the ARL score in the validation cohort.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0462">
        <w:rPr>
          <w:rFonts w:ascii="Times New Roman" w:hAnsi="Times New Roman"/>
          <w:sz w:val="24"/>
          <w:szCs w:val="24"/>
        </w:rPr>
        <w:t>(A, B)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38D4">
        <w:rPr>
          <w:rFonts w:ascii="Times New Roman" w:hAnsi="Times New Roman"/>
          <w:sz w:val="24"/>
          <w:szCs w:val="24"/>
        </w:rPr>
        <w:t>Risk plots depicting the distribution of the ARL score and survival time</w:t>
      </w:r>
      <w:r w:rsidRPr="0041065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(C) </w:t>
      </w:r>
      <w:r w:rsidRPr="00410658">
        <w:rPr>
          <w:rFonts w:ascii="Times New Roman" w:hAnsi="Times New Roman"/>
          <w:sz w:val="24"/>
          <w:szCs w:val="24"/>
        </w:rPr>
        <w:t>Expression of</w:t>
      </w:r>
      <w:r>
        <w:rPr>
          <w:rFonts w:ascii="Times New Roman" w:hAnsi="Times New Roman"/>
          <w:sz w:val="24"/>
          <w:szCs w:val="24"/>
        </w:rPr>
        <w:t xml:space="preserve"> 5 </w:t>
      </w:r>
      <w:r>
        <w:rPr>
          <w:rFonts w:ascii="Times New Roman" w:hAnsi="Times New Roman" w:hint="eastAsia"/>
          <w:sz w:val="24"/>
          <w:szCs w:val="24"/>
        </w:rPr>
        <w:t>angiogenesis</w:t>
      </w:r>
      <w:r w:rsidRPr="009552C6">
        <w:rPr>
          <w:rFonts w:ascii="Times New Roman" w:hAnsi="Times New Roman"/>
          <w:sz w:val="24"/>
          <w:szCs w:val="24"/>
        </w:rPr>
        <w:t>-</w:t>
      </w:r>
      <w:r w:rsidRPr="00B05A65">
        <w:rPr>
          <w:rFonts w:ascii="Times New Roman" w:hAnsi="Times New Roman"/>
          <w:sz w:val="24"/>
          <w:szCs w:val="24"/>
        </w:rPr>
        <w:t xml:space="preserve">related </w:t>
      </w:r>
      <w:proofErr w:type="spellStart"/>
      <w:r w:rsidRPr="00B05A65">
        <w:rPr>
          <w:rFonts w:ascii="Times New Roman" w:hAnsi="Times New Roman"/>
          <w:sz w:val="24"/>
          <w:szCs w:val="24"/>
        </w:rPr>
        <w:t>lncRNAs</w:t>
      </w:r>
      <w:proofErr w:type="spellEnd"/>
      <w:r w:rsidRPr="0041065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between two risk </w:t>
      </w:r>
      <w:r w:rsidRPr="00410658">
        <w:rPr>
          <w:rFonts w:ascii="Times New Roman" w:hAnsi="Times New Roman"/>
          <w:sz w:val="24"/>
          <w:szCs w:val="24"/>
        </w:rPr>
        <w:t>groups.</w:t>
      </w:r>
      <w:r>
        <w:rPr>
          <w:rFonts w:ascii="Times New Roman" w:hAnsi="Times New Roman"/>
          <w:sz w:val="24"/>
          <w:szCs w:val="24"/>
        </w:rPr>
        <w:t xml:space="preserve"> (D) </w:t>
      </w:r>
      <w:r w:rsidRPr="00E578CA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-</w:t>
      </w:r>
      <w:r w:rsidRPr="00E578CA">
        <w:rPr>
          <w:rFonts w:ascii="Times New Roman" w:hAnsi="Times New Roman"/>
          <w:sz w:val="24"/>
          <w:szCs w:val="24"/>
        </w:rPr>
        <w:t xml:space="preserve">M </w:t>
      </w:r>
      <w:r>
        <w:rPr>
          <w:rFonts w:ascii="Times New Roman" w:hAnsi="Times New Roman"/>
          <w:sz w:val="24"/>
          <w:szCs w:val="24"/>
        </w:rPr>
        <w:t>curve</w:t>
      </w:r>
      <w:r w:rsidRPr="00E578CA">
        <w:rPr>
          <w:rFonts w:ascii="Times New Roman" w:hAnsi="Times New Roman"/>
          <w:sz w:val="24"/>
          <w:szCs w:val="24"/>
        </w:rPr>
        <w:t xml:space="preserve"> between the two </w:t>
      </w:r>
      <w:r>
        <w:rPr>
          <w:rFonts w:ascii="Times New Roman" w:hAnsi="Times New Roman"/>
          <w:sz w:val="24"/>
          <w:szCs w:val="24"/>
        </w:rPr>
        <w:t>risk groups</w:t>
      </w:r>
      <w:r w:rsidRPr="00E578C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(E) </w:t>
      </w:r>
      <w:r w:rsidRPr="00E578CA">
        <w:rPr>
          <w:rFonts w:ascii="Times New Roman" w:hAnsi="Times New Roman"/>
          <w:sz w:val="24"/>
          <w:szCs w:val="24"/>
        </w:rPr>
        <w:t xml:space="preserve">ROC curves of 1-, 3-, and 5-year </w:t>
      </w:r>
      <w:r>
        <w:rPr>
          <w:rFonts w:ascii="Times New Roman" w:hAnsi="Times New Roman"/>
          <w:sz w:val="24"/>
          <w:szCs w:val="24"/>
        </w:rPr>
        <w:t>OS</w:t>
      </w:r>
      <w:r w:rsidRPr="00E578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based on</w:t>
      </w:r>
      <w:r w:rsidRPr="00E578CA">
        <w:rPr>
          <w:rFonts w:ascii="Times New Roman" w:hAnsi="Times New Roman"/>
          <w:sz w:val="24"/>
          <w:szCs w:val="24"/>
        </w:rPr>
        <w:t xml:space="preserve"> the A</w:t>
      </w:r>
      <w:r>
        <w:rPr>
          <w:rFonts w:ascii="Times New Roman" w:hAnsi="Times New Roman"/>
          <w:sz w:val="24"/>
          <w:szCs w:val="24"/>
        </w:rPr>
        <w:t>RL signature</w:t>
      </w:r>
      <w:r w:rsidRPr="00E578C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(F) </w:t>
      </w:r>
      <w:r w:rsidRPr="00E578CA">
        <w:rPr>
          <w:rFonts w:ascii="Times New Roman" w:hAnsi="Times New Roman"/>
          <w:sz w:val="24"/>
          <w:szCs w:val="24"/>
        </w:rPr>
        <w:t>PCA analysis</w:t>
      </w:r>
      <w:r>
        <w:rPr>
          <w:rFonts w:ascii="Times New Roman" w:hAnsi="Times New Roman"/>
          <w:sz w:val="24"/>
          <w:szCs w:val="24"/>
        </w:rPr>
        <w:t xml:space="preserve"> between two risk groups</w:t>
      </w:r>
      <w:r w:rsidRPr="00E578C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(G-J) </w:t>
      </w:r>
      <w:r w:rsidRPr="009A1042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relationship</w:t>
      </w:r>
      <w:r w:rsidRPr="009A1042">
        <w:rPr>
          <w:rFonts w:ascii="Times New Roman" w:hAnsi="Times New Roman"/>
          <w:sz w:val="24"/>
          <w:szCs w:val="24"/>
        </w:rPr>
        <w:t xml:space="preserve"> between the risk score and CD34</w:t>
      </w:r>
      <w:r>
        <w:rPr>
          <w:rFonts w:ascii="Times New Roman" w:hAnsi="Times New Roman"/>
          <w:sz w:val="24"/>
          <w:szCs w:val="24"/>
        </w:rPr>
        <w:t xml:space="preserve">, </w:t>
      </w:r>
      <w:r w:rsidRPr="009A1042">
        <w:rPr>
          <w:rFonts w:ascii="Times New Roman" w:hAnsi="Times New Roman"/>
          <w:sz w:val="24"/>
          <w:szCs w:val="24"/>
        </w:rPr>
        <w:t>and CD105</w:t>
      </w:r>
      <w:r>
        <w:rPr>
          <w:rFonts w:ascii="Times New Roman" w:hAnsi="Times New Roman"/>
          <w:sz w:val="24"/>
          <w:szCs w:val="24"/>
        </w:rPr>
        <w:t>. (</w:t>
      </w:r>
      <w:r>
        <w:rPr>
          <w:rFonts w:ascii="Times New Roman" w:hAnsi="Times New Roman" w:hint="eastAsia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 xml:space="preserve">) </w:t>
      </w:r>
      <w:r w:rsidRPr="009D6F6F">
        <w:rPr>
          <w:rFonts w:ascii="Times New Roman" w:hAnsi="Times New Roman"/>
          <w:sz w:val="24"/>
          <w:szCs w:val="24"/>
        </w:rPr>
        <w:t xml:space="preserve">Univariate and multivariate analyses </w:t>
      </w:r>
      <w:r>
        <w:rPr>
          <w:rFonts w:ascii="Times New Roman" w:hAnsi="Times New Roman"/>
          <w:sz w:val="24"/>
          <w:szCs w:val="24"/>
        </w:rPr>
        <w:t xml:space="preserve">based on </w:t>
      </w:r>
      <w:r w:rsidRPr="009D6F6F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c</w:t>
      </w:r>
      <w:r w:rsidRPr="009B0056">
        <w:rPr>
          <w:rFonts w:ascii="Times New Roman" w:hAnsi="Times New Roman"/>
          <w:sz w:val="24"/>
          <w:szCs w:val="24"/>
        </w:rPr>
        <w:t>linicopathologic</w:t>
      </w:r>
      <w:r w:rsidRPr="009D6F6F">
        <w:rPr>
          <w:rFonts w:ascii="Times New Roman" w:hAnsi="Times New Roman"/>
          <w:sz w:val="24"/>
          <w:szCs w:val="24"/>
        </w:rPr>
        <w:t xml:space="preserve"> features and risk score</w:t>
      </w:r>
      <w:r>
        <w:rPr>
          <w:rFonts w:ascii="Times New Roman" w:hAnsi="Times New Roman"/>
          <w:sz w:val="24"/>
          <w:szCs w:val="24"/>
        </w:rPr>
        <w:t>.</w:t>
      </w:r>
      <w:bookmarkEnd w:id="0"/>
    </w:p>
    <w:p w14:paraId="031E24AE" w14:textId="28113D20" w:rsidR="009D3A60" w:rsidRDefault="009D3A60">
      <w:r>
        <w:rPr>
          <w:rFonts w:hint="eastAsia"/>
          <w:noProof/>
        </w:rPr>
        <w:lastRenderedPageBreak/>
        <w:drawing>
          <wp:inline distT="0" distB="0" distL="0" distR="0" wp14:anchorId="1552CFF9" wp14:editId="0634864F">
            <wp:extent cx="5274310" cy="320484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0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48B2E" w14:textId="77777777" w:rsidR="009D3A60" w:rsidRDefault="009D3A60" w:rsidP="009D3A60">
      <w:pPr>
        <w:spacing w:beforeLines="50" w:before="156" w:afterLines="50" w:after="156"/>
        <w:rPr>
          <w:rFonts w:ascii="Times New Roman" w:hAnsi="Times New Roman"/>
          <w:bCs/>
          <w:sz w:val="24"/>
          <w:szCs w:val="24"/>
          <w:lang w:bidi="en-US"/>
        </w:rPr>
      </w:pPr>
      <w:bookmarkStart w:id="1" w:name="_Hlk127281418"/>
      <w:r w:rsidRPr="009A1042">
        <w:rPr>
          <w:rFonts w:ascii="Times New Roman" w:hAnsi="Times New Roman"/>
          <w:sz w:val="24"/>
          <w:szCs w:val="24"/>
        </w:rPr>
        <w:t>Supplementary Figure S</w:t>
      </w:r>
      <w:r>
        <w:rPr>
          <w:rFonts w:ascii="Times New Roman" w:hAnsi="Times New Roman"/>
          <w:sz w:val="24"/>
          <w:szCs w:val="24"/>
        </w:rPr>
        <w:t xml:space="preserve">4 | </w:t>
      </w:r>
      <w:bookmarkEnd w:id="1"/>
      <w:r w:rsidRPr="007238BA">
        <w:rPr>
          <w:rFonts w:ascii="Times New Roman" w:hAnsi="Times New Roman"/>
          <w:bCs/>
          <w:sz w:val="24"/>
          <w:szCs w:val="24"/>
          <w:lang w:bidi="en-US"/>
        </w:rPr>
        <w:t xml:space="preserve">The </w:t>
      </w:r>
      <w:r>
        <w:rPr>
          <w:rFonts w:ascii="Times New Roman" w:hAnsi="Times New Roman"/>
          <w:bCs/>
          <w:sz w:val="24"/>
          <w:szCs w:val="24"/>
          <w:lang w:bidi="en-US"/>
        </w:rPr>
        <w:t>relationship</w:t>
      </w:r>
      <w:r w:rsidRPr="007238BA">
        <w:rPr>
          <w:rFonts w:ascii="Times New Roman" w:hAnsi="Times New Roman"/>
          <w:bCs/>
          <w:sz w:val="24"/>
          <w:szCs w:val="24"/>
          <w:lang w:bidi="en-US"/>
        </w:rPr>
        <w:t xml:space="preserve"> between risk score and </w:t>
      </w:r>
      <w:r w:rsidRPr="009013F1">
        <w:rPr>
          <w:rFonts w:ascii="Times New Roman" w:hAnsi="Times New Roman"/>
          <w:bCs/>
          <w:sz w:val="24"/>
          <w:szCs w:val="24"/>
          <w:lang w:bidi="en-US"/>
        </w:rPr>
        <w:t>clinicopathologic</w:t>
      </w:r>
      <w:r w:rsidRPr="007238BA">
        <w:rPr>
          <w:rFonts w:ascii="Times New Roman" w:hAnsi="Times New Roman"/>
          <w:bCs/>
          <w:sz w:val="24"/>
          <w:szCs w:val="24"/>
          <w:lang w:bidi="en-US"/>
        </w:rPr>
        <w:t xml:space="preserve"> </w:t>
      </w:r>
      <w:r>
        <w:rPr>
          <w:rFonts w:ascii="Times New Roman" w:hAnsi="Times New Roman"/>
          <w:bCs/>
          <w:sz w:val="24"/>
          <w:szCs w:val="24"/>
          <w:lang w:bidi="en-US"/>
        </w:rPr>
        <w:t>features</w:t>
      </w:r>
      <w:r w:rsidRPr="007238BA">
        <w:rPr>
          <w:rFonts w:ascii="Times New Roman" w:hAnsi="Times New Roman"/>
          <w:bCs/>
          <w:sz w:val="24"/>
          <w:szCs w:val="24"/>
          <w:lang w:bidi="en-US"/>
        </w:rPr>
        <w:t>. (A) Age, (B) Gender, (C) Stage, (D) T</w:t>
      </w:r>
      <w:r>
        <w:rPr>
          <w:rFonts w:ascii="Times New Roman" w:hAnsi="Times New Roman"/>
          <w:bCs/>
          <w:sz w:val="24"/>
          <w:szCs w:val="24"/>
          <w:lang w:bidi="en-US"/>
        </w:rPr>
        <w:t>-</w:t>
      </w:r>
      <w:r w:rsidRPr="007238BA">
        <w:rPr>
          <w:rFonts w:ascii="Times New Roman" w:hAnsi="Times New Roman"/>
          <w:bCs/>
          <w:sz w:val="24"/>
          <w:szCs w:val="24"/>
          <w:lang w:bidi="en-US"/>
        </w:rPr>
        <w:t>stage, (E) N</w:t>
      </w:r>
      <w:r>
        <w:rPr>
          <w:rFonts w:ascii="Times New Roman" w:hAnsi="Times New Roman"/>
          <w:bCs/>
          <w:sz w:val="24"/>
          <w:szCs w:val="24"/>
          <w:lang w:bidi="en-US"/>
        </w:rPr>
        <w:t>-</w:t>
      </w:r>
      <w:r w:rsidRPr="007238BA">
        <w:rPr>
          <w:rFonts w:ascii="Times New Roman" w:hAnsi="Times New Roman"/>
          <w:bCs/>
          <w:sz w:val="24"/>
          <w:szCs w:val="24"/>
          <w:lang w:bidi="en-US"/>
        </w:rPr>
        <w:t>stage, (F) M</w:t>
      </w:r>
      <w:r>
        <w:rPr>
          <w:rFonts w:ascii="Times New Roman" w:hAnsi="Times New Roman"/>
          <w:bCs/>
          <w:sz w:val="24"/>
          <w:szCs w:val="24"/>
          <w:lang w:bidi="en-US"/>
        </w:rPr>
        <w:t>-</w:t>
      </w:r>
      <w:r w:rsidRPr="007238BA">
        <w:rPr>
          <w:rFonts w:ascii="Times New Roman" w:hAnsi="Times New Roman"/>
          <w:bCs/>
          <w:sz w:val="24"/>
          <w:szCs w:val="24"/>
          <w:lang w:bidi="en-US"/>
        </w:rPr>
        <w:t>stage.</w:t>
      </w:r>
    </w:p>
    <w:p w14:paraId="3862ADDB" w14:textId="77B32869" w:rsidR="009D3A60" w:rsidRDefault="009D3A60">
      <w:r>
        <w:rPr>
          <w:rFonts w:hint="eastAsia"/>
          <w:noProof/>
        </w:rPr>
        <w:lastRenderedPageBreak/>
        <w:drawing>
          <wp:inline distT="0" distB="0" distL="0" distR="0" wp14:anchorId="082614AD" wp14:editId="0FDBA0C4">
            <wp:extent cx="5274310" cy="5941695"/>
            <wp:effectExtent l="0" t="0" r="254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4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6934C" w14:textId="77777777" w:rsidR="009D3A60" w:rsidRDefault="009D3A60" w:rsidP="009D3A60">
      <w:pPr>
        <w:spacing w:beforeLines="50" w:before="156" w:afterLines="50" w:after="156"/>
        <w:rPr>
          <w:rFonts w:ascii="Times New Roman" w:hAnsi="Times New Roman"/>
          <w:sz w:val="24"/>
          <w:szCs w:val="24"/>
        </w:rPr>
      </w:pPr>
      <w:bookmarkStart w:id="2" w:name="_Hlk127282616"/>
      <w:r w:rsidRPr="009A1042">
        <w:rPr>
          <w:rFonts w:ascii="Times New Roman" w:hAnsi="Times New Roman"/>
          <w:sz w:val="24"/>
          <w:szCs w:val="24"/>
        </w:rPr>
        <w:t>Supplementary Figure S</w:t>
      </w:r>
      <w:r>
        <w:rPr>
          <w:rFonts w:ascii="Times New Roman" w:hAnsi="Times New Roman"/>
          <w:sz w:val="24"/>
          <w:szCs w:val="24"/>
        </w:rPr>
        <w:t xml:space="preserve">5 | </w:t>
      </w:r>
      <w:r w:rsidRPr="003234A6">
        <w:rPr>
          <w:rFonts w:ascii="Times New Roman" w:hAnsi="Times New Roman"/>
          <w:sz w:val="24"/>
          <w:szCs w:val="24"/>
        </w:rPr>
        <w:t>stratification analysis based on ARL signature</w:t>
      </w:r>
      <w:r>
        <w:rPr>
          <w:rFonts w:ascii="Times New Roman" w:hAnsi="Times New Roman"/>
          <w:sz w:val="24"/>
          <w:szCs w:val="24"/>
        </w:rPr>
        <w:t>.</w:t>
      </w:r>
      <w:r w:rsidRPr="00E81C2C">
        <w:rPr>
          <w:rFonts w:ascii="Times New Roman" w:hAnsi="Times New Roman"/>
          <w:sz w:val="24"/>
          <w:szCs w:val="24"/>
        </w:rPr>
        <w:t xml:space="preserve"> </w:t>
      </w:r>
      <w:r w:rsidRPr="00566E2A">
        <w:rPr>
          <w:rFonts w:ascii="Times New Roman" w:hAnsi="Times New Roman"/>
          <w:sz w:val="24"/>
          <w:szCs w:val="24"/>
        </w:rPr>
        <w:t>(A</w:t>
      </w:r>
      <w:r>
        <w:rPr>
          <w:rFonts w:ascii="Times New Roman" w:hAnsi="Times New Roman"/>
          <w:sz w:val="24"/>
          <w:szCs w:val="24"/>
        </w:rPr>
        <w:t>, D</w:t>
      </w:r>
      <w:r w:rsidRPr="00566E2A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A</w:t>
      </w:r>
      <w:r w:rsidRPr="00566E2A">
        <w:rPr>
          <w:rFonts w:ascii="Times New Roman" w:hAnsi="Times New Roman"/>
          <w:sz w:val="24"/>
          <w:szCs w:val="24"/>
        </w:rPr>
        <w:t>ge, (</w:t>
      </w:r>
      <w:r>
        <w:rPr>
          <w:rFonts w:ascii="Times New Roman" w:hAnsi="Times New Roman"/>
          <w:sz w:val="24"/>
          <w:szCs w:val="24"/>
        </w:rPr>
        <w:t>B, E</w:t>
      </w:r>
      <w:r w:rsidRPr="00566E2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G</w:t>
      </w:r>
      <w:r w:rsidRPr="00566E2A">
        <w:rPr>
          <w:rFonts w:ascii="Times New Roman" w:hAnsi="Times New Roman"/>
          <w:sz w:val="24"/>
          <w:szCs w:val="24"/>
        </w:rPr>
        <w:t>ender, (</w:t>
      </w:r>
      <w:r>
        <w:rPr>
          <w:rFonts w:ascii="Times New Roman" w:hAnsi="Times New Roman"/>
          <w:sz w:val="24"/>
          <w:szCs w:val="24"/>
        </w:rPr>
        <w:t>C, F</w:t>
      </w:r>
      <w:r w:rsidRPr="00566E2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S</w:t>
      </w:r>
      <w:r w:rsidRPr="00566E2A">
        <w:rPr>
          <w:rFonts w:ascii="Times New Roman" w:hAnsi="Times New Roman"/>
          <w:sz w:val="24"/>
          <w:szCs w:val="24"/>
        </w:rPr>
        <w:t>tage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566E2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G, J</w:t>
      </w:r>
      <w:r w:rsidRPr="00566E2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6E2A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bCs/>
          <w:sz w:val="24"/>
          <w:szCs w:val="24"/>
          <w:lang w:bidi="en-US"/>
        </w:rPr>
        <w:t>-stage</w:t>
      </w:r>
      <w:r w:rsidRPr="00566E2A">
        <w:rPr>
          <w:rFonts w:ascii="Times New Roman" w:hAnsi="Times New Roman"/>
          <w:sz w:val="24"/>
          <w:szCs w:val="24"/>
        </w:rPr>
        <w:t>, (</w:t>
      </w:r>
      <w:r>
        <w:rPr>
          <w:rFonts w:ascii="Times New Roman" w:hAnsi="Times New Roman"/>
          <w:sz w:val="24"/>
          <w:szCs w:val="24"/>
        </w:rPr>
        <w:t>H, K</w:t>
      </w:r>
      <w:r w:rsidRPr="00566E2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6E2A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  <w:lang w:bidi="en-US"/>
        </w:rPr>
        <w:t>stage</w:t>
      </w:r>
      <w:r w:rsidRPr="00566E2A">
        <w:rPr>
          <w:rFonts w:ascii="Times New Roman" w:hAnsi="Times New Roman"/>
          <w:sz w:val="24"/>
          <w:szCs w:val="24"/>
        </w:rPr>
        <w:t>, and (</w:t>
      </w:r>
      <w:r>
        <w:rPr>
          <w:rFonts w:ascii="Times New Roman" w:hAnsi="Times New Roman"/>
          <w:sz w:val="24"/>
          <w:szCs w:val="24"/>
        </w:rPr>
        <w:t>I, L</w:t>
      </w:r>
      <w:r w:rsidRPr="00566E2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6E2A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bCs/>
          <w:sz w:val="24"/>
          <w:szCs w:val="24"/>
          <w:lang w:bidi="en-US"/>
        </w:rPr>
        <w:t>-stage</w:t>
      </w:r>
      <w:r>
        <w:rPr>
          <w:rFonts w:ascii="Times New Roman" w:hAnsi="Times New Roman"/>
          <w:sz w:val="24"/>
          <w:szCs w:val="24"/>
        </w:rPr>
        <w:t>.</w:t>
      </w:r>
    </w:p>
    <w:bookmarkEnd w:id="2"/>
    <w:p w14:paraId="2F22409A" w14:textId="2E58B158" w:rsidR="009D3A60" w:rsidRDefault="009D3A60">
      <w:r>
        <w:rPr>
          <w:rFonts w:hint="eastAsia"/>
          <w:noProof/>
        </w:rPr>
        <w:lastRenderedPageBreak/>
        <w:drawing>
          <wp:inline distT="0" distB="0" distL="0" distR="0" wp14:anchorId="5812BF0A" wp14:editId="70E222A9">
            <wp:extent cx="5274310" cy="583628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3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86C01" w14:textId="77777777" w:rsidR="009D3A60" w:rsidRDefault="009D3A60" w:rsidP="009D3A60">
      <w:pPr>
        <w:spacing w:beforeLines="50" w:before="156" w:afterLines="50" w:after="156"/>
        <w:rPr>
          <w:rFonts w:ascii="Times New Roman" w:hAnsi="Times New Roman"/>
          <w:sz w:val="24"/>
          <w:szCs w:val="24"/>
        </w:rPr>
      </w:pPr>
      <w:r w:rsidRPr="009A1042">
        <w:rPr>
          <w:rFonts w:ascii="Times New Roman" w:hAnsi="Times New Roman"/>
          <w:sz w:val="24"/>
          <w:szCs w:val="24"/>
        </w:rPr>
        <w:t>Supplementary Figure S</w:t>
      </w:r>
      <w:r>
        <w:rPr>
          <w:rFonts w:ascii="Times New Roman" w:hAnsi="Times New Roman"/>
          <w:sz w:val="24"/>
          <w:szCs w:val="24"/>
        </w:rPr>
        <w:t xml:space="preserve">6 | The difference in immune cells and immune function between two </w:t>
      </w:r>
      <w:r w:rsidRPr="000038EE">
        <w:rPr>
          <w:rFonts w:ascii="Times New Roman" w:hAnsi="Times New Roman"/>
          <w:sz w:val="24"/>
          <w:szCs w:val="24"/>
        </w:rPr>
        <w:t>risk groups</w:t>
      </w:r>
      <w:r>
        <w:rPr>
          <w:rFonts w:ascii="Times New Roman" w:hAnsi="Times New Roman"/>
          <w:sz w:val="24"/>
          <w:szCs w:val="24"/>
        </w:rPr>
        <w:t>.</w:t>
      </w:r>
      <w:r w:rsidRPr="00AC0F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(A) T</w:t>
      </w:r>
      <w:r w:rsidRPr="00AC0FB0">
        <w:rPr>
          <w:rFonts w:ascii="Times New Roman" w:hAnsi="Times New Roman"/>
          <w:sz w:val="24"/>
          <w:szCs w:val="24"/>
        </w:rPr>
        <w:t>he rainbow figure of CIBERSORT</w:t>
      </w:r>
      <w:r>
        <w:rPr>
          <w:rFonts w:ascii="Times New Roman" w:hAnsi="Times New Roman"/>
          <w:sz w:val="24"/>
          <w:szCs w:val="24"/>
        </w:rPr>
        <w:t xml:space="preserve">. </w:t>
      </w:r>
      <w:r w:rsidRPr="00E81C2C">
        <w:rPr>
          <w:rFonts w:ascii="Times New Roman" w:hAnsi="Times New Roman"/>
          <w:sz w:val="24"/>
          <w:szCs w:val="24"/>
        </w:rPr>
        <w:t xml:space="preserve">(B) </w:t>
      </w:r>
      <w:r>
        <w:rPr>
          <w:rFonts w:ascii="Times New Roman" w:hAnsi="Times New Roman"/>
          <w:sz w:val="24"/>
          <w:szCs w:val="24"/>
        </w:rPr>
        <w:t xml:space="preserve">The </w:t>
      </w:r>
      <w:r w:rsidRPr="0060619F">
        <w:rPr>
          <w:rFonts w:ascii="Times New Roman" w:hAnsi="Times New Roman"/>
          <w:sz w:val="24"/>
          <w:szCs w:val="24"/>
        </w:rPr>
        <w:t>discrepancy</w:t>
      </w:r>
      <w:r>
        <w:rPr>
          <w:rFonts w:ascii="Times New Roman" w:hAnsi="Times New Roman"/>
          <w:sz w:val="24"/>
          <w:szCs w:val="24"/>
        </w:rPr>
        <w:t xml:space="preserve"> of I</w:t>
      </w:r>
      <w:r w:rsidRPr="00E81C2C">
        <w:rPr>
          <w:rFonts w:ascii="Times New Roman" w:hAnsi="Times New Roman"/>
          <w:sz w:val="24"/>
          <w:szCs w:val="24"/>
        </w:rPr>
        <w:t xml:space="preserve">mmune functions </w:t>
      </w:r>
      <w:r>
        <w:rPr>
          <w:rFonts w:ascii="Times New Roman" w:hAnsi="Times New Roman"/>
          <w:sz w:val="24"/>
          <w:szCs w:val="24"/>
        </w:rPr>
        <w:t xml:space="preserve">in two risk groups </w:t>
      </w:r>
      <w:r w:rsidRPr="00E81C2C">
        <w:rPr>
          <w:rFonts w:ascii="Times New Roman" w:hAnsi="Times New Roman"/>
          <w:sz w:val="24"/>
          <w:szCs w:val="24"/>
        </w:rPr>
        <w:t xml:space="preserve">estimated by </w:t>
      </w:r>
      <w:proofErr w:type="spellStart"/>
      <w:r w:rsidRPr="00E81C2C">
        <w:rPr>
          <w:rFonts w:ascii="Times New Roman" w:hAnsi="Times New Roman"/>
          <w:sz w:val="24"/>
          <w:szCs w:val="24"/>
        </w:rPr>
        <w:t>ssGSEA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1B9851DD" w14:textId="6E7C1037" w:rsidR="009D3A60" w:rsidRDefault="009D3A60">
      <w:r>
        <w:rPr>
          <w:rFonts w:hint="eastAsia"/>
          <w:noProof/>
        </w:rPr>
        <w:lastRenderedPageBreak/>
        <w:drawing>
          <wp:inline distT="0" distB="0" distL="0" distR="0" wp14:anchorId="48C20C1A" wp14:editId="4AB7210F">
            <wp:extent cx="5274310" cy="385318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777A6" w14:textId="77777777" w:rsidR="009D3A60" w:rsidRPr="00174DED" w:rsidRDefault="009D3A60" w:rsidP="009D3A60">
      <w:pPr>
        <w:spacing w:beforeLines="50" w:before="156" w:afterLines="50" w:after="156"/>
        <w:rPr>
          <w:rFonts w:ascii="Times New Roman" w:hAnsi="Times New Roman"/>
          <w:sz w:val="24"/>
          <w:szCs w:val="24"/>
        </w:rPr>
      </w:pPr>
      <w:r w:rsidRPr="009A1042">
        <w:rPr>
          <w:rFonts w:ascii="Times New Roman" w:hAnsi="Times New Roman"/>
          <w:sz w:val="24"/>
          <w:szCs w:val="24"/>
        </w:rPr>
        <w:t>Supplementary Figure S</w:t>
      </w:r>
      <w:r>
        <w:rPr>
          <w:rFonts w:ascii="Times New Roman" w:hAnsi="Times New Roman"/>
          <w:sz w:val="24"/>
          <w:szCs w:val="24"/>
        </w:rPr>
        <w:t>7 | P</w:t>
      </w:r>
      <w:r w:rsidRPr="00D174F8">
        <w:rPr>
          <w:rFonts w:ascii="Times New Roman" w:hAnsi="Times New Roman"/>
          <w:sz w:val="24"/>
          <w:szCs w:val="24"/>
        </w:rPr>
        <w:t xml:space="preserve">rediction of drug sensitivity based on </w:t>
      </w:r>
      <w:r>
        <w:rPr>
          <w:rFonts w:ascii="Times New Roman" w:hAnsi="Times New Roman"/>
          <w:sz w:val="24"/>
          <w:szCs w:val="24"/>
        </w:rPr>
        <w:t>ARL signature</w:t>
      </w:r>
      <w:r w:rsidRPr="00C52357">
        <w:rPr>
          <w:rFonts w:ascii="Times New Roman" w:hAnsi="Times New Roman"/>
          <w:sz w:val="24"/>
          <w:szCs w:val="24"/>
        </w:rPr>
        <w:t xml:space="preserve">: </w:t>
      </w:r>
      <w:r w:rsidRPr="00760BD8">
        <w:rPr>
          <w:rFonts w:ascii="Times New Roman" w:hAnsi="Times New Roman"/>
          <w:sz w:val="24"/>
          <w:szCs w:val="24"/>
        </w:rPr>
        <w:t>(A)</w:t>
      </w:r>
      <w:r w:rsidRPr="00C52357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</w:t>
      </w:r>
      <w:r w:rsidRPr="00DA3528">
        <w:rPr>
          <w:rFonts w:ascii="Times New Roman" w:hAnsi="Times New Roman"/>
          <w:sz w:val="24"/>
          <w:szCs w:val="24"/>
        </w:rPr>
        <w:t>oretinib</w:t>
      </w:r>
      <w:proofErr w:type="spellEnd"/>
      <w:r w:rsidRPr="00C52357">
        <w:rPr>
          <w:rFonts w:ascii="Times New Roman" w:hAnsi="Times New Roman"/>
          <w:sz w:val="24"/>
          <w:szCs w:val="24"/>
        </w:rPr>
        <w:t xml:space="preserve">, </w:t>
      </w:r>
      <w:r w:rsidRPr="00760BD8">
        <w:rPr>
          <w:rFonts w:ascii="Times New Roman" w:hAnsi="Times New Roman"/>
          <w:sz w:val="24"/>
          <w:szCs w:val="24"/>
        </w:rPr>
        <w:t>(B)</w:t>
      </w:r>
      <w:r w:rsidRPr="00C523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 w:rsidRPr="00DA3528">
        <w:rPr>
          <w:rFonts w:ascii="Times New Roman" w:hAnsi="Times New Roman"/>
          <w:sz w:val="24"/>
          <w:szCs w:val="24"/>
        </w:rPr>
        <w:t>azopanib</w:t>
      </w:r>
      <w:r w:rsidRPr="00C52357">
        <w:rPr>
          <w:rFonts w:ascii="Times New Roman" w:hAnsi="Times New Roman"/>
          <w:sz w:val="24"/>
          <w:szCs w:val="24"/>
        </w:rPr>
        <w:t xml:space="preserve">, </w:t>
      </w:r>
      <w:r w:rsidRPr="00760BD8">
        <w:rPr>
          <w:rFonts w:ascii="Times New Roman" w:hAnsi="Times New Roman"/>
          <w:sz w:val="24"/>
          <w:szCs w:val="24"/>
        </w:rPr>
        <w:t>(C)</w:t>
      </w:r>
      <w:r w:rsidRPr="00C523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 w:rsidRPr="00DA3528">
        <w:rPr>
          <w:rFonts w:ascii="Times New Roman" w:hAnsi="Times New Roman"/>
          <w:sz w:val="24"/>
          <w:szCs w:val="24"/>
        </w:rPr>
        <w:t>unitinib</w:t>
      </w:r>
      <w:r w:rsidRPr="00C52357">
        <w:rPr>
          <w:rFonts w:ascii="Times New Roman" w:hAnsi="Times New Roman"/>
          <w:sz w:val="24"/>
          <w:szCs w:val="24"/>
        </w:rPr>
        <w:t xml:space="preserve">, </w:t>
      </w:r>
      <w:r w:rsidRPr="00760BD8">
        <w:rPr>
          <w:rFonts w:ascii="Times New Roman" w:hAnsi="Times New Roman"/>
          <w:sz w:val="24"/>
          <w:szCs w:val="24"/>
        </w:rPr>
        <w:t>(D)</w:t>
      </w:r>
      <w:r w:rsidRPr="00C523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 w:rsidRPr="00DA3528">
        <w:rPr>
          <w:rFonts w:ascii="Times New Roman" w:hAnsi="Times New Roman"/>
          <w:sz w:val="24"/>
          <w:szCs w:val="24"/>
        </w:rPr>
        <w:t>aclitaxel</w:t>
      </w:r>
      <w:r w:rsidRPr="00C52357">
        <w:rPr>
          <w:rFonts w:ascii="Times New Roman" w:hAnsi="Times New Roman"/>
          <w:sz w:val="24"/>
          <w:szCs w:val="24"/>
        </w:rPr>
        <w:t xml:space="preserve">, </w:t>
      </w:r>
      <w:r w:rsidRPr="00760BD8">
        <w:rPr>
          <w:rFonts w:ascii="Times New Roman" w:hAnsi="Times New Roman"/>
          <w:sz w:val="24"/>
          <w:szCs w:val="24"/>
        </w:rPr>
        <w:t xml:space="preserve">(E) </w:t>
      </w:r>
      <w:proofErr w:type="spellStart"/>
      <w:r>
        <w:rPr>
          <w:rFonts w:ascii="Times New Roman" w:hAnsi="Times New Roman"/>
          <w:sz w:val="24"/>
          <w:szCs w:val="24"/>
        </w:rPr>
        <w:t>s</w:t>
      </w:r>
      <w:r w:rsidRPr="00DA3528">
        <w:rPr>
          <w:rFonts w:ascii="Times New Roman" w:hAnsi="Times New Roman"/>
          <w:sz w:val="24"/>
          <w:szCs w:val="24"/>
        </w:rPr>
        <w:t>aracatinib</w:t>
      </w:r>
      <w:proofErr w:type="spellEnd"/>
      <w:r w:rsidRPr="00C52357">
        <w:rPr>
          <w:rFonts w:ascii="Times New Roman" w:hAnsi="Times New Roman"/>
          <w:sz w:val="24"/>
          <w:szCs w:val="24"/>
        </w:rPr>
        <w:t xml:space="preserve">, </w:t>
      </w:r>
      <w:r w:rsidRPr="00760BD8">
        <w:rPr>
          <w:rFonts w:ascii="Times New Roman" w:hAnsi="Times New Roman"/>
          <w:sz w:val="24"/>
          <w:szCs w:val="24"/>
        </w:rPr>
        <w:t>(F)</w:t>
      </w:r>
      <w:r w:rsidRPr="00C52357">
        <w:rPr>
          <w:rFonts w:ascii="Times New Roman" w:hAnsi="Times New Roman"/>
          <w:sz w:val="24"/>
          <w:szCs w:val="24"/>
        </w:rPr>
        <w:t xml:space="preserve"> </w:t>
      </w:r>
      <w:r w:rsidRPr="00DA3528">
        <w:rPr>
          <w:rFonts w:ascii="Times New Roman" w:hAnsi="Times New Roman"/>
          <w:sz w:val="24"/>
          <w:szCs w:val="24"/>
        </w:rPr>
        <w:t>AKT inhibitor VIII</w:t>
      </w:r>
      <w:r w:rsidRPr="00C52357">
        <w:rPr>
          <w:rFonts w:ascii="Times New Roman" w:hAnsi="Times New Roman"/>
          <w:sz w:val="24"/>
          <w:szCs w:val="24"/>
        </w:rPr>
        <w:t xml:space="preserve">, </w:t>
      </w:r>
      <w:r w:rsidRPr="00760BD8">
        <w:rPr>
          <w:rFonts w:ascii="Times New Roman" w:hAnsi="Times New Roman"/>
          <w:sz w:val="24"/>
          <w:szCs w:val="24"/>
        </w:rPr>
        <w:t>(G)</w:t>
      </w:r>
      <w:r w:rsidRPr="00C52357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</w:t>
      </w:r>
      <w:r w:rsidRPr="00DA3528">
        <w:rPr>
          <w:rFonts w:ascii="Times New Roman" w:hAnsi="Times New Roman"/>
          <w:sz w:val="24"/>
          <w:szCs w:val="24"/>
        </w:rPr>
        <w:t>uxolitinib</w:t>
      </w:r>
      <w:proofErr w:type="spellEnd"/>
      <w:r w:rsidRPr="00C52357">
        <w:rPr>
          <w:rFonts w:ascii="Times New Roman" w:hAnsi="Times New Roman"/>
          <w:sz w:val="24"/>
          <w:szCs w:val="24"/>
        </w:rPr>
        <w:t xml:space="preserve">, </w:t>
      </w:r>
      <w:r w:rsidRPr="00760BD8">
        <w:rPr>
          <w:rFonts w:ascii="Times New Roman" w:hAnsi="Times New Roman"/>
          <w:sz w:val="24"/>
          <w:szCs w:val="24"/>
        </w:rPr>
        <w:t>(H)</w:t>
      </w:r>
      <w:r w:rsidRPr="00C52357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</w:t>
      </w:r>
      <w:r w:rsidRPr="00DA3528">
        <w:rPr>
          <w:rFonts w:ascii="Times New Roman" w:hAnsi="Times New Roman"/>
          <w:sz w:val="24"/>
          <w:szCs w:val="24"/>
        </w:rPr>
        <w:t>asatinib</w:t>
      </w:r>
      <w:proofErr w:type="spellEnd"/>
      <w:r w:rsidRPr="00C52357">
        <w:rPr>
          <w:rFonts w:ascii="Times New Roman" w:hAnsi="Times New Roman"/>
          <w:sz w:val="24"/>
          <w:szCs w:val="24"/>
        </w:rPr>
        <w:t xml:space="preserve">, </w:t>
      </w:r>
      <w:r w:rsidRPr="00760BD8">
        <w:rPr>
          <w:rFonts w:ascii="Times New Roman" w:hAnsi="Times New Roman"/>
          <w:sz w:val="24"/>
          <w:szCs w:val="24"/>
        </w:rPr>
        <w:t>(I) PIK-93</w:t>
      </w:r>
      <w:r w:rsidRPr="00C52357">
        <w:rPr>
          <w:rFonts w:ascii="Times New Roman" w:hAnsi="Times New Roman"/>
          <w:sz w:val="24"/>
          <w:szCs w:val="24"/>
        </w:rPr>
        <w:t xml:space="preserve">, </w:t>
      </w:r>
      <w:r w:rsidRPr="00760BD8">
        <w:rPr>
          <w:rFonts w:ascii="Times New Roman" w:hAnsi="Times New Roman"/>
          <w:sz w:val="24"/>
          <w:szCs w:val="24"/>
        </w:rPr>
        <w:t>(J)</w:t>
      </w:r>
      <w:r w:rsidRPr="00C523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c</w:t>
      </w:r>
      <w:r w:rsidRPr="00760BD8">
        <w:rPr>
          <w:rFonts w:ascii="Times New Roman" w:hAnsi="Times New Roman"/>
          <w:sz w:val="24"/>
          <w:szCs w:val="24"/>
        </w:rPr>
        <w:t>ytarabine</w:t>
      </w:r>
      <w:r w:rsidRPr="00C52357">
        <w:rPr>
          <w:rFonts w:ascii="Times New Roman" w:hAnsi="Times New Roman"/>
          <w:sz w:val="24"/>
          <w:szCs w:val="24"/>
        </w:rPr>
        <w:t xml:space="preserve">, </w:t>
      </w:r>
      <w:r w:rsidRPr="00760BD8">
        <w:rPr>
          <w:rFonts w:ascii="Times New Roman" w:hAnsi="Times New Roman"/>
          <w:sz w:val="24"/>
          <w:szCs w:val="24"/>
        </w:rPr>
        <w:t>(K)</w:t>
      </w:r>
      <w:r w:rsidRPr="00C523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 w:rsidRPr="00760BD8">
        <w:rPr>
          <w:rFonts w:ascii="Times New Roman" w:hAnsi="Times New Roman"/>
          <w:sz w:val="24"/>
          <w:szCs w:val="24"/>
        </w:rPr>
        <w:t>yrimethamine</w:t>
      </w:r>
      <w:r w:rsidRPr="00C52357">
        <w:rPr>
          <w:rFonts w:ascii="Times New Roman" w:hAnsi="Times New Roman"/>
          <w:sz w:val="24"/>
          <w:szCs w:val="24"/>
        </w:rPr>
        <w:t xml:space="preserve">, and </w:t>
      </w:r>
      <w:r w:rsidRPr="00760BD8">
        <w:rPr>
          <w:rFonts w:ascii="Times New Roman" w:hAnsi="Times New Roman"/>
          <w:sz w:val="24"/>
          <w:szCs w:val="24"/>
        </w:rPr>
        <w:t>(L)</w:t>
      </w:r>
      <w:r w:rsidRPr="00C523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 w:rsidRPr="00760BD8">
        <w:rPr>
          <w:rFonts w:ascii="Times New Roman" w:hAnsi="Times New Roman"/>
          <w:sz w:val="24"/>
          <w:szCs w:val="24"/>
        </w:rPr>
        <w:t>rametinib</w:t>
      </w:r>
      <w:r w:rsidRPr="00C52357">
        <w:rPr>
          <w:rFonts w:ascii="Times New Roman" w:hAnsi="Times New Roman"/>
          <w:sz w:val="24"/>
          <w:szCs w:val="24"/>
        </w:rPr>
        <w:t>.</w:t>
      </w:r>
    </w:p>
    <w:p w14:paraId="28871108" w14:textId="77777777" w:rsidR="009D3A60" w:rsidRPr="009D3A60" w:rsidRDefault="009D3A60">
      <w:pPr>
        <w:rPr>
          <w:rFonts w:hint="eastAsia"/>
        </w:rPr>
      </w:pPr>
    </w:p>
    <w:sectPr w:rsidR="009D3A60" w:rsidRPr="009D3A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E6092" w14:textId="77777777" w:rsidR="00475D86" w:rsidRDefault="00475D86" w:rsidP="008C06B9">
      <w:r>
        <w:separator/>
      </w:r>
    </w:p>
  </w:endnote>
  <w:endnote w:type="continuationSeparator" w:id="0">
    <w:p w14:paraId="51D8A1A2" w14:textId="77777777" w:rsidR="00475D86" w:rsidRDefault="00475D86" w:rsidP="008C0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CA8EA" w14:textId="77777777" w:rsidR="00475D86" w:rsidRDefault="00475D86" w:rsidP="008C06B9">
      <w:r>
        <w:separator/>
      </w:r>
    </w:p>
  </w:footnote>
  <w:footnote w:type="continuationSeparator" w:id="0">
    <w:p w14:paraId="3F0EBFEE" w14:textId="77777777" w:rsidR="00475D86" w:rsidRDefault="00475D86" w:rsidP="008C06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cysDAyNjQyMbU0trBQ0lEKTi0uzszPAykwrAUAlPXEoSwAAAA="/>
  </w:docVars>
  <w:rsids>
    <w:rsidRoot w:val="008A12A6"/>
    <w:rsid w:val="00171C9A"/>
    <w:rsid w:val="00475D86"/>
    <w:rsid w:val="008A12A6"/>
    <w:rsid w:val="008C06B9"/>
    <w:rsid w:val="009D3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6463E3"/>
  <w15:chartTrackingRefBased/>
  <w15:docId w15:val="{10387101-D0CA-4594-A314-6CDED888A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06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C06B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C06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C06B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270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陆 云飞</dc:creator>
  <cp:keywords/>
  <dc:description/>
  <cp:lastModifiedBy>陆 云飞</cp:lastModifiedBy>
  <cp:revision>2</cp:revision>
  <dcterms:created xsi:type="dcterms:W3CDTF">2023-04-29T02:17:00Z</dcterms:created>
  <dcterms:modified xsi:type="dcterms:W3CDTF">2023-04-29T02:35:00Z</dcterms:modified>
</cp:coreProperties>
</file>