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t>Do</w:t>
      </w:r>
      <w:r>
        <w:rPr>
          <w:rFonts w:hint="default" w:ascii="Times New Roman" w:hAnsi="Times New Roman" w:cs="Times New Roman"/>
          <w:b/>
          <w:bCs/>
          <w:sz w:val="24"/>
        </w:rPr>
        <w:t> elderly patients with colorectal cancer benefit from surgery </w:t>
      </w:r>
      <w:r>
        <w:rPr>
          <w:rFonts w:ascii="Times New Roman" w:hAnsi="Times New Roman" w:cs="Times New Roman"/>
          <w:b/>
          <w:bCs/>
          <w:sz w:val="24"/>
        </w:rPr>
        <w:t>and different therapeutic patterns</w:t>
      </w:r>
      <w:r>
        <w:rPr>
          <w:rFonts w:hint="default" w:ascii="Times New Roman" w:hAnsi="Times New Roman" w:cs="Times New Roman"/>
          <w:b/>
          <w:bCs/>
          <w:sz w:val="24"/>
        </w:rPr>
        <w:t>? A real-world study based on SEER database</w:t>
      </w:r>
    </w:p>
    <w:p>
      <w:pPr>
        <w:widowControl/>
        <w:spacing w:line="360" w:lineRule="auto"/>
        <w:jc w:val="center"/>
        <w:rPr>
          <w:rFonts w:hint="default" w:ascii="Times New Roman" w:hAnsi="Times New Roman" w:eastAsia="宋体" w:cs="Times New Roman"/>
          <w:color w:val="231F20"/>
          <w:kern w:val="0"/>
          <w:sz w:val="24"/>
          <w:lang w:bidi="ar"/>
        </w:rPr>
      </w:pPr>
      <w:r>
        <w:rPr>
          <w:rFonts w:hint="default" w:ascii="Times New Roman" w:hAnsi="Times New Roman" w:eastAsia="宋体" w:cs="Times New Roman"/>
          <w:color w:val="231F20"/>
          <w:kern w:val="0"/>
          <w:sz w:val="24"/>
          <w:lang w:bidi="ar"/>
        </w:rPr>
        <w:t>Zhang et al.</w:t>
      </w:r>
    </w:p>
    <w:p>
      <w:pPr>
        <w:widowControl/>
        <w:spacing w:line="360" w:lineRule="auto"/>
        <w:jc w:val="center"/>
        <w:rPr>
          <w:rFonts w:hint="default" w:ascii="Times New Roman" w:hAnsi="Times New Roman" w:eastAsia="宋体" w:cs="Times New Roman"/>
          <w:color w:val="231F20"/>
          <w:kern w:val="0"/>
          <w:sz w:val="24"/>
          <w:lang w:bidi="ar"/>
        </w:rPr>
      </w:pPr>
      <w:r>
        <w:rPr>
          <w:rFonts w:hint="default" w:ascii="Times New Roman" w:hAnsi="Times New Roman" w:eastAsia="宋体" w:cs="Times New Roman"/>
          <w:color w:val="231F20"/>
          <w:kern w:val="0"/>
          <w:sz w:val="24"/>
          <w:lang w:bidi="ar"/>
        </w:rPr>
        <w:t xml:space="preserve">(Supplementary </w:t>
      </w:r>
      <w:r>
        <w:rPr>
          <w:rFonts w:hint="eastAsia" w:ascii="Times New Roman" w:hAnsi="Times New Roman" w:eastAsia="宋体" w:cs="Times New Roman"/>
          <w:color w:val="231F20"/>
          <w:kern w:val="0"/>
          <w:sz w:val="24"/>
          <w:lang w:val="en-US" w:eastAsia="zh-CN" w:bidi="ar"/>
        </w:rPr>
        <w:t>table</w:t>
      </w:r>
      <w:r>
        <w:rPr>
          <w:rFonts w:hint="default" w:ascii="Times New Roman" w:hAnsi="Times New Roman" w:eastAsia="宋体" w:cs="Times New Roman"/>
          <w:color w:val="231F20"/>
          <w:kern w:val="0"/>
          <w:sz w:val="24"/>
          <w:lang w:bidi="ar"/>
        </w:rPr>
        <w:t>s)</w:t>
      </w: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Results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Baseline characteristics</w:t>
      </w:r>
    </w:p>
    <w:p>
      <w:pPr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Supplementary</w:t>
      </w:r>
      <w:r>
        <w:rPr>
          <w:rFonts w:hint="eastAsia" w:ascii="Times New Roman" w:hAnsi="Times New Roman" w:cs="Times New Roman"/>
          <w:b/>
          <w:bCs/>
          <w:color w:val="000000"/>
          <w:kern w:val="0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Table 1. Baseline characteristics of all eligible patients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before and after propensity score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matching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.</w:t>
      </w:r>
    </w:p>
    <w:tbl>
      <w:tblPr>
        <w:tblStyle w:val="2"/>
        <w:tblW w:w="11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"/>
        <w:gridCol w:w="3297"/>
        <w:gridCol w:w="1580"/>
        <w:gridCol w:w="1583"/>
        <w:gridCol w:w="1066"/>
        <w:gridCol w:w="1262"/>
        <w:gridCol w:w="291"/>
        <w:gridCol w:w="1550"/>
        <w:gridCol w:w="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3563" w:type="dxa"/>
            <w:gridSpan w:val="2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163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Before matching</w:t>
            </w:r>
          </w:p>
        </w:tc>
        <w:tc>
          <w:tcPr>
            <w:tcW w:w="1066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-value</w:t>
            </w:r>
          </w:p>
        </w:tc>
        <w:tc>
          <w:tcPr>
            <w:tcW w:w="3103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After matching</w:t>
            </w:r>
          </w:p>
        </w:tc>
        <w:tc>
          <w:tcPr>
            <w:tcW w:w="909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563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Surgery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(n=78120)</w:t>
            </w:r>
          </w:p>
        </w:tc>
        <w:tc>
          <w:tcPr>
            <w:tcW w:w="158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No surgery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(n=12227)</w:t>
            </w:r>
          </w:p>
        </w:tc>
        <w:tc>
          <w:tcPr>
            <w:tcW w:w="106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Surgery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(n=11965)</w:t>
            </w:r>
          </w:p>
        </w:tc>
        <w:tc>
          <w:tcPr>
            <w:tcW w:w="18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No surgery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(n=11965)</w:t>
            </w:r>
          </w:p>
        </w:tc>
        <w:tc>
          <w:tcPr>
            <w:tcW w:w="90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3563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Age, No.(%)</w:t>
            </w:r>
          </w:p>
        </w:tc>
        <w:tc>
          <w:tcPr>
            <w:tcW w:w="15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＜0.001</w:t>
            </w:r>
          </w:p>
        </w:tc>
        <w:tc>
          <w:tcPr>
            <w:tcW w:w="126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841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90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70-74 years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22445 (28.7%)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2714 (22.2%)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2741 (22.9%)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2714 (22.7%)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75-79 years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20356 (26.1%)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2621 (21.4%)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2772 (23.2%)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2618 (21.9%)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80-84 years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17961 (23.0%)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2850 (23.3%)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2795 (23.4%)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2781 (23.2%)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85+ years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17358 (22.2%)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4042 (33.1%)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3657 (30.6%)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3852 (32.2%)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3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Sex, No.(%)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＜0.001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Male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37105 (47.5%)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6290 (51.4%)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6203 (51.8%)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6133 (51.3%)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Female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41015 (52.5%)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5937 (48.6%)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5762 (48.2%)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5832 (48.7%)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3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Year of diagnosis, No.(%)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＜0.001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0.960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2010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10764 (13.8%)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1448 (11.8%)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1414 (11.8%)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1438 (12.0%)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2011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10375 (13.3%)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1463 (12.0%)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1442 (12.1%)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1454 (12.2%)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2012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10089 (12.9%)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1471 (12.0%)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1443 (12.1%)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1456 (12.2%)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2013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9767 (12.5%)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1457 (11.9%)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1444 (12.1%)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1428 (11.9%)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2014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9490 (12.1%)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1609 (13.2%)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1538 (12.9%)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1578 (13.2%)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2015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9320 (11.9%)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1553 (12.7%)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1531 (12.8%)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1518 (12.7%)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2016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9303 (11.9%)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1552 (12.7%)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1546 (12.9%)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1490 (12.5%)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2017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9012 (11.5%)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1674 (13.7%)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1607 (13.4%)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1603 (13.4%)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3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Race, No.(%)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＜0.001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White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65168 (83.4%)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9915 (81.1%)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9624 (80.4%)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9714 (81.2%)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Black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6309 (8.1%)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1184 (9.7%)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1164 (9.7%)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1150 (9.6%)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Others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＊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6643 (8.5%)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1128 (9.2%)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1177 (9.8%)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1101 (9.2%)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3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Marital status, No.(%)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＜0.001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0.917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Married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39915 (51.1%)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5420 (44.3%)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5363 (44.8%)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5371 (44.9%)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Single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38205 (48.9%)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6807 (55.7%)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6602 (55.2%)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6594 (55.1%)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3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Tumor site, No.(%)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＜0.001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0.723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Colon cancer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69553 (89.0%)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7030 (57.5%)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7057 (59.0%)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7030 (58.8%)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Rectal cancer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8567 (11.0%)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5197 (42.5%)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4908 (41.0%)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4935 (41.2%)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3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Grade, No.(%)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＜0.001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Well differentiated (Grade I)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7259 (9.3%)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1313 (10.7%)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1267 (10.6%)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1267 (10.6%)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Moderately differentiated (Grade II)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55026 (70.4%)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8627 (70.6%)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8551 (71.5%)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8435 (70.5%)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Poorly differentiated (Grade III)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12986 (16.6%)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2103 (17.2%)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1947 (16.3%)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2079 (17.4%)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Undifferentiated (Grade IV)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2849 (3.6%)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184 (1.5%)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200 (1.7%)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184 (1.5%)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3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Histology, No.(%)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＜0.001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Adenocarcinoma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70270 (90.0%)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11748 (96.1%)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11521 (96.3%)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11486 (96.0%)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Mucinous adenocarcinoma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7850 (10.0%)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479 (3.9%)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444 (3.7%)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479 (4.0%)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3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Radiotherapy, No.(%)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＜0.001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Yes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4949 (6.3%)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2662 (21.8%)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2408 (20.1%)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2460 (20.6%)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None/Unknown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73171 (93.7%)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9565 (78.2%)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9557 (79.9%)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9505 (79.4%)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3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Chemotherapy, No.(%)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＜0.001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Yes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18376 (23.5%)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4225 (34.6%)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4295 (35.9%)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4012 (33.5%)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2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None/Unknown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59744 (76.5%)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8002 (65.4%)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7670 (64.1%)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7953 (66.5%)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1804" w:type="dxa"/>
            <w:gridSpan w:val="9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Asian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Pacific Islander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American Indian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Alaska Native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</w:rPr>
      </w:pPr>
      <w:bookmarkStart w:id="0" w:name="_Hlk105968844"/>
      <w:r>
        <w:rPr>
          <w:rFonts w:ascii="Times New Roman" w:hAnsi="Times New Roman" w:cs="Times New Roman"/>
          <w:b/>
          <w:bCs/>
          <w:sz w:val="24"/>
        </w:rPr>
        <w:t xml:space="preserve">Univariate and multivariate Cox analyses </w:t>
      </w:r>
      <w:bookmarkStart w:id="1" w:name="OLE_LINK5"/>
      <w:r>
        <w:rPr>
          <w:rFonts w:ascii="Times New Roman" w:hAnsi="Times New Roman" w:cs="Times New Roman"/>
          <w:b/>
          <w:bCs/>
          <w:sz w:val="24"/>
        </w:rPr>
        <w:t xml:space="preserve">in patients </w:t>
      </w:r>
      <w:r>
        <w:rPr>
          <w:rFonts w:hint="eastAsia" w:ascii="Times New Roman" w:hAnsi="Times New Roman" w:cs="Times New Roman"/>
          <w:b/>
          <w:bCs/>
          <w:sz w:val="24"/>
        </w:rPr>
        <w:t>after PSM</w:t>
      </w:r>
      <w:bookmarkEnd w:id="0"/>
      <w:bookmarkEnd w:id="1"/>
    </w:p>
    <w:p>
      <w:pPr>
        <w:jc w:val="both"/>
        <w:rPr>
          <w:rFonts w:hint="default" w:eastAsia="宋体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 w:bidi="ar"/>
        </w:rPr>
        <w:t xml:space="preserve">Supplemental Table 2.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Univariate and multivariate analysis of overall survival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 w:bidi="ar"/>
        </w:rPr>
        <w:t xml:space="preserve">for patients after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propensity score matching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 w:bidi="ar"/>
        </w:rPr>
        <w:t xml:space="preserve"> 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3332"/>
        <w:gridCol w:w="2568"/>
        <w:gridCol w:w="960"/>
        <w:gridCol w:w="610"/>
        <w:gridCol w:w="2310"/>
        <w:gridCol w:w="1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restart"/>
            <w:tcBorders>
              <w:top w:val="single" w:color="auto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kern w:val="0"/>
                <w:sz w:val="21"/>
                <w:szCs w:val="21"/>
                <w:lang w:val="en-US" w:eastAsia="zh-CN" w:bidi="ar"/>
              </w:rPr>
              <w:t>Variables</w:t>
            </w:r>
          </w:p>
        </w:tc>
        <w:tc>
          <w:tcPr>
            <w:tcW w:w="3528" w:type="dxa"/>
            <w:gridSpan w:val="2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  <w:t>Univariate analysis</w:t>
            </w:r>
          </w:p>
        </w:tc>
        <w:tc>
          <w:tcPr>
            <w:tcW w:w="610" w:type="dxa"/>
            <w:vMerge w:val="restart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70" w:type="dxa"/>
            <w:gridSpan w:val="2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  <w:t>Multivariate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continue"/>
            <w:tcBorders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568" w:type="dxa"/>
            <w:tcBorders>
              <w:top w:val="nil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  <w:t>Odds ratio (95% CI)</w:t>
            </w:r>
          </w:p>
        </w:tc>
        <w:tc>
          <w:tcPr>
            <w:tcW w:w="960" w:type="dxa"/>
            <w:tcBorders>
              <w:top w:val="nil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i/>
                <w:iCs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31F2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21"/>
                <w:szCs w:val="21"/>
                <w:lang w:val="en-US" w:eastAsia="zh-CN" w:bidi="ar"/>
              </w:rPr>
              <w:t>-value</w:t>
            </w:r>
          </w:p>
        </w:tc>
        <w:tc>
          <w:tcPr>
            <w:tcW w:w="610" w:type="dxa"/>
            <w:vMerge w:val="continue"/>
            <w:tcBorders>
              <w:top w:val="nil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  <w:t>Odds ratio (95% CI)</w:t>
            </w:r>
          </w:p>
        </w:tc>
        <w:tc>
          <w:tcPr>
            <w:tcW w:w="1260" w:type="dxa"/>
            <w:tcBorders>
              <w:top w:val="nil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31F2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21"/>
                <w:szCs w:val="21"/>
                <w:lang w:val="en-US" w:eastAsia="zh-CN"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Age</w:t>
            </w:r>
          </w:p>
        </w:tc>
        <w:tc>
          <w:tcPr>
            <w:tcW w:w="2568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70-74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75-79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1.180 (1.124-1.238)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1.212 (1.155-1.272)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80-84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1.421 (1.356-1.489)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1.456 (1.389-1.526)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85+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1.869 (1.790-1.951)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1.781 (1.701-1.864)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highlight w:val="yellow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Sex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0.576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highlight w:val="yellow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Male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highlight w:val="yellow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Female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0.991 (0.962-1.022)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Year of diagnosis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0.064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2010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-2013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201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4-2017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0.971 (0.941-1.002)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Race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White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Black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1.087 (1.033-1.143)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1.108 (1.053-1.167)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Others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＊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0.875 (0.829-0.923)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0.900 (0.853-0.950)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Marital status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Married 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Single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1.206 (1.170-1.244)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1.112 (1.077-1.147)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Tumor site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Rectal cancer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Colon cancer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1.362 (1.320-1.405)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1.306 (1.260-1.353)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Grade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Well differentiated (Grade I)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Moderately differentiated (Grade II)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1.235 (1.171-1.302)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1.310 (1.242-1.382)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Poorly differentiated (Grade III)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1.768 (1.664-1.879)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1.938 (1.822-2.062)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Undifferentiated (Grade IV)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1.810 (1.601-2.046)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2.068 (1.828-2.340)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Histology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0.401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Adenocarcinoma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Mucinous adenocarcinoma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0.975 (0.920-1.034)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Surgery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3.223 (3.121-3.327)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3.601 (3.485-3.721)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Radiotherapy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None/Unknown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1.420 (1.365-1.477)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 1.269 (1.208-1.334)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Chemotherapy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0.010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None/Unknown</w:t>
            </w:r>
          </w:p>
        </w:tc>
        <w:tc>
          <w:tcPr>
            <w:tcW w:w="2568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1.317 (1.275-1.361)</w:t>
            </w:r>
          </w:p>
        </w:tc>
        <w:tc>
          <w:tcPr>
            <w:tcW w:w="960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1.052 (1.012-1.094)</w:t>
            </w:r>
          </w:p>
        </w:tc>
        <w:tc>
          <w:tcPr>
            <w:tcW w:w="1260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2" w:type="dxa"/>
            <w:gridSpan w:val="7"/>
            <w:tcBorders>
              <w:top w:val="single" w:color="auto" w:sz="12" w:space="0"/>
              <w:bottom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Asian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Pacific Islander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American Indian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Alaska Native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both"/>
        <w:rPr>
          <w:rFonts w:hint="default" w:eastAsia="宋体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 w:bidi="ar"/>
        </w:rPr>
        <w:t xml:space="preserve">Supplemental Table 3.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Univariate and multivariate analysis of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 w:bidi="ar"/>
        </w:rPr>
        <w:t>cancer-specific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 survival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 w:bidi="ar"/>
        </w:rPr>
        <w:t xml:space="preserve">for patients after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propensity score matching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 w:bidi="ar"/>
        </w:rPr>
        <w:t xml:space="preserve"> 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3332"/>
        <w:gridCol w:w="2568"/>
        <w:gridCol w:w="960"/>
        <w:gridCol w:w="610"/>
        <w:gridCol w:w="2310"/>
        <w:gridCol w:w="1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restart"/>
            <w:tcBorders>
              <w:top w:val="single" w:color="auto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231F20"/>
                <w:kern w:val="0"/>
                <w:sz w:val="21"/>
                <w:szCs w:val="21"/>
                <w:lang w:val="en-US" w:eastAsia="zh-CN" w:bidi="ar"/>
              </w:rPr>
              <w:t>Variables</w:t>
            </w:r>
          </w:p>
        </w:tc>
        <w:tc>
          <w:tcPr>
            <w:tcW w:w="3528" w:type="dxa"/>
            <w:gridSpan w:val="2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  <w:t>Univariate analysis</w:t>
            </w:r>
          </w:p>
        </w:tc>
        <w:tc>
          <w:tcPr>
            <w:tcW w:w="610" w:type="dxa"/>
            <w:vMerge w:val="restart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70" w:type="dxa"/>
            <w:gridSpan w:val="2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  <w:t>Multivariate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continue"/>
            <w:tcBorders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568" w:type="dxa"/>
            <w:tcBorders>
              <w:top w:val="nil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  <w:t>Odds ratio (95% CI)</w:t>
            </w:r>
          </w:p>
        </w:tc>
        <w:tc>
          <w:tcPr>
            <w:tcW w:w="960" w:type="dxa"/>
            <w:tcBorders>
              <w:top w:val="nil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i/>
                <w:iCs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31F2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21"/>
                <w:szCs w:val="21"/>
                <w:lang w:val="en-US" w:eastAsia="zh-CN" w:bidi="ar"/>
              </w:rPr>
              <w:t>-value</w:t>
            </w:r>
          </w:p>
        </w:tc>
        <w:tc>
          <w:tcPr>
            <w:tcW w:w="610" w:type="dxa"/>
            <w:vMerge w:val="continue"/>
            <w:tcBorders>
              <w:top w:val="nil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1"/>
                <w:szCs w:val="21"/>
                <w:lang w:bidi="ar"/>
              </w:rPr>
              <w:t>Odds ratio (95% CI)</w:t>
            </w:r>
          </w:p>
        </w:tc>
        <w:tc>
          <w:tcPr>
            <w:tcW w:w="1260" w:type="dxa"/>
            <w:tcBorders>
              <w:top w:val="nil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31F2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21"/>
                <w:szCs w:val="21"/>
                <w:lang w:val="en-US" w:eastAsia="zh-CN"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Age</w:t>
            </w:r>
          </w:p>
        </w:tc>
        <w:tc>
          <w:tcPr>
            <w:tcW w:w="2568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70-74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75-79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1.068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 (1.009-1.130)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1.123 (1.061-1.189)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80-84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1.226 (1.160-1.295)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1.300 (1.230-1.375)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85+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1.508 (1.433-1.586)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1.543 (1.461-1.629)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highlight w:val="yellow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Sex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006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highlight w:val="yellow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Male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highlight w:val="yellow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Female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1.052 (1.014-1.092)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0.925 (0.889-0.963)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Year of diagnosis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927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2010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-2013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4-2017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0.998 (0.962-1.036)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Race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White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Black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1.093 (1.028-1.162)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1.106 (1.040-1.177)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Others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＊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0.914 (0.857-0.974)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0.954 (0.894-1.018)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Marital status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Married 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Single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1.186 (1.142-1.230)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1.181 (1.134-1.230)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Tumor site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Rectal cancer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Colon cancer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1.392 (1.341-1.446)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1.376 (1.317-1.438)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Grade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Well differentiated (Grade I)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Moderately differentiated (Grade II)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1.401 (1.308-1.501)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1.453 (1.356-1.557)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Poorly differentiated (Grade III)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2.202 (2.040-2.377)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2.365 (2.189-2.556)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Undifferentiated (Grade IV)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2.145 (1.851-2.485)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2.426 (2.092-2.813)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Histology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0.319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Adenocarcinoma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Mucinous adenocarcinoma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0.965 (0.900-1.035)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Surgery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4.207 (4.040-4.382)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4.688(4.497-4.886)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Radiotherapy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None/Unknown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1.350 (1.288-1.415)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1.360 (1.282-1.442)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Chemotherapy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0.023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None/Unknown</w:t>
            </w:r>
          </w:p>
        </w:tc>
        <w:tc>
          <w:tcPr>
            <w:tcW w:w="2568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1.045 (1.006-1.085)</w:t>
            </w:r>
          </w:p>
        </w:tc>
        <w:tc>
          <w:tcPr>
            <w:tcW w:w="960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Franklin Gothic Book" w:cs="Times New Roman"/>
                <w:b w:val="0"/>
                <w:bCs w:val="0"/>
                <w:color w:val="231F2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0.851 (0.814-0.890)</w:t>
            </w:r>
          </w:p>
        </w:tc>
        <w:tc>
          <w:tcPr>
            <w:tcW w:w="1260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2" w:type="dxa"/>
            <w:gridSpan w:val="7"/>
            <w:tcBorders>
              <w:top w:val="single" w:color="auto" w:sz="12" w:space="0"/>
              <w:bottom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Asian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Pacific Islander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American Indian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Alaska Native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hAnsi="Times New Roman" w:cs="Times New Roman"/>
          <w:b/>
          <w:bCs/>
          <w:sz w:val="24"/>
        </w:rPr>
        <w:t>Univariate and multivariate Cox analyses in patients after PSM according to tumor location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 colon cancer patients, multivariate Cox analysis showed that </w:t>
      </w:r>
      <w:bookmarkStart w:id="2" w:name="OLE_LINK22"/>
      <w:r>
        <w:rPr>
          <w:rFonts w:hint="eastAsia" w:ascii="Times New Roman" w:hAnsi="Times New Roman" w:cs="Times New Roman"/>
          <w:sz w:val="24"/>
        </w:rPr>
        <w:t xml:space="preserve">surgery </w:t>
      </w:r>
      <w:r>
        <w:rPr>
          <w:rFonts w:ascii="Times New Roman" w:hAnsi="Times New Roman" w:cs="Times New Roman"/>
          <w:sz w:val="24"/>
        </w:rPr>
        <w:t>(</w:t>
      </w:r>
      <w:r>
        <w:rPr>
          <w:rFonts w:hint="eastAsia" w:ascii="Times New Roman" w:hAnsi="Times New Roman" w:cs="Times New Roman"/>
          <w:sz w:val="24"/>
        </w:rPr>
        <w:t xml:space="preserve">OR = 3.927, 95%CI: 3.751-4.110, </w:t>
      </w:r>
      <w:r>
        <w:rPr>
          <w:rFonts w:ascii="Times New Roman" w:hAnsi="Times New Roman" w:cs="Times New Roman"/>
          <w:sz w:val="24"/>
        </w:rPr>
        <w:t>P &lt; 0.001)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</w:t>
      </w:r>
      <w:r>
        <w:rPr>
          <w:rFonts w:hint="eastAsia" w:ascii="Times New Roman" w:hAnsi="Times New Roman" w:cs="Times New Roman"/>
          <w:sz w:val="24"/>
        </w:rPr>
        <w:t>as</w:t>
      </w:r>
      <w:r>
        <w:rPr>
          <w:rFonts w:ascii="Times New Roman" w:hAnsi="Times New Roman" w:cs="Times New Roman"/>
          <w:sz w:val="24"/>
        </w:rPr>
        <w:t xml:space="preserve"> the independent predictive factors for OS</w:t>
      </w:r>
      <w:bookmarkEnd w:id="2"/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</w:rPr>
        <w:t xml:space="preserve">). Analogously, </w:t>
      </w:r>
      <w:r>
        <w:rPr>
          <w:rFonts w:hint="eastAsia" w:ascii="Times New Roman" w:hAnsi="Times New Roman" w:cs="Times New Roman"/>
          <w:sz w:val="24"/>
        </w:rPr>
        <w:t xml:space="preserve">surgery </w:t>
      </w:r>
      <w:r>
        <w:rPr>
          <w:rFonts w:ascii="Times New Roman" w:hAnsi="Times New Roman" w:cs="Times New Roman"/>
          <w:sz w:val="24"/>
        </w:rPr>
        <w:t>(</w:t>
      </w:r>
      <w:r>
        <w:rPr>
          <w:rFonts w:hint="eastAsia" w:ascii="Times New Roman" w:hAnsi="Times New Roman" w:cs="Times New Roman"/>
          <w:sz w:val="24"/>
        </w:rPr>
        <w:t xml:space="preserve">OR = 4.741, 95%CI: 4.489-5.008, </w:t>
      </w:r>
      <w:r>
        <w:rPr>
          <w:rFonts w:ascii="Times New Roman" w:hAnsi="Times New Roman" w:cs="Times New Roman"/>
          <w:sz w:val="24"/>
        </w:rPr>
        <w:t>P &lt; 0.001)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</w:t>
      </w:r>
      <w:r>
        <w:rPr>
          <w:rFonts w:hint="eastAsia" w:ascii="Times New Roman" w:hAnsi="Times New Roman" w:cs="Times New Roman"/>
          <w:sz w:val="24"/>
        </w:rPr>
        <w:t>as</w:t>
      </w:r>
      <w:r>
        <w:rPr>
          <w:rFonts w:ascii="Times New Roman" w:hAnsi="Times New Roman" w:cs="Times New Roman"/>
          <w:sz w:val="24"/>
        </w:rPr>
        <w:t xml:space="preserve"> the independent predictive factors for CSS (</w:t>
      </w: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</w:rPr>
        <w:t xml:space="preserve">). 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 rectal cancer patients, multivariate Cox analysis showed that </w:t>
      </w:r>
      <w:r>
        <w:rPr>
          <w:rFonts w:hint="eastAsia" w:ascii="Times New Roman" w:hAnsi="Times New Roman" w:cs="Times New Roman"/>
          <w:sz w:val="24"/>
        </w:rPr>
        <w:t xml:space="preserve">surgery </w:t>
      </w:r>
      <w:r>
        <w:rPr>
          <w:rFonts w:ascii="Times New Roman" w:hAnsi="Times New Roman" w:cs="Times New Roman"/>
          <w:sz w:val="24"/>
        </w:rPr>
        <w:t>(</w:t>
      </w:r>
      <w:r>
        <w:rPr>
          <w:rFonts w:hint="eastAsia" w:ascii="Times New Roman" w:hAnsi="Times New Roman" w:cs="Times New Roman"/>
          <w:sz w:val="24"/>
        </w:rPr>
        <w:t xml:space="preserve">OR = 3.925, 95%CI: 3.749-4.108, </w:t>
      </w:r>
      <w:r>
        <w:rPr>
          <w:rFonts w:ascii="Times New Roman" w:hAnsi="Times New Roman" w:cs="Times New Roman"/>
          <w:sz w:val="24"/>
        </w:rPr>
        <w:t>P &lt; 0.001) w</w:t>
      </w:r>
      <w:r>
        <w:rPr>
          <w:rFonts w:hint="eastAsia" w:ascii="Times New Roman" w:hAnsi="Times New Roman" w:cs="Times New Roman"/>
          <w:sz w:val="24"/>
          <w:lang w:val="en-US" w:eastAsia="zh-CN"/>
        </w:rPr>
        <w:t>as</w:t>
      </w:r>
      <w:r>
        <w:rPr>
          <w:rFonts w:ascii="Times New Roman" w:hAnsi="Times New Roman" w:cs="Times New Roman"/>
          <w:sz w:val="24"/>
        </w:rPr>
        <w:t xml:space="preserve"> independent risk factors for the OS of the patients (</w:t>
      </w: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</w:rPr>
        <w:t xml:space="preserve">). Analogously, </w:t>
      </w:r>
      <w:r>
        <w:rPr>
          <w:rFonts w:hint="eastAsia" w:ascii="Times New Roman" w:hAnsi="Times New Roman" w:cs="Times New Roman"/>
          <w:sz w:val="24"/>
        </w:rPr>
        <w:t xml:space="preserve">surgery </w:t>
      </w:r>
      <w:r>
        <w:rPr>
          <w:rFonts w:ascii="Times New Roman" w:hAnsi="Times New Roman" w:cs="Times New Roman"/>
          <w:sz w:val="24"/>
        </w:rPr>
        <w:t>(</w:t>
      </w:r>
      <w:r>
        <w:rPr>
          <w:rFonts w:hint="eastAsia" w:ascii="Times New Roman" w:hAnsi="Times New Roman" w:cs="Times New Roman"/>
          <w:sz w:val="24"/>
        </w:rPr>
        <w:t xml:space="preserve">OR = 4.740, 95%CI: 4.487-5.006, </w:t>
      </w:r>
      <w:r>
        <w:rPr>
          <w:rFonts w:ascii="Times New Roman" w:hAnsi="Times New Roman" w:cs="Times New Roman"/>
          <w:sz w:val="24"/>
        </w:rPr>
        <w:t>P &lt; 0.001) w</w:t>
      </w:r>
      <w:r>
        <w:rPr>
          <w:rFonts w:hint="eastAsia" w:ascii="Times New Roman" w:hAnsi="Times New Roman" w:cs="Times New Roman"/>
          <w:sz w:val="24"/>
          <w:lang w:val="en-US" w:eastAsia="zh-CN"/>
        </w:rPr>
        <w:t>as</w:t>
      </w:r>
      <w:r>
        <w:rPr>
          <w:rFonts w:ascii="Times New Roman" w:hAnsi="Times New Roman" w:cs="Times New Roman"/>
          <w:sz w:val="24"/>
        </w:rPr>
        <w:t xml:space="preserve"> the independent predictive factors for CSS (</w:t>
      </w: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</w:rPr>
        <w:t>).</w:t>
      </w: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both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. Univariate and multivariate analysis of overall survival for colon patients after propensity score matching. </w:t>
      </w:r>
    </w:p>
    <w:tbl>
      <w:tblPr>
        <w:tblStyle w:val="3"/>
        <w:tblW w:w="116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3332"/>
        <w:gridCol w:w="2568"/>
        <w:gridCol w:w="960"/>
        <w:gridCol w:w="610"/>
        <w:gridCol w:w="2310"/>
        <w:gridCol w:w="1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  <w:t>Variables</w:t>
            </w:r>
          </w:p>
        </w:tc>
        <w:tc>
          <w:tcPr>
            <w:tcW w:w="3528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Univariate analysis</w:t>
            </w:r>
          </w:p>
        </w:tc>
        <w:tc>
          <w:tcPr>
            <w:tcW w:w="610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</w:p>
        </w:tc>
        <w:tc>
          <w:tcPr>
            <w:tcW w:w="3570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Multivariate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continue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Odds ratio (95% CI)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i/>
                <w:iCs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kern w:val="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  <w:t>-value</w:t>
            </w:r>
          </w:p>
        </w:tc>
        <w:tc>
          <w:tcPr>
            <w:tcW w:w="610" w:type="dxa"/>
            <w:vMerge w:val="continue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Odds ratio (95% CI)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kern w:val="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Age</w:t>
            </w:r>
          </w:p>
        </w:tc>
        <w:tc>
          <w:tcPr>
            <w:tcW w:w="256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70-74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75-79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1.019 (0.959-1.084)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1.099 (1.033-1.169)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80-84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1.325 (1.247-1.407)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1.316 (1.238-1.400)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85+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1.604 (1.519-1.694)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1.542 (1.454-1.636)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Sex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highlight w:val="yellow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Male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Female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0.864 (0.831-0.898)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0.851 (0.817-0.887)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Year of diagnosis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2010-2013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2014-2017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1.026 (0.987-1.068)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Race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White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Black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0.723 (0.686-0.763)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1.097 (1.037-1.161)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Others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＊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0.625 (0.588-0.665)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0.880 (0.826-0.938)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Marital status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Married 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Single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1.107 (1.064-1.151)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1.138 (1.091-1.197)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Grade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Well differentiated (Grade I)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Moderately differentiated (Grade II)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1.399 (1.262-1.551)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1.235 (1.159-1.315)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Poorly differentiated (Grade III)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1.579 (1.484-1.679)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1.802 (1.681-1.932)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Undifferentiated (Grade IV)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1.795 (1.675-1.923)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1.890 (1.703-2.098)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Histology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Adenocarcinoma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Mucinous adenocarcinoma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0.834 (0.779-0.894)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Surgery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Yes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No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3.731 (3.580-3.888)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3.927 (3.751-4.110)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bookmarkStart w:id="3" w:name="_Hlk105969389"/>
            <w:r>
              <w:rPr>
                <w:rFonts w:ascii="Times New Roman" w:hAnsi="Times New Roman" w:cs="Times New Roman"/>
                <w:color w:val="000000"/>
                <w:kern w:val="0"/>
              </w:rPr>
              <w:t>Chemotherapy</w:t>
            </w:r>
            <w:bookmarkEnd w:id="3"/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Yes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None/Unknown</w:t>
            </w:r>
          </w:p>
        </w:tc>
        <w:tc>
          <w:tcPr>
            <w:tcW w:w="256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1.454 (1.395-1.515)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</w:rPr>
              <w:t>1.147 (1.097-1.200)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2" w:type="dxa"/>
            <w:gridSpan w:val="7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＊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Asian, Pacific Islander, American Indian or Alaska Native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>
      <w:pPr>
        <w:jc w:val="both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. Univariate and multivariate analysis of cancer-specific survival for colon patients after propensity score matching. </w:t>
      </w:r>
    </w:p>
    <w:tbl>
      <w:tblPr>
        <w:tblStyle w:val="3"/>
        <w:tblW w:w="116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3332"/>
        <w:gridCol w:w="2568"/>
        <w:gridCol w:w="960"/>
        <w:gridCol w:w="610"/>
        <w:gridCol w:w="2310"/>
        <w:gridCol w:w="1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  <w:t>Variables</w:t>
            </w:r>
          </w:p>
        </w:tc>
        <w:tc>
          <w:tcPr>
            <w:tcW w:w="3528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Univariate analysis</w:t>
            </w:r>
          </w:p>
        </w:tc>
        <w:tc>
          <w:tcPr>
            <w:tcW w:w="610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</w:p>
        </w:tc>
        <w:tc>
          <w:tcPr>
            <w:tcW w:w="3570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Multivariate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continue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Odds ratio (95% CI)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i/>
                <w:iCs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kern w:val="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  <w:t>-value</w:t>
            </w:r>
          </w:p>
        </w:tc>
        <w:tc>
          <w:tcPr>
            <w:tcW w:w="610" w:type="dxa"/>
            <w:vMerge w:val="continue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Odds ratio (95% CI)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kern w:val="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Age</w:t>
            </w:r>
          </w:p>
        </w:tc>
        <w:tc>
          <w:tcPr>
            <w:tcW w:w="256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70-74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75-79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0.949 (0.885-1.018)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1.056 (0.984-1.133)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80-84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1.131 (1.055-1.213)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1.173 (1.093-1.259)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85+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1.310 (1.231-1.395)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1.369 (1.278-1.466)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Sex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highlight w:val="yellow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Male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Female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0.875 (0.837-0.916)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0.912 (0.869-0.958)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Year of diagnosis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2010-2013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2014-2017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1.044 (0.997-1.093)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Race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White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Black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0.703 (0.659-0.749)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1.106 (1.035-1.182)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Others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＊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0.592 (0.549-0.638)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0.912 (0.869-0.956)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Marital status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0.007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Married 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Single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1.065 (1.017-1.115)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1.128 (1.074-1.186)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Grade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Well differentiated (Grade I)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Moderately differentiated (Grade II)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1.680 (1.482-1.905)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1.409 (1.299-1.527)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Poorly differentiated (Grade III)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1.934 (1.786-2.094)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2.220 (2.034-2.423)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Undifferentiated (Grade IV)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2.276 (2.087-2.483)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2.347 (2.066-2.666)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Histology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Adenocarcinoma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Mucinous adenocarcinoma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0.795 (0.732-0.865)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Surgery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Yes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No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4.328 (4.117-4.549)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4.741 (4.489-5.008)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Chemotherapy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Yes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None/Unknown</w:t>
            </w:r>
          </w:p>
        </w:tc>
        <w:tc>
          <w:tcPr>
            <w:tcW w:w="256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1.142 (1.089-1.196)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</w:rPr>
              <w:t>0.917 (0.871-0.966)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2" w:type="dxa"/>
            <w:gridSpan w:val="7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＊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Asian, Pacific Islander, American Indian or Alaska Native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. Univariate and multivariate analysis of overall survival for rectal patients after propensity score matching. </w:t>
      </w:r>
    </w:p>
    <w:tbl>
      <w:tblPr>
        <w:tblStyle w:val="3"/>
        <w:tblW w:w="116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3332"/>
        <w:gridCol w:w="2568"/>
        <w:gridCol w:w="960"/>
        <w:gridCol w:w="610"/>
        <w:gridCol w:w="2310"/>
        <w:gridCol w:w="1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  <w:t>Variables</w:t>
            </w:r>
          </w:p>
        </w:tc>
        <w:tc>
          <w:tcPr>
            <w:tcW w:w="3528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Univariate analysis</w:t>
            </w:r>
          </w:p>
        </w:tc>
        <w:tc>
          <w:tcPr>
            <w:tcW w:w="610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</w:p>
        </w:tc>
        <w:tc>
          <w:tcPr>
            <w:tcW w:w="3570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Multivariate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continue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Odds ratio (95% CI)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i/>
                <w:iCs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kern w:val="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  <w:t>-value</w:t>
            </w:r>
          </w:p>
        </w:tc>
        <w:tc>
          <w:tcPr>
            <w:tcW w:w="610" w:type="dxa"/>
            <w:vMerge w:val="continue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Odds ratio (95% CI)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kern w:val="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Age</w:t>
            </w:r>
          </w:p>
        </w:tc>
        <w:tc>
          <w:tcPr>
            <w:tcW w:w="256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70-74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75-79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1.019 (0.959-1.084)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1.098 (1.032-1.168)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80-84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1.325 (1.247-1.407)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1.319 (1.240-1.402)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85+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1.604 (1.519-1.694)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1.543 (1.454-1.637)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Sex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highlight w:val="yellow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Male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Female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0.864 (0.831-0.898)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0.850 (0.815-0.885)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Year of diagnosis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2010-2013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2014-2017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1.026 (0.987-1.068)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Race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White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Black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0.723 (0.686-0.763)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1.093 (1.033-1.156)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Others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＊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0.625 (0.588-0.665)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0.877 (0.823-0.935)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Marital status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Married 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Single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1.107 (1.064-1.151)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1.139 (1.092-1.187)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Grade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Well differentiated (Grade I)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Moderately differentiated (Grade II)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1.399 (1.262-1.551)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1.237 (1.162-1.318)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Poorly differentiated (Grade III)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1.579 (1.484-1.679)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1.801 (1.680-1.931)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Undifferentiated (Grade IV)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1.795 (1.675-1.923)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1.887 (1.700-2.094)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Histology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Adenocarcinoma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Mucinous adenocarcinoma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0.834 (0.779-0.894)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Surgery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Yes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No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3.731 (3.580-3.888)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3.925(3.749-4.108)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Radiotherapy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Yes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None/Unknown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1228 (1.132-1.332)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</w:rPr>
              <w:t>1.105 (1.017-1.201)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Chemotherapy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Yes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None/Unknown</w:t>
            </w:r>
          </w:p>
        </w:tc>
        <w:tc>
          <w:tcPr>
            <w:tcW w:w="256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1.454 (1.395-1.515)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</w:rPr>
              <w:t>1.136 (1.085-1.189)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2" w:type="dxa"/>
            <w:gridSpan w:val="7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＊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Asian, Pacific Islander, American Indian or Alaska Native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>
      <w:pPr>
        <w:jc w:val="center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. Univariate and multivariate analysis of cancer-specific survival for rectal patients after propensity score matching. </w:t>
      </w:r>
    </w:p>
    <w:tbl>
      <w:tblPr>
        <w:tblStyle w:val="3"/>
        <w:tblW w:w="116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3332"/>
        <w:gridCol w:w="2568"/>
        <w:gridCol w:w="960"/>
        <w:gridCol w:w="610"/>
        <w:gridCol w:w="2310"/>
        <w:gridCol w:w="1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  <w:t>Variables</w:t>
            </w:r>
          </w:p>
        </w:tc>
        <w:tc>
          <w:tcPr>
            <w:tcW w:w="3528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Univariate analysis</w:t>
            </w:r>
          </w:p>
        </w:tc>
        <w:tc>
          <w:tcPr>
            <w:tcW w:w="610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</w:p>
        </w:tc>
        <w:tc>
          <w:tcPr>
            <w:tcW w:w="3570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Multivariate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continue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Odds ratio (95% CI)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i/>
                <w:iCs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kern w:val="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  <w:t>-value</w:t>
            </w:r>
          </w:p>
        </w:tc>
        <w:tc>
          <w:tcPr>
            <w:tcW w:w="610" w:type="dxa"/>
            <w:vMerge w:val="continue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</w:rPr>
              <w:t>Odds ratio (95% CI)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kern w:val="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231F20"/>
                <w:kern w:val="0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Age</w:t>
            </w:r>
          </w:p>
        </w:tc>
        <w:tc>
          <w:tcPr>
            <w:tcW w:w="256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70-74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bookmarkStart w:id="4" w:name="OLE_LINK3"/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  <w:bookmarkEnd w:id="4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75-79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0.949 (0.885-1.018)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1.056 (0.984-1.133)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80-84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1.131 (1.055-1.213)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1.175 (1.094-1.261)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85+ years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1.310 (1.231-1.395)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1.369 (1.279-1.466)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Sex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highlight w:val="yellow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Male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Female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0.875 (0.837-0.916)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0.911 (0.868-0.957)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Year of diagnosis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2010-2013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2014-2017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1.044 (0.997-1.093)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Race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White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Black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0.703 (0.659-0.749)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1.103 (1.032-1.179)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Others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＊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0.592 (0.549-0.638)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0.884 (0.818-0.954)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Marital status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0.007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Married 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Single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1.065 (1.017-1.115)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1.129 (1.075-1.187)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Grade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Well differentiated (Grade I)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Moderately differentiated (Grade II)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1.680 (1.482-1.905)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1.411 (1.301-1.530)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Poorly differentiated (Grade III)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1.934 (1.786-2.094)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2.219 (2.033-2.422)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Undifferentiated (Grade IV)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2.276 (2.087-2.483)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2.344 (2.063-2.662)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Histology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Adenocarcinoma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Mucinous adenocarcinoma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0.795 (0.732-0.865)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Surgery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Yes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No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4.328 (4.117-4.549)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4.740(4.487-5.006)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Radiotherapy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0.027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Yes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None/Unknown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1.109 (1.012-1.216)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Chemotherapy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Yes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None/Unknown</w:t>
            </w:r>
          </w:p>
        </w:tc>
        <w:tc>
          <w:tcPr>
            <w:tcW w:w="256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1.142 (1.089-1.196)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</w:rPr>
              <w:t>0.911 (0.865-0.960)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2" w:type="dxa"/>
            <w:gridSpan w:val="7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＊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Asian, Pacific Islander, American Indian or Alaska Native</w:t>
            </w:r>
          </w:p>
        </w:tc>
      </w:tr>
    </w:tbl>
    <w:p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/>
          <w:kern w:val="0"/>
          <w:szCs w:val="21"/>
        </w:rPr>
      </w:pPr>
    </w:p>
    <w:p>
      <w:pPr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  <w:r>
        <w:rPr>
          <w:rFonts w:ascii="Times New Roman" w:hAnsi="Times New Roman" w:cs="Times New Roman"/>
          <w:b/>
          <w:bCs/>
          <w:sz w:val="24"/>
        </w:rPr>
        <w:t xml:space="preserve">Univariate and multivariate Cox analyses in patients </w:t>
      </w:r>
      <w:r>
        <w:rPr>
          <w:rFonts w:hint="eastAsia" w:ascii="Times New Roman" w:hAnsi="Times New Roman" w:cs="Times New Roman"/>
          <w:b/>
          <w:bCs/>
          <w:sz w:val="24"/>
        </w:rPr>
        <w:t>underwent surgery after PSM</w:t>
      </w:r>
      <w:r>
        <w:rPr>
          <w:rFonts w:ascii="Times New Roman" w:hAnsi="Times New Roman" w:cs="Times New Roman"/>
          <w:b/>
          <w:bCs/>
          <w:sz w:val="24"/>
        </w:rPr>
        <w:t xml:space="preserve"> according to tumor location</w:t>
      </w: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both"/>
        <w:rPr>
          <w:rFonts w:eastAsia="宋体"/>
        </w:rPr>
      </w:pPr>
      <w:r>
        <w:rPr>
          <w:rFonts w:ascii="Times New Roman" w:hAnsi="Times New Roman"/>
          <w:b/>
          <w:bCs/>
          <w:color w:val="000000"/>
          <w:kern w:val="0"/>
        </w:rPr>
        <w:t>Supplementary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 Table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 w:bidi="ar"/>
        </w:rPr>
        <w:t>8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.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Univariate and multivariate analysis of overall survival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for colon patients who underwent surgery after propensity score matching.</w:t>
      </w:r>
    </w:p>
    <w:tbl>
      <w:tblPr>
        <w:tblStyle w:val="3"/>
        <w:tblW w:w="116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3332"/>
        <w:gridCol w:w="2568"/>
        <w:gridCol w:w="960"/>
        <w:gridCol w:w="610"/>
        <w:gridCol w:w="2310"/>
        <w:gridCol w:w="1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restart"/>
            <w:tcBorders>
              <w:top w:val="single" w:color="auto" w:sz="8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Variables</w:t>
            </w:r>
          </w:p>
        </w:tc>
        <w:tc>
          <w:tcPr>
            <w:tcW w:w="3528" w:type="dxa"/>
            <w:gridSpan w:val="2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Univariate analysis</w:t>
            </w:r>
          </w:p>
        </w:tc>
        <w:tc>
          <w:tcPr>
            <w:tcW w:w="610" w:type="dxa"/>
            <w:vMerge w:val="restart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3570" w:type="dxa"/>
            <w:gridSpan w:val="2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Multivariate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continue"/>
            <w:tcBorders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568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Odds ratio (95% CI)</w:t>
            </w:r>
          </w:p>
        </w:tc>
        <w:tc>
          <w:tcPr>
            <w:tcW w:w="960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i/>
                <w:i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31F20"/>
                <w:kern w:val="0"/>
                <w:szCs w:val="21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-value</w:t>
            </w:r>
          </w:p>
        </w:tc>
        <w:tc>
          <w:tcPr>
            <w:tcW w:w="610" w:type="dxa"/>
            <w:vMerge w:val="continue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Odds ratio (95% CI)</w:t>
            </w:r>
          </w:p>
        </w:tc>
        <w:tc>
          <w:tcPr>
            <w:tcW w:w="1260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31F20"/>
                <w:kern w:val="0"/>
                <w:szCs w:val="21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Age</w:t>
            </w:r>
          </w:p>
        </w:tc>
        <w:tc>
          <w:tcPr>
            <w:tcW w:w="2568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70-74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75-79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1.218 (1.074-1.382)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1.236 (1.088-1.404)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80-84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1.546 (1.360-1.756)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1.573 (1.380-1.793)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85+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2.186 (1.947-2.455)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2.324 (2.042-2.646)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highlight w:val="yellow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Sex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0.002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highlight w:val="yellow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886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820</w:t>
            </w:r>
            <w:r>
              <w:rPr>
                <w:rFonts w:ascii="Times New Roman" w:hAnsi="Times New Roman" w:eastAsia="宋体" w:cs="Times New Roman"/>
                <w:szCs w:val="21"/>
              </w:rPr>
              <w:t>-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0.957</w:t>
            </w:r>
            <w:r>
              <w:rPr>
                <w:rFonts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767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707</w:t>
            </w:r>
            <w:r>
              <w:rPr>
                <w:rFonts w:ascii="Times New Roman" w:hAnsi="Times New Roman" w:eastAsia="宋体" w:cs="Times New Roman"/>
                <w:szCs w:val="21"/>
              </w:rPr>
              <w:t>-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0.833</w:t>
            </w:r>
            <w:r>
              <w:rPr>
                <w:rFonts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Year of diagnosis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0.582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2010-2013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2014-2017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1.024 (0.942-1.112)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Race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White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Black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0.954 (0.870-1.045)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1.204 (1.090-1.331)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Others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vertAlign w:val="superscript"/>
                <w:lang w:bidi="ar"/>
              </w:rPr>
              <w:t>＊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0.781 (0.702-0.870)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0.923 (0.821-1.037)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Marital status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Married 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Single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1.259 (1.162-1.363)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1.167 (1.074-1.269)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AJCC T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T1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T2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1.196 (1.007-1.419)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1.146 (0.962-1.365)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T3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1.390 (1.217-1.588)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1.412 (1.137-1.753)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T4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2.250 (1.951-2.594)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1.883 (1.508-2.351)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AJCC N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N0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N1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1.100 (1.008-1.201)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1.136 (1.010-1.278)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N2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1.725 (1.564-1.904)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1.655 (1.453-1.885)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AJCC M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M0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M1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2.011 (1.830-2.210)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1.868 (1.659-2.104)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AJCC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II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1.208 (1.065-1.370)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III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1.518 (1.357-1.697)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IV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1.900 (1.561-2.313)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Perineural invasion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1.790 (1.621-1.978)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1.585 (1.427-1.759)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bookmarkStart w:id="5" w:name="OLE_LINK4" w:colFirst="0" w:colLast="6"/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Tumor deposits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1.358 (1.270-1.452)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1.361 (1.272-1.455)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bookmarkEnd w:id="5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Grade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Well differentiated (Grade I)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Moderately differentiated (Grade II)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1.205 (1.074-1.353)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1.124 (0.996-1.267)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Poorly differentiated (Grade III)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1.732 (1.530-1.961)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1.361 (1.197-1.548)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Undifferentiated (Grade IV)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1.944 (1.659-2.277)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1.618 (1.375-1.904)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Histology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0.013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Adenocarcinoma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Mucinous adenocarcinoma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1.151 (1.030-1.285)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Chemotherapy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None/Unknown</w:t>
            </w:r>
          </w:p>
        </w:tc>
        <w:tc>
          <w:tcPr>
            <w:tcW w:w="2568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1.221 (1.130-1.319)</w:t>
            </w:r>
          </w:p>
        </w:tc>
        <w:tc>
          <w:tcPr>
            <w:tcW w:w="96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1.18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(1.08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-1.30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2" w:type="dxa"/>
            <w:gridSpan w:val="7"/>
            <w:tcBorders>
              <w:top w:val="single" w:color="auto" w:sz="12" w:space="0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vertAlign w:val="superscript"/>
                <w:lang w:bidi="ar"/>
              </w:rPr>
              <w:t>＊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Asian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Pacific Islander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American Indian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or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Alaska Native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both"/>
        <w:rPr>
          <w:rFonts w:eastAsia="宋体"/>
        </w:rPr>
      </w:pPr>
      <w:r>
        <w:rPr>
          <w:rFonts w:ascii="Times New Roman" w:hAnsi="Times New Roman"/>
          <w:b/>
          <w:bCs/>
          <w:color w:val="000000"/>
          <w:kern w:val="0"/>
        </w:rPr>
        <w:t>Supplementary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 Table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 w:bidi="ar"/>
        </w:rPr>
        <w:t>9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.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Univariate and multivariate analysis of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cancer-specific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 survival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for colon patients underwent surgery after propensity score matching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 </w:t>
      </w:r>
    </w:p>
    <w:tbl>
      <w:tblPr>
        <w:tblStyle w:val="3"/>
        <w:tblW w:w="116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3332"/>
        <w:gridCol w:w="2568"/>
        <w:gridCol w:w="960"/>
        <w:gridCol w:w="610"/>
        <w:gridCol w:w="2310"/>
        <w:gridCol w:w="1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restart"/>
            <w:tcBorders>
              <w:top w:val="single" w:color="auto" w:sz="8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Variables</w:t>
            </w:r>
          </w:p>
        </w:tc>
        <w:tc>
          <w:tcPr>
            <w:tcW w:w="3528" w:type="dxa"/>
            <w:gridSpan w:val="2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Univariate analysis</w:t>
            </w:r>
          </w:p>
        </w:tc>
        <w:tc>
          <w:tcPr>
            <w:tcW w:w="610" w:type="dxa"/>
            <w:vMerge w:val="restart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3570" w:type="dxa"/>
            <w:gridSpan w:val="2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Multivariate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continue"/>
            <w:tcBorders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568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Odds ratio (95% CI)</w:t>
            </w:r>
          </w:p>
        </w:tc>
        <w:tc>
          <w:tcPr>
            <w:tcW w:w="960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i/>
                <w:i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31F20"/>
                <w:kern w:val="0"/>
                <w:szCs w:val="21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-value</w:t>
            </w:r>
          </w:p>
        </w:tc>
        <w:tc>
          <w:tcPr>
            <w:tcW w:w="610" w:type="dxa"/>
            <w:vMerge w:val="continue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Odds ratio (95% CI)</w:t>
            </w:r>
          </w:p>
        </w:tc>
        <w:tc>
          <w:tcPr>
            <w:tcW w:w="1260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31F20"/>
                <w:kern w:val="0"/>
                <w:szCs w:val="21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Age</w:t>
            </w:r>
          </w:p>
        </w:tc>
        <w:tc>
          <w:tcPr>
            <w:tcW w:w="2568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70-74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75-79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183 (0.952-1.292)</w:t>
            </w: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1.095 (0.938-1.278)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 w:val="22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80-84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1.232 (1.052-1.443)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1.346 (1.145-1.583)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85+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1.602 (1.390-1.847)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1.917 (1.632-2.251)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highlight w:val="yellow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Sex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.006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highlight w:val="yellow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0.870 (0.787-0.960)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0.818 (0.737-0.908)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Year of diagnosis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962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eastAsia="宋体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-2013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eastAsia="宋体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4-2017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1.003 (0.905-1.111)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Race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White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Black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0.964 (0.858-1.083)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1.179 (1.040-1.336)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Others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vertAlign w:val="superscript"/>
                <w:lang w:bidi="ar"/>
              </w:rPr>
              <w:t>＊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0.697 (0.604-0.805)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0.872 (0.747-1.017)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Marital status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Married 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Single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1.232 (1.113-1.365)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1.170 (1.052-1.302)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AJCC T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T1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T2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1.235 (0.960-1.589)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1.103 (0.856-1.423)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T3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1.819 (1.498-2.208)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1.315 (1.073-1.610)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T4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3.352 (2.741-4.100)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1.820 (1.468-2.258)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AJCC N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N0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N1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1.394 (1.241-1.565)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1.149 (1.015-1.301)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N2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2.557 (2.264-2.888)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1.569 (1.369-1.798)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bookmarkStart w:id="6" w:name="OLE_LINK1" w:colFirst="1" w:colLast="3"/>
            <w:r>
              <w:rPr>
                <w:rFonts w:hint="eastAsia" w:ascii="Times New Roman" w:hAnsi="Times New Roman" w:cs="Times New Roman"/>
                <w:szCs w:val="21"/>
              </w:rPr>
              <w:t>AJCC M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M0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M1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2.840 (2.547-3.169)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2.235 (1.989-2.511)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bookmarkEnd w:id="6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AJCC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II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1.385 (1.148-1.670)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III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2.391 (2.029-2.817)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IV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3.042 (2.367-3.909)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Perineural invasion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2.386 (2.125-2.680)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1.822 (1.613-2.058)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Tumor deposits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1.409 (1.327-1.496)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1.407 (1.325-1.494)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Grade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Well differentiated (Grade I)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Moderately differentiated (Grade II)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1.663 (1.405-1.968)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1.359 (1.143-1.616)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Poorly differentiated (Grade III)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2.413 (2.022-2.881)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1.667 (1.390-2.000)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Undifferentiated (Grade IV)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2.940 (2.380-3.631)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2.109 (1.699-2.619)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Histology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0.021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Adenocarcinoma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Mucinous adenocarcinoma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1.179 (1.025-1.356)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Chemotherapy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None/Unknown</w:t>
            </w:r>
          </w:p>
        </w:tc>
        <w:tc>
          <w:tcPr>
            <w:tcW w:w="2568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0.821 (0.745-0.906)</w:t>
            </w:r>
          </w:p>
        </w:tc>
        <w:tc>
          <w:tcPr>
            <w:tcW w:w="96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2" w:type="dxa"/>
            <w:gridSpan w:val="7"/>
            <w:tcBorders>
              <w:top w:val="single" w:color="auto" w:sz="12" w:space="0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vertAlign w:val="superscript"/>
                <w:lang w:bidi="ar"/>
              </w:rPr>
              <w:t>＊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Asian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Pacific Islander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American Indian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or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Alaska Native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both"/>
        <w:rPr>
          <w:rFonts w:eastAsia="宋体"/>
        </w:rPr>
      </w:pPr>
      <w:r>
        <w:rPr>
          <w:rFonts w:ascii="Times New Roman" w:hAnsi="Times New Roman"/>
          <w:b/>
          <w:bCs/>
          <w:color w:val="000000"/>
          <w:kern w:val="0"/>
        </w:rPr>
        <w:t>Supplementary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 Table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 w:bidi="ar"/>
        </w:rPr>
        <w:t>10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.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Univariate and multivariate analysis of overall survival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for rectal patients who underwent surgery after propensity score matching.</w:t>
      </w:r>
    </w:p>
    <w:tbl>
      <w:tblPr>
        <w:tblStyle w:val="3"/>
        <w:tblW w:w="116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3332"/>
        <w:gridCol w:w="2568"/>
        <w:gridCol w:w="960"/>
        <w:gridCol w:w="610"/>
        <w:gridCol w:w="2310"/>
        <w:gridCol w:w="1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964" w:type="dxa"/>
            <w:gridSpan w:val="2"/>
            <w:vMerge w:val="restart"/>
            <w:tcBorders>
              <w:top w:val="single" w:color="auto" w:sz="8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Variables</w:t>
            </w:r>
          </w:p>
        </w:tc>
        <w:tc>
          <w:tcPr>
            <w:tcW w:w="3528" w:type="dxa"/>
            <w:gridSpan w:val="2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Univariate analysis</w:t>
            </w:r>
          </w:p>
        </w:tc>
        <w:tc>
          <w:tcPr>
            <w:tcW w:w="610" w:type="dxa"/>
            <w:vMerge w:val="restart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3570" w:type="dxa"/>
            <w:gridSpan w:val="2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Multivariate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continue"/>
            <w:tcBorders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568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Odds ratio (95% CI)</w:t>
            </w:r>
          </w:p>
        </w:tc>
        <w:tc>
          <w:tcPr>
            <w:tcW w:w="960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i/>
                <w:i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31F20"/>
                <w:kern w:val="0"/>
                <w:szCs w:val="21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-value</w:t>
            </w:r>
          </w:p>
        </w:tc>
        <w:tc>
          <w:tcPr>
            <w:tcW w:w="610" w:type="dxa"/>
            <w:vMerge w:val="continue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Odds ratio (95% CI)</w:t>
            </w:r>
          </w:p>
        </w:tc>
        <w:tc>
          <w:tcPr>
            <w:tcW w:w="1260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31F20"/>
                <w:kern w:val="0"/>
                <w:szCs w:val="21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Age</w:t>
            </w:r>
          </w:p>
        </w:tc>
        <w:tc>
          <w:tcPr>
            <w:tcW w:w="2568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70-74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75-79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1.199 (1.032-1.392)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1.220 (1.047-1.421)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80-84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1.442 (1.247-1.667)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1.460 (1.255-1.698)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85+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2.414 (2.097-2.779)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2.306 (1.975-2.691)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highlight w:val="yellow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Sex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highlight w:val="yellow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786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714</w:t>
            </w:r>
            <w:r>
              <w:rPr>
                <w:rFonts w:ascii="Times New Roman" w:hAnsi="Times New Roman" w:eastAsia="宋体" w:cs="Times New Roman"/>
                <w:szCs w:val="21"/>
              </w:rPr>
              <w:t>-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0.866</w:t>
            </w:r>
            <w:r>
              <w:rPr>
                <w:rFonts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705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634</w:t>
            </w:r>
            <w:r>
              <w:rPr>
                <w:rFonts w:ascii="Times New Roman" w:hAnsi="Times New Roman" w:eastAsia="宋体" w:cs="Times New Roman"/>
                <w:szCs w:val="21"/>
              </w:rPr>
              <w:t>-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0.783</w:t>
            </w:r>
            <w:r>
              <w:rPr>
                <w:rFonts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Year of diagnosis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0.336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2010-2013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2014-2017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 054 (0.947-1.174)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Race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White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Black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1.145 (0.970-1.351)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1.281 (1.080-1.520)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Others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vertAlign w:val="superscript"/>
                <w:lang w:bidi="ar"/>
              </w:rPr>
              <w:t>＊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0.708 (0.609-0.824)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0.853 (0.731-0.996)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Marital status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Married 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Single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1.199 (1.089-1.319)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1.220 (1.098-1.356)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AJCC T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T1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T2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1.000 (0.841-1.189)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0.947 (0.817-1.162)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T3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1.307 (1.134-1.506)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1.389 (1.085-1.778)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T4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1.738 (1.450-2.083)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1.556 (1.186-2.040)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AJCC N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N0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N1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1.168 (1.047-1.303)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1.181 (1.051-1.327)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N2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1.530 (1.325-1.767)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1.282 (1.094-1.502)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AJCC M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M0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M1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1.651 (1.417-1.924)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1.521 (1.288-1.796)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AJCC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II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1.192 (1.047-1.358)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III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1.411 (1.251-1.592)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IV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1.714 (1.267-2.318)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Perineural invasion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1.951 (1.706-2.230)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1.661 (1.446-1.907)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Tumor deposits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1.364 (1.258-1.479)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1.357 (1.252-1.471)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Grade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Well differentiated (Grade I)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Moderately differentiated (Grade II)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1.098 (0.940-1.281)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1.008 (0.861-1.182)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Poorly differentiated (Grade III)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1.358 (1.124-1.640)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1.173 (0.963-1.428)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Undifferentiated (Grade IV)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1.873 (1.374-2.544)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1.834 (1.339-2.513)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Histology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0.007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Adenocarcinoma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Mucinous adenocarcinoma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1.274 (1.067-1.520)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1.229 (1.027-1.470)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Radiotherapy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None/Unknown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1.493 (1.354-1.647)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1.17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(1.02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-1.35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Chemotherapy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None/Unknown</w:t>
            </w:r>
          </w:p>
        </w:tc>
        <w:tc>
          <w:tcPr>
            <w:tcW w:w="2568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1.464 (1.329-1.611)</w:t>
            </w:r>
          </w:p>
        </w:tc>
        <w:tc>
          <w:tcPr>
            <w:tcW w:w="96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1.30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(1.1.2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-1.51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2" w:type="dxa"/>
            <w:gridSpan w:val="7"/>
            <w:tcBorders>
              <w:top w:val="single" w:color="auto" w:sz="12" w:space="0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vertAlign w:val="superscript"/>
                <w:lang w:bidi="ar"/>
              </w:rPr>
              <w:t>＊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Asian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Pacific Islander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American Indian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or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Alaska Native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both"/>
        <w:rPr>
          <w:rFonts w:eastAsia="宋体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 Table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val="en-US" w:eastAsia="zh-CN" w:bidi="ar"/>
        </w:rPr>
        <w:t>11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.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Univariate and multivariate analysis of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cancer-specific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 survival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for rectal patients underwent surgery after propensity score matching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 </w:t>
      </w:r>
    </w:p>
    <w:tbl>
      <w:tblPr>
        <w:tblStyle w:val="3"/>
        <w:tblW w:w="116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3332"/>
        <w:gridCol w:w="2568"/>
        <w:gridCol w:w="960"/>
        <w:gridCol w:w="610"/>
        <w:gridCol w:w="2310"/>
        <w:gridCol w:w="1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restart"/>
            <w:tcBorders>
              <w:top w:val="single" w:color="auto" w:sz="8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Variables</w:t>
            </w:r>
          </w:p>
        </w:tc>
        <w:tc>
          <w:tcPr>
            <w:tcW w:w="3528" w:type="dxa"/>
            <w:gridSpan w:val="2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Univariate analysis</w:t>
            </w:r>
          </w:p>
        </w:tc>
        <w:tc>
          <w:tcPr>
            <w:tcW w:w="610" w:type="dxa"/>
            <w:vMerge w:val="restart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3570" w:type="dxa"/>
            <w:gridSpan w:val="2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Multivariate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vMerge w:val="continue"/>
            <w:tcBorders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568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Odds ratio (95% CI)</w:t>
            </w:r>
          </w:p>
        </w:tc>
        <w:tc>
          <w:tcPr>
            <w:tcW w:w="960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i/>
                <w:i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31F20"/>
                <w:kern w:val="0"/>
                <w:szCs w:val="21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-value</w:t>
            </w:r>
          </w:p>
        </w:tc>
        <w:tc>
          <w:tcPr>
            <w:tcW w:w="610" w:type="dxa"/>
            <w:vMerge w:val="continue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  <w:t>Odds ratio (95% CI)</w:t>
            </w:r>
          </w:p>
        </w:tc>
        <w:tc>
          <w:tcPr>
            <w:tcW w:w="1260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31F20"/>
                <w:kern w:val="0"/>
                <w:szCs w:val="21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Age</w:t>
            </w:r>
          </w:p>
        </w:tc>
        <w:tc>
          <w:tcPr>
            <w:tcW w:w="2568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single" w:color="auto" w:sz="8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70-74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75-79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1.150 (0.952-1.389)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1.211 (0.999-1.468)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Franklin Gothic Book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80-84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1.218 (1.010-1.469)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1.344 (1.106-1.634)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85+ years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1.760 (1.463-2.118)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1.938 (1.582-2.347)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highlight w:val="yellow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Sex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highlight w:val="yellow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779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686</w:t>
            </w:r>
            <w:r>
              <w:rPr>
                <w:rFonts w:ascii="Times New Roman" w:hAnsi="Times New Roman" w:eastAsia="宋体" w:cs="Times New Roman"/>
                <w:szCs w:val="21"/>
              </w:rPr>
              <w:t>-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0.886</w:t>
            </w:r>
            <w:r>
              <w:rPr>
                <w:rFonts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696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605</w:t>
            </w:r>
            <w:r>
              <w:rPr>
                <w:rFonts w:ascii="Times New Roman" w:hAnsi="Times New Roman" w:eastAsia="宋体" w:cs="Times New Roman"/>
                <w:szCs w:val="21"/>
              </w:rPr>
              <w:t>-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0.800</w:t>
            </w:r>
            <w:r>
              <w:rPr>
                <w:rFonts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Year of diagnosis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0.905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2010-2013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2014-2017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1.009 (0.877-1.160)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Race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0.014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White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Black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1.131 (0.906-1.412)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Others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vertAlign w:val="superscript"/>
                <w:lang w:bidi="ar"/>
              </w:rPr>
              <w:t>＊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0.775 (0.637-0.942)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Marital status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Married 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Single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1.246 (1.097-1.416)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1.333 (1.159-1.533)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AJCC T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T1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T2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1.111 (0.856-1.441)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1.017 (0.782-1.323)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T3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1.860 (1.505-2.298)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1.496 (1.193-1.874)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T4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2.700 (2.101-3.471)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1.816 (1.391-2.371)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AJCC N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N0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N1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1.625 (1.409-1.873)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1.439 (1.238-1.674)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N2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2.265 (1.897-2.705)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1.574 (1.292-1.917)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AJCC M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M0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M1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2.266 (1.895-2.710)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1.766 (1.451-2.148)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AJCC stage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II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1.619 (1.334-1.966)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III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2.419 (2.208-2.886)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IV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2.500 (1.674-3.733)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Perineural invasion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1.951 (1.706-2.230)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1.897 (1.603-2.244)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Tumor deposits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No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val="en-US" w:eastAsia="zh-CN" w:bidi="ar"/>
              </w:rPr>
              <w:t>1.515 (1.381-1.663)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val="en-US" w:eastAsia="zh-CN" w:bidi="ar"/>
              </w:rPr>
              <w:t>1.516 (1.382-1.664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 w:bidi="ar"/>
              </w:rPr>
              <w:t>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Grade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Well differentiated (Grade I)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Moderately differentiated (Grade II)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1.518 (1.199-1.922)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1.264 (0.994-1.607)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Poorly differentiated (Grade III)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2.138 (1.631-2.801)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1.486 (1.123-1.965)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Undifferentiated (Grade IV)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2.861 (1.903-4.302)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2.398 (1.585-3.629)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Histology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Adenocarcinoma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Mucinous adenocarcinoma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1.459 (1.170-1.819)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1.332 (1.064-1.668)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Radiotherapy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0.002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None/Unknown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1.230 (1.082-1.398)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1.241 (1.038-1.483)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Chemotherapy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0.627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Cs w:val="21"/>
                <w:lang w:bidi="ar"/>
              </w:rPr>
              <w:t>Reference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2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32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None/Unknown</w:t>
            </w:r>
          </w:p>
        </w:tc>
        <w:tc>
          <w:tcPr>
            <w:tcW w:w="2568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1.032 (0.909-1.173)</w:t>
            </w:r>
          </w:p>
        </w:tc>
        <w:tc>
          <w:tcPr>
            <w:tcW w:w="96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Franklin Gothic Book" w:cs="Times New Roman"/>
                <w:color w:val="231F20"/>
                <w:kern w:val="0"/>
                <w:szCs w:val="21"/>
                <w:lang w:bidi="ar"/>
              </w:rPr>
            </w:pPr>
          </w:p>
        </w:tc>
        <w:tc>
          <w:tcPr>
            <w:tcW w:w="231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2" w:type="dxa"/>
            <w:gridSpan w:val="7"/>
            <w:tcBorders>
              <w:top w:val="single" w:color="auto" w:sz="12" w:space="0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vertAlign w:val="superscript"/>
                <w:lang w:bidi="ar"/>
              </w:rPr>
              <w:t>＊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Asian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Pacific Islander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American Indian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or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Alaska Native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Survival comparisons </w:t>
      </w:r>
      <w:r>
        <w:rPr>
          <w:rFonts w:hint="eastAsia" w:ascii="Times New Roman" w:hAnsi="Times New Roman" w:cs="Times New Roman"/>
          <w:b/>
          <w:bCs/>
          <w:sz w:val="24"/>
        </w:rPr>
        <w:t xml:space="preserve">of different treatment patterns of </w:t>
      </w:r>
      <w:r>
        <w:rPr>
          <w:rFonts w:ascii="Times New Roman" w:hAnsi="Times New Roman" w:cs="Times New Roman"/>
          <w:b/>
          <w:bCs/>
          <w:sz w:val="24"/>
        </w:rPr>
        <w:t xml:space="preserve">rectal </w:t>
      </w:r>
      <w:r>
        <w:rPr>
          <w:rFonts w:hint="eastAsia" w:ascii="Times New Roman" w:hAnsi="Times New Roman" w:cs="Times New Roman"/>
          <w:b/>
          <w:bCs/>
          <w:sz w:val="24"/>
        </w:rPr>
        <w:t>patients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 xml:space="preserve">underwent surgery after PSM </w:t>
      </w:r>
      <w:r>
        <w:rPr>
          <w:rFonts w:ascii="Times New Roman" w:hAnsi="Times New Roman" w:cs="Times New Roman"/>
          <w:b/>
          <w:bCs/>
          <w:sz w:val="24"/>
        </w:rPr>
        <w:t>in different age groups</w:t>
      </w:r>
    </w:p>
    <w:p>
      <w:pPr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both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hAnsi="Times New Roman"/>
          <w:b/>
          <w:bCs/>
        </w:rPr>
        <w:t xml:space="preserve">Table </w:t>
      </w:r>
      <w:r>
        <w:rPr>
          <w:rFonts w:hint="eastAsia" w:ascii="Times New Roman" w:hAnsi="Times New Roman"/>
          <w:b/>
          <w:bCs/>
          <w:lang w:val="en-US" w:eastAsia="zh-CN"/>
        </w:rPr>
        <w:t>12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hint="eastAsia" w:ascii="Times New Roman" w:hAnsi="Times New Roman"/>
          <w:b/>
          <w:bCs/>
        </w:rPr>
        <w:t xml:space="preserve">Pairwise </w:t>
      </w:r>
      <w:bookmarkStart w:id="7" w:name="_Hlk106372440"/>
      <w:r>
        <w:rPr>
          <w:rFonts w:ascii="Times New Roman" w:hAnsi="Times New Roman"/>
          <w:b/>
          <w:bCs/>
        </w:rPr>
        <w:t>c</w:t>
      </w:r>
      <w:r>
        <w:rPr>
          <w:rFonts w:hint="eastAsia" w:ascii="Times New Roman" w:hAnsi="Times New Roman"/>
          <w:b/>
          <w:bCs/>
        </w:rPr>
        <w:t>omparisons</w:t>
      </w:r>
      <w:bookmarkEnd w:id="7"/>
      <w:r>
        <w:rPr>
          <w:rFonts w:hint="eastAsia" w:ascii="Times New Roman" w:hAnsi="Times New Roman"/>
          <w:b/>
          <w:bCs/>
        </w:rPr>
        <w:t xml:space="preserve"> for different treatment patterns of </w:t>
      </w:r>
      <w:r>
        <w:rPr>
          <w:rFonts w:ascii="Times New Roman" w:hAnsi="Times New Roman"/>
          <w:b/>
          <w:bCs/>
        </w:rPr>
        <w:t xml:space="preserve">rectal </w:t>
      </w:r>
      <w:r>
        <w:rPr>
          <w:rFonts w:hint="eastAsia" w:ascii="Times New Roman" w:hAnsi="Times New Roman"/>
          <w:b/>
          <w:bCs/>
        </w:rPr>
        <w:t xml:space="preserve">patients underwent surgery </w:t>
      </w:r>
    </w:p>
    <w:tbl>
      <w:tblPr>
        <w:tblStyle w:val="3"/>
        <w:tblW w:w="103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5"/>
        <w:gridCol w:w="1393"/>
        <w:gridCol w:w="1951"/>
        <w:gridCol w:w="2040"/>
        <w:gridCol w:w="1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utcome*</w:t>
            </w:r>
          </w:p>
        </w:tc>
        <w:tc>
          <w:tcPr>
            <w:tcW w:w="139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Surgery+RT</w:t>
            </w:r>
          </w:p>
        </w:tc>
        <w:tc>
          <w:tcPr>
            <w:tcW w:w="20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Surgery+CT</w:t>
            </w:r>
          </w:p>
        </w:tc>
        <w:tc>
          <w:tcPr>
            <w:tcW w:w="193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Surgery+CRT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S of patients with ages 70–74</w:t>
            </w:r>
          </w:p>
        </w:tc>
        <w:tc>
          <w:tcPr>
            <w:tcW w:w="1393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32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 alone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1.725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1.029, 2.839)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1.357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0.958, 1.921)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 xml:space="preserve">.623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1.920, 3.583)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Surgery+RT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0.771 (0.472, 1.260) 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.460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0.918, 2.322)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Surgery+CT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.932 (1.481, 2.520)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S of patients with ages 75–79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 alone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1.254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0.768, 2.049)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1.854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1.331, 2.584)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 xml:space="preserve">.367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1.852, 3.026)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Surgery+RT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1.488 (0.881, 2.514) 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 xml:space="preserve">.917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1.193, 3.080)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Surgery+CT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.242 (0.916, 1.683)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S of patients with ages 80–84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 alone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1.523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0.907, 2.559)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bookmarkStart w:id="8" w:name="OLE_LINK2"/>
            <w:r>
              <w:rPr>
                <w:rFonts w:ascii="Times New Roman" w:hAnsi="Times New Roman"/>
              </w:rPr>
              <w:t xml:space="preserve">1.213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0.871, 1.687)</w:t>
            </w:r>
            <w:bookmarkEnd w:id="8"/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 xml:space="preserve">.026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1.628, 2.521)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Surgery+RT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0.782 (0.443, 1.381) 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.245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0.747, 2.074)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Surgery+CT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.678 (1.218, 2.312)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S of patients with ages 85+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 alone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0.731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0.503, 1.064)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1.605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0.994, 2.593)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1.840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1.456, 2.326)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Surgery+RT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2.210 (1.231, 3.967) 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2.569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1.708, 3.863)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Surgery+CT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.133 (0.685, 1.874)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CSS of patients with ages 70–74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 alone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1.716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0.880, 3.347)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0.968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0.634, 1.480)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 xml:space="preserve">.469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1.652, 3.691)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Surgery+RT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0.557 (0.302, 1.030) 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.460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0.918,2.322)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Surgery+CT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1.346 (0.950,1.907)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CSS of patients with ages 75–79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 alone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1.206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0.665, 2.189)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1.546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1.048, 2.280)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 xml:space="preserve">.122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1.573, 2863)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Surgery+RT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1.270 (0.681, 2.368) 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.769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0.999, 3.134)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Surgery+CT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2.541 (1.871, 3.450)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CSS of patients with ages 80–84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 alone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1.760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0.851, 3.639)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1.045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0.699, 1.562)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1.875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1.418, 2.479)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Surgery+RT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0.586 (0.270, 1.271) 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.016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0.496, 2.078)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Surgery+CT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.792 (1.217, 2.637)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CSS of patients with ages 85+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 alone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0.534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0.351, 0.812)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1.012 </w:t>
            </w:r>
            <w:r>
              <w:rPr>
                <w:rFonts w:hint="eastAsia"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0.594, 1.726)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1.513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1.122, 2.040)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Surgery+RT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1.917 (1.011, 3.638) 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2.906 </w:t>
            </w:r>
            <w:r>
              <w:rPr>
                <w:rFonts w:hint="eastAsia"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1.832, 4.610)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Surgery+CT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.463 (0.832, 2.572)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1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*Odds ratio of horizontal treatment over vertical treatment</w:t>
            </w:r>
          </w:p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S, overall survival; CSS, cancer-specific survival;</w:t>
            </w:r>
            <w:r>
              <w:t xml:space="preserve"> </w:t>
            </w:r>
            <w:r>
              <w:rPr>
                <w:rFonts w:ascii="Times New Roman" w:hAnsi="Times New Roman"/>
              </w:rPr>
              <w:t>CRT, chemoradiotherapy; CT, chemotherapy; RT, radiotherapy.</w:t>
            </w:r>
          </w:p>
        </w:tc>
      </w:tr>
    </w:tbl>
    <w:p>
      <w:pPr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  <w:bookmarkStart w:id="9" w:name="_GoBack"/>
      <w:bookmarkEnd w:id="9"/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ranklin Gothic Book">
    <w:panose1 w:val="020B0503020102020204"/>
    <w:charset w:val="00"/>
    <w:family w:val="swiss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jZTFlMmZjYmQzNTAwZDMxZGYwNGUyZGZiMmY3NDgifQ=="/>
    <w:docVar w:name="KSO_WPS_MARK_KEY" w:val="d1ab93de-e117-4f75-afcf-4f0bf0732080"/>
  </w:docVars>
  <w:rsids>
    <w:rsidRoot w:val="4DF742AC"/>
    <w:rsid w:val="298073B0"/>
    <w:rsid w:val="2FA12C3F"/>
    <w:rsid w:val="37E82428"/>
    <w:rsid w:val="49DA3B9B"/>
    <w:rsid w:val="4DF742AC"/>
    <w:rsid w:val="62684935"/>
    <w:rsid w:val="6D5732F9"/>
    <w:rsid w:val="73B3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81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2022-07-09T09:13:00Z</dcterms:created>
  <dc:creator>zl</dc:creator>
  <cp:lastModifiedBy>dell</cp:lastModifiedBy>
  <dcterms:modified xsi:type="dcterms:W3CDTF">2023-04-19T10:38:58Z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FEFC106215C34C989E9804D8352CFC19</vt:lpwstr>
  </property>
</Properties>
</file>