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228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Material</w:t>
      </w:r>
    </w:p>
    <w:p>
      <w:pPr>
        <w:spacing w:before="312" w:beforeLines="100" w:after="312" w:afterLines="100" w:line="228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3742055" cy="2019300"/>
            <wp:effectExtent l="0" t="0" r="0" b="0"/>
            <wp:docPr id="1" name="图片 1" descr="Supplementary Fig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1"/>
                    <pic:cNvPicPr>
                      <a:picLocks noChangeAspect="1"/>
                    </pic:cNvPicPr>
                  </pic:nvPicPr>
                  <pic:blipFill>
                    <a:blip r:embed="rId6"/>
                    <a:srcRect t="16802" r="39531" b="25203"/>
                    <a:stretch>
                      <a:fillRect/>
                    </a:stretch>
                  </pic:blipFill>
                  <pic:spPr>
                    <a:xfrm>
                      <a:off x="0" y="0"/>
                      <a:ext cx="3742055" cy="20193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312" w:beforeLines="100" w:after="312" w:afterLines="100" w:line="228" w:lineRule="auto"/>
        <w:rPr>
          <w:rFonts w:ascii="Times New Roman" w:hAnsi="Times New Roman" w:eastAsia="Helvetica" w:cs="Times New Roman"/>
          <w:sz w:val="24"/>
          <w:lang w:bidi="ar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1. </w:t>
      </w:r>
      <w:r>
        <w:rPr>
          <w:rFonts w:ascii="Times New Roman" w:hAnsi="Times New Roman" w:eastAsia="Helvetica" w:cs="Times New Roman"/>
          <w:sz w:val="24"/>
          <w:lang w:bidi="ar"/>
        </w:rPr>
        <w:t>NA protected against m</w:t>
      </w:r>
      <w:bookmarkStart w:id="1" w:name="_GoBack"/>
      <w:bookmarkEnd w:id="1"/>
      <w:r>
        <w:rPr>
          <w:rFonts w:ascii="Times New Roman" w:hAnsi="Times New Roman" w:eastAsia="Helvetica" w:cs="Times New Roman"/>
          <w:sz w:val="24"/>
          <w:lang w:bidi="ar"/>
        </w:rPr>
        <w:t>eiotic maturation in BaP exposure mouse oocytes. (</w:t>
      </w:r>
      <w:r>
        <w:rPr>
          <w:rFonts w:ascii="Times New Roman" w:hAnsi="Times New Roman" w:eastAsia="Helvetica" w:cs="Times New Roman"/>
          <w:b/>
          <w:bCs/>
          <w:sz w:val="24"/>
          <w:lang w:bidi="ar"/>
        </w:rPr>
        <w:t>A</w:t>
      </w:r>
      <w:r>
        <w:rPr>
          <w:rFonts w:ascii="Times New Roman" w:hAnsi="Times New Roman" w:eastAsia="Helvetica" w:cs="Times New Roman"/>
          <w:sz w:val="24"/>
          <w:lang w:bidi="ar"/>
        </w:rPr>
        <w:t>) Representative oocytes morphologies in the</w:t>
      </w:r>
      <w:r>
        <w:rPr>
          <w:rFonts w:ascii="Times New Roman" w:hAnsi="Times New Roman" w:eastAsia="宋体" w:cs="Times New Roman"/>
          <w:sz w:val="24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4"/>
          <w:lang w:bidi="ar"/>
        </w:rPr>
        <w:t>BaP-5nM+NA-7.5μM (n=191), BaP-5nM+NA-60μM (n=154), BaP-50nM+NA-7.5μM (n=140), BaP-50nM+NA-60μM (n=160). Red arrowheads point to oocytes with symmetrical division or a large polar body. Yellow arrows point to oocytes with no polar body. Scale bar :80 µm.</w:t>
      </w:r>
    </w:p>
    <w:p>
      <w:pPr>
        <w:widowControl/>
        <w:spacing w:line="228" w:lineRule="auto"/>
        <w:rPr>
          <w:rFonts w:ascii="Times New Roman" w:hAnsi="Times New Roman" w:cs="Times New Roman"/>
          <w:sz w:val="24"/>
          <w:lang w:bidi="ar"/>
        </w:rPr>
      </w:pPr>
    </w:p>
    <w:p>
      <w:pPr>
        <w:widowControl/>
        <w:spacing w:line="228" w:lineRule="auto"/>
        <w:jc w:val="center"/>
        <w:rPr>
          <w:rFonts w:ascii="Times New Roman" w:hAnsi="Times New Roman" w:eastAsia="Helvetica" w:cs="Times New Roman"/>
          <w:sz w:val="24"/>
          <w:lang w:bidi="ar"/>
        </w:rPr>
      </w:pPr>
      <w:r>
        <w:rPr>
          <w:rFonts w:ascii="Times New Roman" w:hAnsi="Times New Roman" w:eastAsia="Helvetica" w:cs="Times New Roman"/>
          <w:sz w:val="24"/>
          <w:lang w:bidi="ar"/>
        </w:rPr>
        <w:drawing>
          <wp:inline distT="0" distB="0" distL="0" distR="0">
            <wp:extent cx="5148580" cy="2434590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96" t="14678" r="6743" b="12393"/>
                    <a:stretch>
                      <a:fillRect/>
                    </a:stretch>
                  </pic:blipFill>
                  <pic:spPr>
                    <a:xfrm>
                      <a:off x="0" y="0"/>
                      <a:ext cx="5153620" cy="243686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28" w:lineRule="auto"/>
        <w:rPr>
          <w:rFonts w:ascii="Times New Roman" w:hAnsi="Times New Roman" w:cs="Times New Roman"/>
          <w:sz w:val="24"/>
          <w:lang w:bidi="ar"/>
        </w:rPr>
      </w:pPr>
      <w:r>
        <w:rPr>
          <w:rFonts w:ascii="Times New Roman" w:hAnsi="Times New Roman" w:cs="Times New Roman"/>
          <w:b/>
          <w:bCs/>
          <w:sz w:val="24"/>
        </w:rPr>
        <w:t>Supplementary Figure 2.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eastAsia="Helvetica" w:cs="Times New Roman"/>
          <w:sz w:val="24"/>
          <w:lang w:bidi="ar"/>
        </w:rPr>
        <w:t xml:space="preserve">Effects of NA on the </w:t>
      </w:r>
      <w:r>
        <w:rPr>
          <w:rFonts w:ascii="Times New Roman" w:hAnsi="Times New Roman" w:eastAsia="宋体" w:cs="Times New Roman"/>
          <w:sz w:val="24"/>
          <w:lang w:bidi="ar"/>
        </w:rPr>
        <w:t xml:space="preserve">level </w:t>
      </w:r>
      <w:r>
        <w:rPr>
          <w:rFonts w:ascii="Times New Roman" w:hAnsi="Times New Roman" w:eastAsia="Helvetica" w:cs="Times New Roman"/>
          <w:sz w:val="24"/>
          <w:lang w:bidi="ar"/>
        </w:rPr>
        <w:t xml:space="preserve">of </w:t>
      </w:r>
      <w:r>
        <w:rPr>
          <w:rFonts w:ascii="Times New Roman" w:hAnsi="Times New Roman" w:eastAsia="宋体" w:cs="Times New Roman"/>
          <w:sz w:val="24"/>
          <w:lang w:bidi="ar"/>
        </w:rPr>
        <w:t>ROS</w:t>
      </w:r>
      <w:r>
        <w:rPr>
          <w:rFonts w:ascii="Times New Roman" w:hAnsi="Times New Roman" w:eastAsia="Helvetica" w:cs="Times New Roman"/>
          <w:sz w:val="24"/>
          <w:lang w:bidi="ar"/>
        </w:rPr>
        <w:t xml:space="preserve"> in BaP-exposed mouse oocytes. (</w:t>
      </w:r>
      <w:r>
        <w:rPr>
          <w:rFonts w:ascii="Times New Roman" w:hAnsi="Times New Roman" w:eastAsia="Helvetica" w:cs="Times New Roman"/>
          <w:b/>
          <w:bCs/>
          <w:sz w:val="24"/>
          <w:lang w:bidi="ar"/>
        </w:rPr>
        <w:t>A</w:t>
      </w:r>
      <w:r>
        <w:rPr>
          <w:rFonts w:ascii="Times New Roman" w:hAnsi="Times New Roman" w:eastAsia="Helvetica" w:cs="Times New Roman"/>
          <w:sz w:val="24"/>
          <w:lang w:bidi="ar"/>
        </w:rPr>
        <w:t>) Representative images of CM-H</w:t>
      </w:r>
      <w:r>
        <w:rPr>
          <w:rFonts w:ascii="Times New Roman" w:hAnsi="Times New Roman" w:eastAsia="Helvetica" w:cs="Times New Roman"/>
          <w:sz w:val="24"/>
          <w:vertAlign w:val="subscript"/>
          <w:lang w:bidi="ar"/>
        </w:rPr>
        <w:t>2</w:t>
      </w:r>
      <w:r>
        <w:rPr>
          <w:rFonts w:ascii="Times New Roman" w:hAnsi="Times New Roman" w:eastAsia="Helvetica" w:cs="Times New Roman"/>
          <w:sz w:val="24"/>
          <w:lang w:bidi="ar"/>
        </w:rPr>
        <w:t>DCFDA fluorescence. Scale bar: 50 µm. (</w:t>
      </w:r>
      <w:r>
        <w:rPr>
          <w:rFonts w:ascii="Times New Roman" w:hAnsi="Times New Roman" w:eastAsia="Helvetica" w:cs="Times New Roman"/>
          <w:b/>
          <w:bCs/>
          <w:sz w:val="24"/>
          <w:lang w:bidi="ar"/>
        </w:rPr>
        <w:t>B</w:t>
      </w:r>
      <w:r>
        <w:rPr>
          <w:rFonts w:ascii="Times New Roman" w:hAnsi="Times New Roman" w:eastAsia="Helvetica" w:cs="Times New Roman"/>
          <w:sz w:val="24"/>
          <w:lang w:bidi="ar"/>
        </w:rPr>
        <w:t>) Quantification of the relative levels of ROS in control (n=16),</w:t>
      </w:r>
      <w:r>
        <w:rPr>
          <w:rFonts w:ascii="Times New Roman" w:hAnsi="Times New Roman" w:eastAsia="宋体" w:cs="Times New Roman"/>
          <w:sz w:val="24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4"/>
          <w:lang w:bidi="ar"/>
        </w:rPr>
        <w:t>BaP-5nM (n=8), BaP-50nM (n=8), BaP-5nM+NA (n=33), BaP-50nM+NA (n=31). Each data point represents an oocyte.</w:t>
      </w:r>
      <w:r>
        <w:rPr>
          <w:rFonts w:ascii="Times New Roman" w:hAnsi="Times New Roman" w:eastAsia="宋体" w:cs="Times New Roman"/>
          <w:sz w:val="24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4"/>
          <w:lang w:bidi="ar"/>
        </w:rPr>
        <w:t xml:space="preserve">Scale bar: </w:t>
      </w:r>
      <w:r>
        <w:rPr>
          <w:rFonts w:ascii="Times New Roman" w:hAnsi="Times New Roman" w:eastAsia="宋体" w:cs="Times New Roman"/>
          <w:sz w:val="24"/>
          <w:lang w:bidi="ar"/>
        </w:rPr>
        <w:t>2</w:t>
      </w:r>
      <w:r>
        <w:rPr>
          <w:rFonts w:ascii="Times New Roman" w:hAnsi="Times New Roman" w:eastAsia="Helvetica" w:cs="Times New Roman"/>
          <w:sz w:val="24"/>
          <w:lang w:bidi="ar"/>
        </w:rPr>
        <w:t>5 µm. Data were showed as mean percentage ± SEM of three independent experiments.</w:t>
      </w:r>
      <w:r>
        <w:t xml:space="preserve"> </w:t>
      </w:r>
      <w:r>
        <w:rPr>
          <w:rFonts w:ascii="Times New Roman" w:hAnsi="Times New Roman" w:eastAsia="Helvetica" w:cs="Times New Roman"/>
          <w:sz w:val="24"/>
          <w:lang w:bidi="ar"/>
        </w:rPr>
        <w:t xml:space="preserve">*p &lt; 0.05. **p &lt; 0.01. ***p &lt; 0.001. </w:t>
      </w:r>
    </w:p>
    <w:p>
      <w:pPr>
        <w:spacing w:line="228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228" w:lineRule="auto"/>
        <w:jc w:val="center"/>
        <w:rPr>
          <w:rFonts w:ascii="Times New Roman" w:hAnsi="Times New Roman" w:cs="Times New Roman"/>
          <w:sz w:val="24"/>
          <w:lang w:bidi="ar"/>
        </w:rPr>
      </w:pPr>
      <w:r>
        <w:rPr>
          <w:rFonts w:ascii="Times New Roman" w:hAnsi="Times New Roman" w:cs="Times New Roman"/>
          <w:sz w:val="24"/>
          <w:lang w:bidi="ar"/>
        </w:rPr>
        <w:drawing>
          <wp:inline distT="0" distB="0" distL="0" distR="0">
            <wp:extent cx="4953000" cy="22942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993" r="6000" b="8604"/>
                    <a:stretch>
                      <a:fillRect/>
                    </a:stretch>
                  </pic:blipFill>
                  <pic:spPr>
                    <a:xfrm>
                      <a:off x="0" y="0"/>
                      <a:ext cx="4954282" cy="229484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28" w:lineRule="auto"/>
        <w:rPr>
          <w:rFonts w:ascii="Times New Roman" w:hAnsi="Times New Roman" w:eastAsia="Helvetica" w:cs="Times New Roman"/>
          <w:sz w:val="24"/>
          <w:lang w:bidi="ar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3. </w:t>
      </w:r>
      <w:r>
        <w:rPr>
          <w:rFonts w:ascii="Times New Roman" w:hAnsi="Times New Roman" w:eastAsia="Helvetica" w:cs="Times New Roman"/>
          <w:sz w:val="24"/>
          <w:lang w:bidi="ar"/>
        </w:rPr>
        <w:t>Effects of NA on the cytoskeletal organization in BaP-exposed mouse oocytes.</w:t>
      </w:r>
      <w:r>
        <w:rPr>
          <w:rFonts w:ascii="Times New Roman" w:hAnsi="Times New Roman" w:cs="Times New Roman"/>
          <w:sz w:val="24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4"/>
          <w:lang w:bidi="ar"/>
        </w:rPr>
        <w:t>(</w:t>
      </w:r>
      <w:r>
        <w:rPr>
          <w:rFonts w:ascii="Times New Roman" w:hAnsi="Times New Roman" w:eastAsia="Helvetica" w:cs="Times New Roman"/>
          <w:b/>
          <w:bCs/>
          <w:sz w:val="24"/>
          <w:lang w:bidi="ar"/>
        </w:rPr>
        <w:t>A</w:t>
      </w:r>
      <w:r>
        <w:rPr>
          <w:rFonts w:ascii="Times New Roman" w:hAnsi="Times New Roman" w:eastAsia="Helvetica" w:cs="Times New Roman"/>
          <w:sz w:val="24"/>
          <w:lang w:bidi="ar"/>
        </w:rPr>
        <w:t>) Representative images of spindle morphologies</w:t>
      </w:r>
      <w:r>
        <w:rPr>
          <w:rFonts w:ascii="Times New Roman" w:hAnsi="Times New Roman" w:eastAsia="宋体" w:cs="Times New Roman"/>
          <w:sz w:val="24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4"/>
          <w:lang w:bidi="ar"/>
        </w:rPr>
        <w:t>(green) and chromosome alignment (red).</w:t>
      </w:r>
      <w:r>
        <w:rPr>
          <w:rFonts w:ascii="Times New Roman" w:hAnsi="Times New Roman" w:eastAsia="宋体" w:cs="Times New Roman"/>
          <w:sz w:val="24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4"/>
          <w:lang w:bidi="ar"/>
        </w:rPr>
        <w:t>Scale bar:</w:t>
      </w:r>
      <w:r>
        <w:rPr>
          <w:rFonts w:ascii="Times New Roman" w:hAnsi="Times New Roman" w:eastAsia="宋体" w:cs="Times New Roman"/>
          <w:sz w:val="24"/>
          <w:lang w:bidi="ar"/>
        </w:rPr>
        <w:t>2</w:t>
      </w:r>
      <w:r>
        <w:rPr>
          <w:rFonts w:ascii="Times New Roman" w:hAnsi="Times New Roman" w:eastAsia="Helvetica" w:cs="Times New Roman"/>
          <w:sz w:val="24"/>
          <w:lang w:bidi="ar"/>
        </w:rPr>
        <w:t>5µm</w:t>
      </w:r>
      <w:r>
        <w:rPr>
          <w:rFonts w:ascii="Times New Roman" w:hAnsi="Times New Roman" w:eastAsia="宋体" w:cs="Times New Roman"/>
          <w:sz w:val="24"/>
          <w:lang w:bidi="ar"/>
        </w:rPr>
        <w:t xml:space="preserve">. </w:t>
      </w:r>
      <w:r>
        <w:rPr>
          <w:rFonts w:ascii="Times New Roman" w:hAnsi="Times New Roman" w:eastAsia="Helvetica" w:cs="Times New Roman"/>
          <w:sz w:val="24"/>
          <w:lang w:bidi="ar"/>
        </w:rPr>
        <w:t>(</w:t>
      </w:r>
      <w:r>
        <w:rPr>
          <w:rFonts w:ascii="Times New Roman" w:hAnsi="Times New Roman" w:eastAsia="Helvetica" w:cs="Times New Roman"/>
          <w:b/>
          <w:bCs/>
          <w:sz w:val="24"/>
          <w:lang w:bidi="ar"/>
        </w:rPr>
        <w:t>B</w:t>
      </w:r>
      <w:r>
        <w:rPr>
          <w:rFonts w:ascii="Times New Roman" w:hAnsi="Times New Roman" w:eastAsia="Helvetica" w:cs="Times New Roman"/>
          <w:sz w:val="24"/>
          <w:lang w:bidi="ar"/>
        </w:rPr>
        <w:t>) Quantification of control (n=95), BaP-5nM+NA (n=192), BaP-50nM+NA (n=210) with spindle</w:t>
      </w:r>
      <w:r>
        <w:rPr>
          <w:rFonts w:ascii="Times New Roman" w:hAnsi="Times New Roman" w:eastAsia="宋体" w:cs="Times New Roman"/>
          <w:sz w:val="24"/>
          <w:lang w:bidi="ar"/>
        </w:rPr>
        <w:t xml:space="preserve"> disorganization</w:t>
      </w:r>
      <w:r>
        <w:rPr>
          <w:rFonts w:ascii="Times New Roman" w:hAnsi="Times New Roman" w:eastAsia="Helvetica" w:cs="Times New Roman"/>
          <w:sz w:val="24"/>
          <w:lang w:bidi="ar"/>
        </w:rPr>
        <w:t>. (</w:t>
      </w:r>
      <w:r>
        <w:rPr>
          <w:rFonts w:ascii="Times New Roman" w:hAnsi="Times New Roman" w:eastAsia="Helvetica" w:cs="Times New Roman"/>
          <w:b/>
          <w:bCs/>
          <w:sz w:val="24"/>
          <w:lang w:bidi="ar"/>
        </w:rPr>
        <w:t>C</w:t>
      </w:r>
      <w:r>
        <w:rPr>
          <w:rFonts w:ascii="Times New Roman" w:hAnsi="Times New Roman" w:eastAsia="Helvetica" w:cs="Times New Roman"/>
          <w:sz w:val="24"/>
          <w:lang w:bidi="ar"/>
        </w:rPr>
        <w:t>)</w:t>
      </w:r>
      <w:r>
        <w:rPr>
          <w:rFonts w:ascii="Times New Roman" w:hAnsi="Times New Roman" w:eastAsia="宋体" w:cs="Times New Roman"/>
          <w:sz w:val="24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4"/>
          <w:lang w:bidi="ar"/>
        </w:rPr>
        <w:t>Quantification of control (n=94), BaP-5nM+NA (n=190), BaP-50nM+NA (n=158) with</w:t>
      </w:r>
      <w:r>
        <w:rPr>
          <w:rFonts w:ascii="Times New Roman" w:hAnsi="Times New Roman" w:eastAsia="宋体" w:cs="Times New Roman"/>
          <w:sz w:val="24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4"/>
          <w:lang w:bidi="ar"/>
        </w:rPr>
        <w:t>chromosome defects. Data were showed as mean percentage ± SEM of three independent experiments.</w:t>
      </w:r>
      <w:r>
        <w:rPr>
          <w:rFonts w:ascii="Times New Roman" w:hAnsi="Times New Roman" w:eastAsia="宋体" w:cs="Times New Roman"/>
          <w:color w:val="000000"/>
          <w:sz w:val="24"/>
          <w:lang w:bidi="ar"/>
        </w:rPr>
        <w:t xml:space="preserve"> *p &lt; 0.05. **p &lt; 0.01. ***p &lt; 0.001.</w:t>
      </w:r>
    </w:p>
    <w:p>
      <w:pPr>
        <w:widowControl/>
        <w:spacing w:line="600" w:lineRule="auto"/>
        <w:rPr>
          <w:rFonts w:ascii="Times New Roman" w:hAnsi="Times New Roman" w:eastAsia="宋体" w:cs="Times New Roman"/>
          <w:sz w:val="24"/>
          <w:lang w:bidi="ar"/>
        </w:rPr>
      </w:pPr>
    </w:p>
    <w:p>
      <w:pPr>
        <w:widowControl/>
        <w:spacing w:line="228" w:lineRule="auto"/>
        <w:jc w:val="center"/>
        <w:rPr>
          <w:rFonts w:ascii="Times New Roman" w:hAnsi="Times New Roman" w:eastAsia="宋体" w:cs="Times New Roman"/>
          <w:sz w:val="24"/>
          <w:lang w:bidi="ar"/>
        </w:rPr>
      </w:pPr>
      <w:r>
        <w:rPr>
          <w:rFonts w:ascii="Times New Roman" w:hAnsi="Times New Roman" w:eastAsia="宋体" w:cs="Times New Roman"/>
          <w:sz w:val="24"/>
          <w:lang w:bidi="ar"/>
        </w:rPr>
        <w:drawing>
          <wp:inline distT="0" distB="0" distL="114300" distR="114300">
            <wp:extent cx="5039995" cy="2731135"/>
            <wp:effectExtent l="0" t="0" r="1905" b="12065"/>
            <wp:docPr id="4" name="图片 4" descr="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 4"/>
                    <pic:cNvPicPr>
                      <a:picLocks noChangeAspect="1"/>
                    </pic:cNvPicPr>
                  </pic:nvPicPr>
                  <pic:blipFill>
                    <a:blip r:embed="rId9"/>
                    <a:srcRect l="3376" t="7930" r="17483" b="15859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228" w:lineRule="auto"/>
        <w:rPr>
          <w:rFonts w:ascii="Times New Roman" w:hAnsi="Times New Roman" w:eastAsia="Helvetica" w:cs="Times New Roman"/>
          <w:sz w:val="24"/>
          <w:lang w:bidi="ar"/>
        </w:rPr>
      </w:pPr>
      <w:bookmarkStart w:id="0" w:name="_Hlk124088720"/>
      <w:r>
        <w:rPr>
          <w:rFonts w:ascii="Times New Roman" w:hAnsi="Times New Roman" w:cs="Times New Roman"/>
          <w:b/>
          <w:bCs/>
          <w:sz w:val="24"/>
        </w:rPr>
        <w:t xml:space="preserve">Supplementary Figure 4. </w:t>
      </w:r>
      <w:r>
        <w:rPr>
          <w:rFonts w:ascii="Times New Roman" w:hAnsi="Times New Roman" w:eastAsia="Helvetica" w:cs="Times New Roman"/>
          <w:sz w:val="24"/>
          <w:lang w:bidi="ar"/>
        </w:rPr>
        <w:t>NA protected against meiotic maturation in BaP exposure human oocytes.</w:t>
      </w:r>
      <w:r>
        <w:rPr>
          <w:rFonts w:ascii="Times New Roman" w:hAnsi="Times New Roman" w:cs="Times New Roman"/>
          <w:sz w:val="24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4"/>
          <w:lang w:bidi="ar"/>
        </w:rPr>
        <w:t>(</w:t>
      </w:r>
      <w:r>
        <w:rPr>
          <w:rFonts w:ascii="Times New Roman" w:hAnsi="Times New Roman" w:eastAsia="Helvetica" w:cs="Times New Roman"/>
          <w:b/>
          <w:bCs/>
          <w:sz w:val="24"/>
          <w:lang w:bidi="ar"/>
        </w:rPr>
        <w:t>A</w:t>
      </w:r>
      <w:r>
        <w:rPr>
          <w:rFonts w:ascii="Times New Roman" w:hAnsi="Times New Roman" w:eastAsia="Helvetica" w:cs="Times New Roman"/>
          <w:sz w:val="24"/>
          <w:lang w:bidi="ar"/>
        </w:rPr>
        <w:t>)</w:t>
      </w:r>
      <w:r>
        <w:rPr>
          <w:rFonts w:ascii="Times New Roman" w:hAnsi="Times New Roman" w:eastAsia="宋体" w:cs="Times New Roman"/>
          <w:sz w:val="24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4"/>
          <w:lang w:eastAsia="de" w:bidi="ar"/>
        </w:rPr>
        <w:t>Mitochondrial membrane potential measured by JC-1 fluorescence. The green fluorescence were inactive mitochondria and the red fluorescence were active mitochondria in oocytes. Scale bar :30 µm. (</w:t>
      </w:r>
      <w:r>
        <w:rPr>
          <w:rFonts w:ascii="Times New Roman" w:hAnsi="Times New Roman" w:eastAsia="宋体" w:cs="Times New Roman"/>
          <w:b/>
          <w:bCs/>
          <w:color w:val="000000"/>
          <w:sz w:val="24"/>
          <w:lang w:bidi="ar"/>
        </w:rPr>
        <w:t>B</w:t>
      </w:r>
      <w:r>
        <w:rPr>
          <w:rFonts w:ascii="Times New Roman" w:hAnsi="Times New Roman" w:eastAsia="宋体" w:cs="Times New Roman"/>
          <w:color w:val="000000"/>
          <w:sz w:val="24"/>
          <w:lang w:eastAsia="de" w:bidi="ar"/>
        </w:rPr>
        <w:t>) Histogram showing the JC-1 red/green fluorescence ratio, control (n=5), BaP-5nM (n=7), BaP-5nM+NA (n=8). Each data point represents an oocyte.</w:t>
      </w:r>
      <w:r>
        <w:rPr>
          <w:rFonts w:ascii="Times New Roman" w:hAnsi="Times New Roman" w:eastAsia="宋体" w:cs="Times New Roman"/>
          <w:color w:val="000000"/>
          <w:sz w:val="24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4"/>
          <w:lang w:eastAsia="de" w:bidi="ar"/>
        </w:rPr>
        <w:t>Data were showed as mean percentage ± SEM of three independent experiments. *p &lt; 0.05. **p &lt; 0.01. ***p &lt; 0.001.</w:t>
      </w:r>
      <w:bookmarkEnd w:id="0"/>
    </w:p>
    <w:sectPr>
      <w:footerReference r:id="rId3" w:type="default"/>
      <w:footerReference r:id="rId4" w:type="even"/>
      <w:pgSz w:w="11900" w:h="16840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9"/>
      </w:rPr>
      <w:id w:val="858238727"/>
    </w:sdtPr>
    <w:sdtEndPr>
      <w:rPr>
        <w:rStyle w:val="9"/>
      </w:rPr>
    </w:sdtEndPr>
    <w:sdtContent>
      <w:p>
        <w:pPr>
          <w:pStyle w:val="4"/>
          <w:framePr w:wrap="auto" w:vAnchor="text" w:hAnchor="margin" w:xAlign="center" w:y="1"/>
          <w:rPr>
            <w:rStyle w:val="9"/>
          </w:rPr>
        </w:pPr>
        <w:r>
          <w:rPr>
            <w:rStyle w:val="9"/>
          </w:rPr>
          <w:fldChar w:fldCharType="begin"/>
        </w:r>
        <w:r>
          <w:rPr>
            <w:rStyle w:val="9"/>
          </w:rPr>
          <w:instrText xml:space="preserve"> PAGE </w:instrText>
        </w:r>
        <w:r>
          <w:rPr>
            <w:rStyle w:val="9"/>
          </w:rPr>
          <w:fldChar w:fldCharType="separate"/>
        </w:r>
        <w:r>
          <w:rPr>
            <w:rStyle w:val="9"/>
          </w:rPr>
          <w:t>1</w:t>
        </w:r>
        <w:r>
          <w:rPr>
            <w:rStyle w:val="9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5YTc4NjNkNGJkYjBjNDY2OTc5NDkwYTY5YWU3NTkifQ=="/>
  </w:docVars>
  <w:rsids>
    <w:rsidRoot w:val="00B10984"/>
    <w:rsid w:val="00007905"/>
    <w:rsid w:val="00012ED7"/>
    <w:rsid w:val="00024005"/>
    <w:rsid w:val="00024867"/>
    <w:rsid w:val="0003156A"/>
    <w:rsid w:val="00032DBC"/>
    <w:rsid w:val="000350BC"/>
    <w:rsid w:val="000364E2"/>
    <w:rsid w:val="000448F8"/>
    <w:rsid w:val="000452E0"/>
    <w:rsid w:val="00051B8D"/>
    <w:rsid w:val="000540B2"/>
    <w:rsid w:val="000633DB"/>
    <w:rsid w:val="00063BAE"/>
    <w:rsid w:val="00064F65"/>
    <w:rsid w:val="000726C3"/>
    <w:rsid w:val="000801E4"/>
    <w:rsid w:val="000944F2"/>
    <w:rsid w:val="00097CD2"/>
    <w:rsid w:val="000A3776"/>
    <w:rsid w:val="000B254B"/>
    <w:rsid w:val="000B429B"/>
    <w:rsid w:val="000C4655"/>
    <w:rsid w:val="000D6D1D"/>
    <w:rsid w:val="000D72EA"/>
    <w:rsid w:val="000E280B"/>
    <w:rsid w:val="000E6D75"/>
    <w:rsid w:val="000E7656"/>
    <w:rsid w:val="000F0490"/>
    <w:rsid w:val="000F12AF"/>
    <w:rsid w:val="000F1D7E"/>
    <w:rsid w:val="000F75CD"/>
    <w:rsid w:val="00101AB2"/>
    <w:rsid w:val="00105C64"/>
    <w:rsid w:val="00111EAA"/>
    <w:rsid w:val="001136FA"/>
    <w:rsid w:val="00115E42"/>
    <w:rsid w:val="00123E9A"/>
    <w:rsid w:val="001263A8"/>
    <w:rsid w:val="00130148"/>
    <w:rsid w:val="00143E73"/>
    <w:rsid w:val="00151B02"/>
    <w:rsid w:val="00163B00"/>
    <w:rsid w:val="00164AB5"/>
    <w:rsid w:val="00164ABD"/>
    <w:rsid w:val="00167759"/>
    <w:rsid w:val="00174FA5"/>
    <w:rsid w:val="001802EB"/>
    <w:rsid w:val="0018409C"/>
    <w:rsid w:val="00186D26"/>
    <w:rsid w:val="00195156"/>
    <w:rsid w:val="001969AB"/>
    <w:rsid w:val="00196BE1"/>
    <w:rsid w:val="001A3528"/>
    <w:rsid w:val="001A48F9"/>
    <w:rsid w:val="001A4EF7"/>
    <w:rsid w:val="001A6558"/>
    <w:rsid w:val="001A71E5"/>
    <w:rsid w:val="001A7F4F"/>
    <w:rsid w:val="001B0A96"/>
    <w:rsid w:val="001B52B5"/>
    <w:rsid w:val="001B5813"/>
    <w:rsid w:val="001B6B42"/>
    <w:rsid w:val="001B7D78"/>
    <w:rsid w:val="001C0A34"/>
    <w:rsid w:val="001E16B3"/>
    <w:rsid w:val="001E6171"/>
    <w:rsid w:val="001F2B55"/>
    <w:rsid w:val="001F6979"/>
    <w:rsid w:val="00207D65"/>
    <w:rsid w:val="00210118"/>
    <w:rsid w:val="00212019"/>
    <w:rsid w:val="00214419"/>
    <w:rsid w:val="00215034"/>
    <w:rsid w:val="002246F2"/>
    <w:rsid w:val="00226C0E"/>
    <w:rsid w:val="00230EFF"/>
    <w:rsid w:val="00243C99"/>
    <w:rsid w:val="00246F4B"/>
    <w:rsid w:val="002516D0"/>
    <w:rsid w:val="00260FA7"/>
    <w:rsid w:val="0026118B"/>
    <w:rsid w:val="002640A4"/>
    <w:rsid w:val="002659AA"/>
    <w:rsid w:val="00266065"/>
    <w:rsid w:val="0026764E"/>
    <w:rsid w:val="00272B7F"/>
    <w:rsid w:val="002828E0"/>
    <w:rsid w:val="00283307"/>
    <w:rsid w:val="002933EB"/>
    <w:rsid w:val="00295F88"/>
    <w:rsid w:val="002A02A4"/>
    <w:rsid w:val="002B561C"/>
    <w:rsid w:val="002C0240"/>
    <w:rsid w:val="002C105B"/>
    <w:rsid w:val="002C28F5"/>
    <w:rsid w:val="002C3E1D"/>
    <w:rsid w:val="002C643A"/>
    <w:rsid w:val="002D1BB8"/>
    <w:rsid w:val="002E3248"/>
    <w:rsid w:val="002E77EF"/>
    <w:rsid w:val="0032240A"/>
    <w:rsid w:val="00330601"/>
    <w:rsid w:val="00330CEF"/>
    <w:rsid w:val="00331BDC"/>
    <w:rsid w:val="00331D2A"/>
    <w:rsid w:val="003325C9"/>
    <w:rsid w:val="003330F2"/>
    <w:rsid w:val="00337DEA"/>
    <w:rsid w:val="003417FF"/>
    <w:rsid w:val="00341AB1"/>
    <w:rsid w:val="00345FB7"/>
    <w:rsid w:val="00357310"/>
    <w:rsid w:val="0036015B"/>
    <w:rsid w:val="003610ED"/>
    <w:rsid w:val="00375E4B"/>
    <w:rsid w:val="003978AA"/>
    <w:rsid w:val="00397C10"/>
    <w:rsid w:val="003B1F99"/>
    <w:rsid w:val="003B678D"/>
    <w:rsid w:val="003C16EA"/>
    <w:rsid w:val="003C390A"/>
    <w:rsid w:val="003D2C9A"/>
    <w:rsid w:val="003D4528"/>
    <w:rsid w:val="003F57D6"/>
    <w:rsid w:val="003F6E9E"/>
    <w:rsid w:val="004062F6"/>
    <w:rsid w:val="00415204"/>
    <w:rsid w:val="00421E53"/>
    <w:rsid w:val="004305CF"/>
    <w:rsid w:val="004349F7"/>
    <w:rsid w:val="00442AF0"/>
    <w:rsid w:val="00443C11"/>
    <w:rsid w:val="004461ED"/>
    <w:rsid w:val="004517EA"/>
    <w:rsid w:val="00454BB4"/>
    <w:rsid w:val="00454C3E"/>
    <w:rsid w:val="004667DB"/>
    <w:rsid w:val="0047117F"/>
    <w:rsid w:val="00472B6C"/>
    <w:rsid w:val="00473626"/>
    <w:rsid w:val="00473684"/>
    <w:rsid w:val="004831A7"/>
    <w:rsid w:val="00483A20"/>
    <w:rsid w:val="004B5FBB"/>
    <w:rsid w:val="004D0AAD"/>
    <w:rsid w:val="004D0DC3"/>
    <w:rsid w:val="004D1D1F"/>
    <w:rsid w:val="004E1A08"/>
    <w:rsid w:val="004E5609"/>
    <w:rsid w:val="004E75E3"/>
    <w:rsid w:val="004F5D91"/>
    <w:rsid w:val="00500546"/>
    <w:rsid w:val="00501B48"/>
    <w:rsid w:val="0050462A"/>
    <w:rsid w:val="0050488E"/>
    <w:rsid w:val="00506478"/>
    <w:rsid w:val="005126F9"/>
    <w:rsid w:val="00513AFB"/>
    <w:rsid w:val="005237A8"/>
    <w:rsid w:val="005277A2"/>
    <w:rsid w:val="00532370"/>
    <w:rsid w:val="00534BEC"/>
    <w:rsid w:val="00543B2D"/>
    <w:rsid w:val="00544BCE"/>
    <w:rsid w:val="0054784C"/>
    <w:rsid w:val="00554C20"/>
    <w:rsid w:val="00554CE4"/>
    <w:rsid w:val="0056428B"/>
    <w:rsid w:val="00567FE3"/>
    <w:rsid w:val="0057695A"/>
    <w:rsid w:val="005809F8"/>
    <w:rsid w:val="00593EAE"/>
    <w:rsid w:val="0059676F"/>
    <w:rsid w:val="00596DD3"/>
    <w:rsid w:val="005979C7"/>
    <w:rsid w:val="005A2BE1"/>
    <w:rsid w:val="005A3997"/>
    <w:rsid w:val="005A3DC7"/>
    <w:rsid w:val="005A55AC"/>
    <w:rsid w:val="005A755D"/>
    <w:rsid w:val="005A792E"/>
    <w:rsid w:val="005A7F04"/>
    <w:rsid w:val="005B0722"/>
    <w:rsid w:val="005B4796"/>
    <w:rsid w:val="005B6096"/>
    <w:rsid w:val="005B6738"/>
    <w:rsid w:val="005C0740"/>
    <w:rsid w:val="005C5BD3"/>
    <w:rsid w:val="005D1548"/>
    <w:rsid w:val="005D6610"/>
    <w:rsid w:val="005D7E15"/>
    <w:rsid w:val="005F33AE"/>
    <w:rsid w:val="006022F5"/>
    <w:rsid w:val="00603659"/>
    <w:rsid w:val="00616539"/>
    <w:rsid w:val="006238F8"/>
    <w:rsid w:val="00635C55"/>
    <w:rsid w:val="00657150"/>
    <w:rsid w:val="006612AD"/>
    <w:rsid w:val="006620D9"/>
    <w:rsid w:val="00662446"/>
    <w:rsid w:val="00670E7D"/>
    <w:rsid w:val="006731CC"/>
    <w:rsid w:val="0067652F"/>
    <w:rsid w:val="00676E40"/>
    <w:rsid w:val="006928AF"/>
    <w:rsid w:val="006B0333"/>
    <w:rsid w:val="006B3F4D"/>
    <w:rsid w:val="006B7CF0"/>
    <w:rsid w:val="006C2D00"/>
    <w:rsid w:val="006C656A"/>
    <w:rsid w:val="006D5FB6"/>
    <w:rsid w:val="006E13C4"/>
    <w:rsid w:val="00701C20"/>
    <w:rsid w:val="007144E2"/>
    <w:rsid w:val="007213E9"/>
    <w:rsid w:val="00730C7E"/>
    <w:rsid w:val="00731F79"/>
    <w:rsid w:val="00736E9C"/>
    <w:rsid w:val="007432AC"/>
    <w:rsid w:val="00745F8C"/>
    <w:rsid w:val="007548F4"/>
    <w:rsid w:val="007560A7"/>
    <w:rsid w:val="00760512"/>
    <w:rsid w:val="00763697"/>
    <w:rsid w:val="0076653F"/>
    <w:rsid w:val="007666FE"/>
    <w:rsid w:val="00775808"/>
    <w:rsid w:val="00796BCD"/>
    <w:rsid w:val="00797184"/>
    <w:rsid w:val="007971D4"/>
    <w:rsid w:val="007979D5"/>
    <w:rsid w:val="007A3A5A"/>
    <w:rsid w:val="007B1885"/>
    <w:rsid w:val="007B4A21"/>
    <w:rsid w:val="007B5474"/>
    <w:rsid w:val="007B760C"/>
    <w:rsid w:val="007C4090"/>
    <w:rsid w:val="007C711B"/>
    <w:rsid w:val="007D63C3"/>
    <w:rsid w:val="007E1F0D"/>
    <w:rsid w:val="007E59C4"/>
    <w:rsid w:val="007F7E2A"/>
    <w:rsid w:val="00814237"/>
    <w:rsid w:val="00814616"/>
    <w:rsid w:val="00814DF5"/>
    <w:rsid w:val="00820D21"/>
    <w:rsid w:val="00824D7A"/>
    <w:rsid w:val="0082772F"/>
    <w:rsid w:val="008304E9"/>
    <w:rsid w:val="00830978"/>
    <w:rsid w:val="00830B7E"/>
    <w:rsid w:val="00832AAB"/>
    <w:rsid w:val="00833FC8"/>
    <w:rsid w:val="00837070"/>
    <w:rsid w:val="00841EDA"/>
    <w:rsid w:val="00850227"/>
    <w:rsid w:val="00861D4F"/>
    <w:rsid w:val="008760BE"/>
    <w:rsid w:val="0087735D"/>
    <w:rsid w:val="008A1A30"/>
    <w:rsid w:val="008A22A7"/>
    <w:rsid w:val="008A5913"/>
    <w:rsid w:val="008B05EA"/>
    <w:rsid w:val="008C24C5"/>
    <w:rsid w:val="008D1369"/>
    <w:rsid w:val="008D2894"/>
    <w:rsid w:val="008D31BF"/>
    <w:rsid w:val="008D7648"/>
    <w:rsid w:val="008D7DE4"/>
    <w:rsid w:val="008E0FA9"/>
    <w:rsid w:val="008F0416"/>
    <w:rsid w:val="008F4614"/>
    <w:rsid w:val="008F6D8A"/>
    <w:rsid w:val="00901BA0"/>
    <w:rsid w:val="00905C1A"/>
    <w:rsid w:val="00910144"/>
    <w:rsid w:val="0091066D"/>
    <w:rsid w:val="00921D09"/>
    <w:rsid w:val="00922F8E"/>
    <w:rsid w:val="00925ABF"/>
    <w:rsid w:val="00925D11"/>
    <w:rsid w:val="0093492A"/>
    <w:rsid w:val="009375B0"/>
    <w:rsid w:val="0093768D"/>
    <w:rsid w:val="00937F71"/>
    <w:rsid w:val="00940C08"/>
    <w:rsid w:val="00955AC8"/>
    <w:rsid w:val="009607CE"/>
    <w:rsid w:val="00960F4B"/>
    <w:rsid w:val="00966F3A"/>
    <w:rsid w:val="009674FC"/>
    <w:rsid w:val="0097136C"/>
    <w:rsid w:val="00975A3E"/>
    <w:rsid w:val="0098116B"/>
    <w:rsid w:val="009910DD"/>
    <w:rsid w:val="009958BB"/>
    <w:rsid w:val="00996445"/>
    <w:rsid w:val="009A291C"/>
    <w:rsid w:val="009A647B"/>
    <w:rsid w:val="009B1173"/>
    <w:rsid w:val="009B621A"/>
    <w:rsid w:val="009C40A8"/>
    <w:rsid w:val="009C63F8"/>
    <w:rsid w:val="009D3796"/>
    <w:rsid w:val="009D4EE6"/>
    <w:rsid w:val="009D7DC8"/>
    <w:rsid w:val="009F0EA6"/>
    <w:rsid w:val="009F231D"/>
    <w:rsid w:val="009F474F"/>
    <w:rsid w:val="009F5768"/>
    <w:rsid w:val="009F6466"/>
    <w:rsid w:val="00A07D7E"/>
    <w:rsid w:val="00A212DB"/>
    <w:rsid w:val="00A241DB"/>
    <w:rsid w:val="00A273B4"/>
    <w:rsid w:val="00A32765"/>
    <w:rsid w:val="00A42DE1"/>
    <w:rsid w:val="00A47F5A"/>
    <w:rsid w:val="00A61C1F"/>
    <w:rsid w:val="00A67785"/>
    <w:rsid w:val="00A737A3"/>
    <w:rsid w:val="00A8001E"/>
    <w:rsid w:val="00A93826"/>
    <w:rsid w:val="00A9565E"/>
    <w:rsid w:val="00AB3E6C"/>
    <w:rsid w:val="00AC5190"/>
    <w:rsid w:val="00AE20DB"/>
    <w:rsid w:val="00AE3A15"/>
    <w:rsid w:val="00AE3C17"/>
    <w:rsid w:val="00B012CA"/>
    <w:rsid w:val="00B02FA5"/>
    <w:rsid w:val="00B03B06"/>
    <w:rsid w:val="00B065E4"/>
    <w:rsid w:val="00B10984"/>
    <w:rsid w:val="00B2438E"/>
    <w:rsid w:val="00B422DB"/>
    <w:rsid w:val="00B7550C"/>
    <w:rsid w:val="00B76690"/>
    <w:rsid w:val="00B806E3"/>
    <w:rsid w:val="00B85E43"/>
    <w:rsid w:val="00B930E2"/>
    <w:rsid w:val="00B959B9"/>
    <w:rsid w:val="00BA42CA"/>
    <w:rsid w:val="00BB5889"/>
    <w:rsid w:val="00BD5DA8"/>
    <w:rsid w:val="00BD6647"/>
    <w:rsid w:val="00BD669F"/>
    <w:rsid w:val="00BE026B"/>
    <w:rsid w:val="00BE7BD8"/>
    <w:rsid w:val="00BF67CE"/>
    <w:rsid w:val="00C019DE"/>
    <w:rsid w:val="00C02FEC"/>
    <w:rsid w:val="00C04C51"/>
    <w:rsid w:val="00C11527"/>
    <w:rsid w:val="00C11610"/>
    <w:rsid w:val="00C34209"/>
    <w:rsid w:val="00C40B75"/>
    <w:rsid w:val="00C441DB"/>
    <w:rsid w:val="00C54D4F"/>
    <w:rsid w:val="00C6498C"/>
    <w:rsid w:val="00C669CC"/>
    <w:rsid w:val="00C728AC"/>
    <w:rsid w:val="00C75B49"/>
    <w:rsid w:val="00C77806"/>
    <w:rsid w:val="00C832A8"/>
    <w:rsid w:val="00C9018F"/>
    <w:rsid w:val="00C91946"/>
    <w:rsid w:val="00CA33EC"/>
    <w:rsid w:val="00CB1070"/>
    <w:rsid w:val="00CB4B4B"/>
    <w:rsid w:val="00CB5247"/>
    <w:rsid w:val="00CB78BF"/>
    <w:rsid w:val="00CC4F09"/>
    <w:rsid w:val="00CD6D46"/>
    <w:rsid w:val="00CE0063"/>
    <w:rsid w:val="00D007C5"/>
    <w:rsid w:val="00D012CB"/>
    <w:rsid w:val="00D03ED6"/>
    <w:rsid w:val="00D051F7"/>
    <w:rsid w:val="00D11125"/>
    <w:rsid w:val="00D26777"/>
    <w:rsid w:val="00D2710A"/>
    <w:rsid w:val="00D40178"/>
    <w:rsid w:val="00D4238F"/>
    <w:rsid w:val="00D430F3"/>
    <w:rsid w:val="00D468B7"/>
    <w:rsid w:val="00D47F11"/>
    <w:rsid w:val="00D51C75"/>
    <w:rsid w:val="00D606FA"/>
    <w:rsid w:val="00D61C8C"/>
    <w:rsid w:val="00D62620"/>
    <w:rsid w:val="00D652B7"/>
    <w:rsid w:val="00D66FDC"/>
    <w:rsid w:val="00D67C50"/>
    <w:rsid w:val="00D90675"/>
    <w:rsid w:val="00D9353B"/>
    <w:rsid w:val="00D96174"/>
    <w:rsid w:val="00D96AF6"/>
    <w:rsid w:val="00DA1BD1"/>
    <w:rsid w:val="00DA7743"/>
    <w:rsid w:val="00DB1282"/>
    <w:rsid w:val="00DB40A2"/>
    <w:rsid w:val="00DB75AE"/>
    <w:rsid w:val="00DC6F67"/>
    <w:rsid w:val="00DE0A21"/>
    <w:rsid w:val="00DE231A"/>
    <w:rsid w:val="00DE349F"/>
    <w:rsid w:val="00DF08ED"/>
    <w:rsid w:val="00DF53A3"/>
    <w:rsid w:val="00DF71EB"/>
    <w:rsid w:val="00E00C78"/>
    <w:rsid w:val="00E2038A"/>
    <w:rsid w:val="00E2576D"/>
    <w:rsid w:val="00E27720"/>
    <w:rsid w:val="00E31996"/>
    <w:rsid w:val="00E3340E"/>
    <w:rsid w:val="00E36D98"/>
    <w:rsid w:val="00E52FD1"/>
    <w:rsid w:val="00E54A41"/>
    <w:rsid w:val="00E73E5B"/>
    <w:rsid w:val="00E75F85"/>
    <w:rsid w:val="00E8523B"/>
    <w:rsid w:val="00E904F8"/>
    <w:rsid w:val="00E91D22"/>
    <w:rsid w:val="00EA4222"/>
    <w:rsid w:val="00EA49B4"/>
    <w:rsid w:val="00EB6784"/>
    <w:rsid w:val="00EC43DE"/>
    <w:rsid w:val="00ED2483"/>
    <w:rsid w:val="00ED4AFA"/>
    <w:rsid w:val="00ED4BC4"/>
    <w:rsid w:val="00ED578B"/>
    <w:rsid w:val="00ED61C2"/>
    <w:rsid w:val="00ED6863"/>
    <w:rsid w:val="00EE2DF7"/>
    <w:rsid w:val="00EF6BA8"/>
    <w:rsid w:val="00F05C47"/>
    <w:rsid w:val="00F11B18"/>
    <w:rsid w:val="00F17392"/>
    <w:rsid w:val="00F20536"/>
    <w:rsid w:val="00F24077"/>
    <w:rsid w:val="00F303FF"/>
    <w:rsid w:val="00F319FD"/>
    <w:rsid w:val="00F337B3"/>
    <w:rsid w:val="00F379DE"/>
    <w:rsid w:val="00F449E9"/>
    <w:rsid w:val="00F47C53"/>
    <w:rsid w:val="00F54EA8"/>
    <w:rsid w:val="00F704CA"/>
    <w:rsid w:val="00F748F0"/>
    <w:rsid w:val="00F77BA1"/>
    <w:rsid w:val="00F92A3D"/>
    <w:rsid w:val="00F9373D"/>
    <w:rsid w:val="00F967C2"/>
    <w:rsid w:val="00FB052A"/>
    <w:rsid w:val="00FB05D3"/>
    <w:rsid w:val="00FB485C"/>
    <w:rsid w:val="00FC0DBE"/>
    <w:rsid w:val="00FC104F"/>
    <w:rsid w:val="00FD6F86"/>
    <w:rsid w:val="00FE3F8C"/>
    <w:rsid w:val="00FE54DE"/>
    <w:rsid w:val="00FF0A8A"/>
    <w:rsid w:val="00FF4A5A"/>
    <w:rsid w:val="01451741"/>
    <w:rsid w:val="02ED5D5E"/>
    <w:rsid w:val="03924C2D"/>
    <w:rsid w:val="04567CE7"/>
    <w:rsid w:val="04873F85"/>
    <w:rsid w:val="0C191D25"/>
    <w:rsid w:val="0E483E28"/>
    <w:rsid w:val="103E7FAD"/>
    <w:rsid w:val="112A0531"/>
    <w:rsid w:val="13AE5449"/>
    <w:rsid w:val="20A91472"/>
    <w:rsid w:val="28AA4330"/>
    <w:rsid w:val="29AE18A7"/>
    <w:rsid w:val="3AD05A03"/>
    <w:rsid w:val="47054C19"/>
    <w:rsid w:val="4A154052"/>
    <w:rsid w:val="4A831BEC"/>
    <w:rsid w:val="5065520B"/>
    <w:rsid w:val="53D02297"/>
    <w:rsid w:val="59BB4285"/>
    <w:rsid w:val="603D7653"/>
    <w:rsid w:val="619D786A"/>
    <w:rsid w:val="633B6BEF"/>
    <w:rsid w:val="65CC12A4"/>
    <w:rsid w:val="67282ABA"/>
    <w:rsid w:val="6A97000F"/>
    <w:rsid w:val="6F8C17D8"/>
    <w:rsid w:val="72281FE7"/>
    <w:rsid w:val="74FA2620"/>
    <w:rsid w:val="76D37A99"/>
    <w:rsid w:val="777D4479"/>
    <w:rsid w:val="7D75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rPr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semiHidden/>
    <w:unhideWhenUsed/>
    <w:qFormat/>
    <w:uiPriority w:val="99"/>
  </w:style>
  <w:style w:type="character" w:styleId="10">
    <w:name w:val="line number"/>
    <w:basedOn w:val="8"/>
    <w:semiHidden/>
    <w:unhideWhenUsed/>
    <w:qFormat/>
    <w:uiPriority w:val="99"/>
  </w:style>
  <w:style w:type="character" w:styleId="11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2">
    <w:name w:val="批注框文本 字符"/>
    <w:basedOn w:val="8"/>
    <w:link w:val="3"/>
    <w:semiHidden/>
    <w:qFormat/>
    <w:uiPriority w:val="99"/>
    <w:rPr>
      <w:rFonts w:ascii="宋体" w:eastAsia="宋体"/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4">
    <w:name w:val="MDPI_1.2_title"/>
    <w:next w:val="1"/>
    <w:qFormat/>
    <w:uiPriority w:val="0"/>
    <w:pPr>
      <w:adjustRightInd w:val="0"/>
      <w:snapToGrid w:val="0"/>
      <w:spacing w:after="240" w:line="240" w:lineRule="atLeast"/>
    </w:pPr>
    <w:rPr>
      <w:rFonts w:ascii="Palatino Linotype" w:hAnsi="Palatino Linotype" w:eastAsia="Times New Roman" w:cs="Times New Roman"/>
      <w:b/>
      <w:snapToGrid w:val="0"/>
      <w:color w:val="000000"/>
      <w:sz w:val="36"/>
      <w:lang w:val="en-US" w:eastAsia="de-DE" w:bidi="en-US"/>
    </w:rPr>
  </w:style>
  <w:style w:type="character" w:customStyle="1" w:styleId="15">
    <w:name w:val="页眉 字符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tiff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283</Words>
  <Characters>1687</Characters>
  <Lines>14</Lines>
  <Paragraphs>3</Paragraphs>
  <TotalTime>30</TotalTime>
  <ScaleCrop>false</ScaleCrop>
  <LinksUpToDate>false</LinksUpToDate>
  <CharactersWithSpaces>1966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2023-03-30T19:39:00Z</dcterms:created>
  <dc:creator>Microsoft Office User</dc:creator>
  <cp:lastModifiedBy>gaom</cp:lastModifiedBy>
  <dcterms:modified xsi:type="dcterms:W3CDTF">2023-04-26T08:13:28Z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021A25C4660545749B1D432FC7EFEE47_13</vt:lpwstr>
  </property>
</Properties>
</file>