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B2C86B" w14:textId="77777777" w:rsidR="00577DA8" w:rsidRPr="00A04D89" w:rsidRDefault="00577DA8" w:rsidP="00577DA8">
      <w:pPr>
        <w:jc w:val="both"/>
        <w:rPr>
          <w:rFonts w:ascii="Times New Roman" w:hAnsi="Times New Roman" w:cs="Times New Roman"/>
          <w:color w:val="000000" w:themeColor="text1"/>
          <w:sz w:val="24"/>
          <w:szCs w:val="24"/>
        </w:rPr>
      </w:pPr>
      <w:r w:rsidRPr="00A04D89">
        <w:rPr>
          <w:rFonts w:ascii="Times New Roman" w:hAnsi="Times New Roman" w:cs="Times New Roman"/>
          <w:b/>
          <w:bCs/>
          <w:color w:val="000000" w:themeColor="text1"/>
          <w:sz w:val="24"/>
          <w:szCs w:val="24"/>
        </w:rPr>
        <w:t>Supplementary Information</w:t>
      </w:r>
    </w:p>
    <w:p w14:paraId="1FBF4F85" w14:textId="77777777" w:rsidR="00577DA8" w:rsidRPr="00A04D89" w:rsidRDefault="00577DA8" w:rsidP="00577DA8">
      <w:pPr>
        <w:rPr>
          <w:rFonts w:ascii="Times New Roman" w:hAnsi="Times New Roman" w:cs="Times New Roman"/>
          <w:color w:val="000000" w:themeColor="text1"/>
          <w:sz w:val="24"/>
          <w:szCs w:val="24"/>
        </w:rPr>
      </w:pPr>
    </w:p>
    <w:p w14:paraId="095A5FF6" w14:textId="77777777" w:rsidR="00577DA8" w:rsidRPr="00A04D89" w:rsidRDefault="00577DA8" w:rsidP="00577DA8">
      <w:pPr>
        <w:jc w:val="center"/>
        <w:rPr>
          <w:rFonts w:ascii="Times New Roman" w:hAnsi="Times New Roman" w:cs="Times New Roman"/>
          <w:b/>
          <w:color w:val="000000" w:themeColor="text1"/>
          <w:sz w:val="28"/>
          <w:szCs w:val="20"/>
        </w:rPr>
      </w:pPr>
      <w:r w:rsidRPr="00A04D89">
        <w:rPr>
          <w:rFonts w:ascii="Times New Roman" w:hAnsi="Times New Roman" w:cs="Times New Roman"/>
          <w:b/>
          <w:color w:val="000000" w:themeColor="text1"/>
          <w:sz w:val="28"/>
          <w:szCs w:val="20"/>
        </w:rPr>
        <w:t>Chiroptical detection and mutation analysis of cancer-associated extracellular vesicles in microfluidic devices with oriented chiral nanoparticles</w:t>
      </w:r>
    </w:p>
    <w:p w14:paraId="6B202526" w14:textId="77777777" w:rsidR="00577DA8" w:rsidRPr="00A04D89" w:rsidRDefault="00577DA8" w:rsidP="00577DA8">
      <w:pPr>
        <w:rPr>
          <w:rFonts w:ascii="Times New Roman" w:hAnsi="Times New Roman" w:cs="Times New Roman"/>
          <w:color w:val="000000" w:themeColor="text1"/>
          <w:sz w:val="4"/>
        </w:rPr>
      </w:pPr>
    </w:p>
    <w:p w14:paraId="4B3E1944" w14:textId="77777777" w:rsidR="00577DA8" w:rsidRPr="00A04D89" w:rsidRDefault="00577DA8" w:rsidP="00577DA8">
      <w:pPr>
        <w:spacing w:line="240" w:lineRule="auto"/>
        <w:jc w:val="center"/>
        <w:rPr>
          <w:rFonts w:ascii="Times New Roman" w:hAnsi="Times New Roman" w:cs="Times New Roman"/>
          <w:i/>
          <w:iCs/>
          <w:color w:val="000000" w:themeColor="text1"/>
          <w:vertAlign w:val="superscript"/>
        </w:rPr>
      </w:pPr>
      <w:r w:rsidRPr="00A04D89">
        <w:rPr>
          <w:rFonts w:ascii="Times New Roman" w:hAnsi="Times New Roman" w:cs="Times New Roman"/>
          <w:i/>
          <w:iCs/>
          <w:color w:val="000000" w:themeColor="text1"/>
        </w:rPr>
        <w:t>Yoon-Tae Kang</w:t>
      </w:r>
      <w:r w:rsidRPr="00A04D89">
        <w:rPr>
          <w:rFonts w:ascii="Times New Roman" w:hAnsi="Times New Roman" w:cs="Times New Roman"/>
          <w:i/>
          <w:iCs/>
          <w:color w:val="000000" w:themeColor="text1"/>
          <w:vertAlign w:val="superscript"/>
        </w:rPr>
        <w:t>1,‡</w:t>
      </w:r>
      <w:r w:rsidRPr="00A04D89">
        <w:rPr>
          <w:rFonts w:ascii="Times New Roman" w:hAnsi="Times New Roman" w:cs="Times New Roman"/>
          <w:i/>
          <w:iCs/>
          <w:color w:val="000000" w:themeColor="text1"/>
        </w:rPr>
        <w:t>, Ji-Young Kim</w:t>
      </w:r>
      <w:r w:rsidRPr="00A04D89">
        <w:rPr>
          <w:rFonts w:ascii="Times New Roman" w:hAnsi="Times New Roman" w:cs="Times New Roman"/>
          <w:i/>
          <w:iCs/>
          <w:color w:val="000000" w:themeColor="text1"/>
          <w:vertAlign w:val="superscript"/>
        </w:rPr>
        <w:t>1,‡</w:t>
      </w:r>
      <w:r w:rsidRPr="00A04D89">
        <w:rPr>
          <w:rFonts w:ascii="Times New Roman" w:hAnsi="Times New Roman" w:cs="Times New Roman"/>
          <w:i/>
          <w:iCs/>
          <w:color w:val="000000" w:themeColor="text1"/>
        </w:rPr>
        <w:t>, Emine Sumeyra Turali-Emre</w:t>
      </w:r>
      <w:r w:rsidRPr="00A04D89">
        <w:rPr>
          <w:rFonts w:ascii="Times New Roman" w:hAnsi="Times New Roman" w:cs="Times New Roman"/>
          <w:i/>
          <w:iCs/>
          <w:color w:val="000000" w:themeColor="text1"/>
          <w:vertAlign w:val="superscript"/>
        </w:rPr>
        <w:t>1</w:t>
      </w:r>
      <w:r w:rsidRPr="00A04D89">
        <w:rPr>
          <w:rFonts w:ascii="Times New Roman" w:hAnsi="Times New Roman" w:cs="Times New Roman"/>
          <w:i/>
          <w:iCs/>
          <w:color w:val="000000" w:themeColor="text1"/>
        </w:rPr>
        <w:t>, Hee-Jeong Jang</w:t>
      </w:r>
      <w:r w:rsidRPr="00A04D89">
        <w:rPr>
          <w:rFonts w:ascii="Times New Roman" w:hAnsi="Times New Roman" w:cs="Times New Roman"/>
          <w:i/>
          <w:iCs/>
          <w:color w:val="000000" w:themeColor="text1"/>
          <w:vertAlign w:val="superscript"/>
        </w:rPr>
        <w:t>1</w:t>
      </w:r>
      <w:r w:rsidRPr="00A04D89">
        <w:rPr>
          <w:rFonts w:ascii="Times New Roman" w:hAnsi="Times New Roman" w:cs="Times New Roman"/>
          <w:i/>
          <w:iCs/>
          <w:color w:val="000000" w:themeColor="text1"/>
        </w:rPr>
        <w:t>, Minjeong Cha</w:t>
      </w:r>
      <w:r w:rsidRPr="00A04D89">
        <w:rPr>
          <w:rFonts w:ascii="Times New Roman" w:hAnsi="Times New Roman" w:cs="Times New Roman"/>
          <w:i/>
          <w:iCs/>
          <w:color w:val="000000" w:themeColor="text1"/>
          <w:vertAlign w:val="superscript"/>
        </w:rPr>
        <w:t>1</w:t>
      </w:r>
      <w:r w:rsidRPr="00A04D89">
        <w:rPr>
          <w:rFonts w:ascii="Times New Roman" w:hAnsi="Times New Roman" w:cs="Times New Roman"/>
          <w:i/>
          <w:iCs/>
          <w:color w:val="000000" w:themeColor="text1"/>
        </w:rPr>
        <w:t>, Abha Kumari</w:t>
      </w:r>
      <w:r w:rsidRPr="00A04D89">
        <w:rPr>
          <w:rFonts w:ascii="Times New Roman" w:hAnsi="Times New Roman" w:cs="Times New Roman"/>
          <w:i/>
          <w:iCs/>
          <w:color w:val="000000" w:themeColor="text1"/>
          <w:vertAlign w:val="superscript"/>
        </w:rPr>
        <w:t>1</w:t>
      </w:r>
      <w:r w:rsidRPr="00A04D89">
        <w:rPr>
          <w:rFonts w:ascii="Times New Roman" w:hAnsi="Times New Roman" w:cs="Times New Roman"/>
          <w:i/>
          <w:iCs/>
          <w:color w:val="000000" w:themeColor="text1"/>
        </w:rPr>
        <w:t>, Colin Palacios-Rolston</w:t>
      </w:r>
      <w:r w:rsidRPr="00A04D89">
        <w:rPr>
          <w:rFonts w:ascii="Times New Roman" w:hAnsi="Times New Roman" w:cs="Times New Roman"/>
          <w:i/>
          <w:iCs/>
          <w:color w:val="000000" w:themeColor="text1"/>
          <w:vertAlign w:val="superscript"/>
        </w:rPr>
        <w:t>1</w:t>
      </w:r>
      <w:r w:rsidRPr="00A04D89">
        <w:rPr>
          <w:rFonts w:ascii="Times New Roman" w:hAnsi="Times New Roman" w:cs="Times New Roman"/>
          <w:i/>
          <w:iCs/>
          <w:color w:val="000000" w:themeColor="text1"/>
        </w:rPr>
        <w:t>, Chitra Subramanian</w:t>
      </w:r>
      <w:r w:rsidRPr="00A04D89">
        <w:rPr>
          <w:rFonts w:ascii="Times New Roman" w:hAnsi="Times New Roman" w:cs="Times New Roman"/>
          <w:i/>
          <w:iCs/>
          <w:color w:val="000000" w:themeColor="text1"/>
          <w:vertAlign w:val="superscript"/>
        </w:rPr>
        <w:t>1</w:t>
      </w:r>
      <w:r w:rsidRPr="00A04D89">
        <w:rPr>
          <w:rFonts w:ascii="Times New Roman" w:hAnsi="Times New Roman" w:cs="Times New Roman"/>
          <w:i/>
          <w:iCs/>
          <w:color w:val="000000" w:themeColor="text1"/>
        </w:rPr>
        <w:t>, Emma Purcell</w:t>
      </w:r>
      <w:r w:rsidRPr="00A04D89">
        <w:rPr>
          <w:rFonts w:ascii="Times New Roman" w:hAnsi="Times New Roman" w:cs="Times New Roman"/>
          <w:i/>
          <w:iCs/>
          <w:color w:val="000000" w:themeColor="text1"/>
          <w:vertAlign w:val="superscript"/>
        </w:rPr>
        <w:t>1</w:t>
      </w:r>
      <w:r w:rsidRPr="00A04D89">
        <w:rPr>
          <w:rFonts w:ascii="Times New Roman" w:hAnsi="Times New Roman" w:cs="Times New Roman"/>
          <w:i/>
          <w:iCs/>
          <w:color w:val="000000" w:themeColor="text1"/>
        </w:rPr>
        <w:t>, Sarah Owen</w:t>
      </w:r>
      <w:r w:rsidRPr="00A04D89">
        <w:rPr>
          <w:rFonts w:ascii="Times New Roman" w:hAnsi="Times New Roman" w:cs="Times New Roman"/>
          <w:i/>
          <w:iCs/>
          <w:color w:val="000000" w:themeColor="text1"/>
          <w:vertAlign w:val="superscript"/>
        </w:rPr>
        <w:t>1</w:t>
      </w:r>
      <w:r w:rsidRPr="00A04D89">
        <w:rPr>
          <w:rFonts w:ascii="Times New Roman" w:hAnsi="Times New Roman" w:cs="Times New Roman"/>
          <w:i/>
          <w:iCs/>
          <w:color w:val="000000" w:themeColor="text1"/>
        </w:rPr>
        <w:t>, Chung-Man Lim</w:t>
      </w:r>
      <w:r w:rsidRPr="00A04D89">
        <w:rPr>
          <w:rFonts w:ascii="Times New Roman" w:hAnsi="Times New Roman" w:cs="Times New Roman"/>
          <w:i/>
          <w:iCs/>
          <w:color w:val="000000" w:themeColor="text1"/>
          <w:vertAlign w:val="superscript"/>
        </w:rPr>
        <w:t>1</w:t>
      </w:r>
      <w:r w:rsidRPr="00A04D89">
        <w:rPr>
          <w:rFonts w:ascii="Times New Roman" w:hAnsi="Times New Roman" w:cs="Times New Roman"/>
          <w:i/>
          <w:iCs/>
          <w:color w:val="000000" w:themeColor="text1"/>
        </w:rPr>
        <w:t>,  Rishindra Reddy</w:t>
      </w:r>
      <w:r w:rsidRPr="00A04D89">
        <w:rPr>
          <w:rFonts w:ascii="Times New Roman" w:hAnsi="Times New Roman" w:cs="Times New Roman"/>
          <w:i/>
          <w:iCs/>
          <w:color w:val="000000" w:themeColor="text1"/>
          <w:vertAlign w:val="superscript"/>
        </w:rPr>
        <w:t>3</w:t>
      </w:r>
      <w:r w:rsidRPr="00A04D89">
        <w:rPr>
          <w:rFonts w:ascii="Times New Roman" w:hAnsi="Times New Roman" w:cs="Times New Roman"/>
          <w:i/>
          <w:iCs/>
          <w:color w:val="000000" w:themeColor="text1"/>
        </w:rPr>
        <w:t>, Shruthi Jolly</w:t>
      </w:r>
      <w:r w:rsidRPr="00A04D89">
        <w:rPr>
          <w:rFonts w:ascii="Times New Roman" w:hAnsi="Times New Roman" w:cs="Times New Roman"/>
          <w:i/>
          <w:iCs/>
          <w:color w:val="000000" w:themeColor="text1"/>
          <w:vertAlign w:val="superscript"/>
        </w:rPr>
        <w:t>4</w:t>
      </w:r>
      <w:r w:rsidRPr="00A04D89">
        <w:rPr>
          <w:rFonts w:ascii="Times New Roman" w:hAnsi="Times New Roman" w:cs="Times New Roman"/>
          <w:i/>
          <w:iCs/>
          <w:color w:val="000000" w:themeColor="text1"/>
        </w:rPr>
        <w:t>, Nithya Ramnath</w:t>
      </w:r>
      <w:r w:rsidRPr="00A04D89">
        <w:rPr>
          <w:rFonts w:ascii="Times New Roman" w:hAnsi="Times New Roman" w:cs="Times New Roman"/>
          <w:i/>
          <w:iCs/>
          <w:color w:val="000000" w:themeColor="text1"/>
          <w:vertAlign w:val="superscript"/>
        </w:rPr>
        <w:t>5</w:t>
      </w:r>
      <w:r w:rsidRPr="00A04D89">
        <w:rPr>
          <w:rFonts w:ascii="Times New Roman" w:hAnsi="Times New Roman" w:cs="Times New Roman"/>
          <w:i/>
          <w:iCs/>
          <w:color w:val="000000" w:themeColor="text1"/>
        </w:rPr>
        <w:t>, Sunitha Nagrath</w:t>
      </w:r>
      <w:r w:rsidRPr="00A04D89">
        <w:rPr>
          <w:rFonts w:ascii="Times New Roman" w:hAnsi="Times New Roman" w:cs="Times New Roman"/>
          <w:i/>
          <w:iCs/>
          <w:color w:val="000000" w:themeColor="text1"/>
          <w:vertAlign w:val="superscript"/>
        </w:rPr>
        <w:t>1,2,*</w:t>
      </w:r>
      <w:r w:rsidRPr="00A04D89">
        <w:rPr>
          <w:rFonts w:ascii="Times New Roman" w:hAnsi="Times New Roman" w:cs="Times New Roman"/>
          <w:i/>
          <w:iCs/>
          <w:color w:val="000000" w:themeColor="text1"/>
        </w:rPr>
        <w:t xml:space="preserve">, </w:t>
      </w:r>
      <w:r w:rsidRPr="00A04D89" w:rsidDel="002D179C">
        <w:rPr>
          <w:rFonts w:ascii="Times New Roman" w:hAnsi="Times New Roman" w:cs="Times New Roman"/>
          <w:i/>
          <w:iCs/>
          <w:color w:val="000000" w:themeColor="text1"/>
        </w:rPr>
        <w:t>Nicholas A. Kotov</w:t>
      </w:r>
      <w:r w:rsidRPr="00A04D89" w:rsidDel="002D179C">
        <w:rPr>
          <w:rFonts w:ascii="Times New Roman" w:hAnsi="Times New Roman" w:cs="Times New Roman"/>
          <w:i/>
          <w:iCs/>
          <w:color w:val="000000" w:themeColor="text1"/>
          <w:vertAlign w:val="superscript"/>
        </w:rPr>
        <w:t>1,*</w:t>
      </w:r>
    </w:p>
    <w:p w14:paraId="285C264A" w14:textId="77777777" w:rsidR="00577DA8" w:rsidRPr="00A04D89" w:rsidRDefault="00577DA8" w:rsidP="00577DA8">
      <w:pPr>
        <w:jc w:val="center"/>
        <w:rPr>
          <w:rFonts w:ascii="Times New Roman" w:hAnsi="Times New Roman" w:cs="Times New Roman"/>
          <w:color w:val="000000" w:themeColor="text1"/>
        </w:rPr>
      </w:pPr>
    </w:p>
    <w:p w14:paraId="72359D87" w14:textId="77777777" w:rsidR="00577DA8" w:rsidRPr="00A04D89" w:rsidRDefault="00577DA8" w:rsidP="00577DA8">
      <w:pPr>
        <w:jc w:val="center"/>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vertAlign w:val="superscript"/>
        </w:rPr>
        <w:t>1</w:t>
      </w:r>
      <w:r w:rsidRPr="00A04D89">
        <w:rPr>
          <w:rFonts w:ascii="Times New Roman" w:hAnsi="Times New Roman" w:cs="Times New Roman"/>
          <w:color w:val="000000" w:themeColor="text1"/>
          <w:sz w:val="24"/>
          <w:szCs w:val="24"/>
        </w:rPr>
        <w:t>Department of Chemical Engineering and Biointerfaces Institute, University of Michigan, 2800 Plymouth Road, NCRC B10-A184, Ann Arbor, MI 48109, USA</w:t>
      </w:r>
    </w:p>
    <w:p w14:paraId="0DE92A2C" w14:textId="77777777" w:rsidR="00577DA8" w:rsidRPr="00A04D89" w:rsidRDefault="00577DA8" w:rsidP="00577DA8">
      <w:pPr>
        <w:shd w:val="clear" w:color="auto" w:fill="FFFFFF"/>
        <w:spacing w:after="0" w:line="0" w:lineRule="auto"/>
        <w:jc w:val="center"/>
        <w:rPr>
          <w:rFonts w:ascii="Times New Roman" w:eastAsia="Times New Roman" w:hAnsi="Times New Roman" w:cs="Times New Roman"/>
          <w:color w:val="000000" w:themeColor="text1"/>
          <w:sz w:val="24"/>
          <w:szCs w:val="24"/>
        </w:rPr>
      </w:pPr>
      <w:r w:rsidRPr="00A04D89">
        <w:rPr>
          <w:rFonts w:ascii="Times New Roman" w:eastAsia="Times New Roman" w:hAnsi="Times New Roman" w:cs="Times New Roman"/>
          <w:color w:val="000000" w:themeColor="text1"/>
          <w:sz w:val="24"/>
          <w:szCs w:val="24"/>
        </w:rPr>
        <w:t>Nicholas A. Kotov, Biointerfaces Institute,</w:t>
      </w:r>
    </w:p>
    <w:p w14:paraId="4503A3A4" w14:textId="77777777" w:rsidR="00577DA8" w:rsidRPr="00A04D89" w:rsidRDefault="00577DA8" w:rsidP="00577DA8">
      <w:pPr>
        <w:shd w:val="clear" w:color="auto" w:fill="FFFFFF"/>
        <w:spacing w:after="0" w:line="0" w:lineRule="auto"/>
        <w:jc w:val="center"/>
        <w:rPr>
          <w:rFonts w:ascii="Times New Roman" w:eastAsia="Times New Roman" w:hAnsi="Times New Roman" w:cs="Times New Roman"/>
          <w:color w:val="000000" w:themeColor="text1"/>
          <w:sz w:val="24"/>
          <w:szCs w:val="24"/>
        </w:rPr>
      </w:pPr>
      <w:r w:rsidRPr="00A04D89">
        <w:rPr>
          <w:rFonts w:ascii="Times New Roman" w:eastAsia="Times New Roman" w:hAnsi="Times New Roman" w:cs="Times New Roman"/>
          <w:color w:val="000000" w:themeColor="text1"/>
          <w:sz w:val="24"/>
          <w:szCs w:val="24"/>
        </w:rPr>
        <w:t>Department of Chemical Engineering,</w:t>
      </w:r>
    </w:p>
    <w:p w14:paraId="37A99342" w14:textId="77777777" w:rsidR="00577DA8" w:rsidRPr="00A04D89" w:rsidRDefault="00577DA8" w:rsidP="00577DA8">
      <w:pPr>
        <w:shd w:val="clear" w:color="auto" w:fill="FFFFFF"/>
        <w:spacing w:after="0" w:line="0" w:lineRule="auto"/>
        <w:jc w:val="center"/>
        <w:rPr>
          <w:rFonts w:ascii="Times New Roman" w:eastAsia="Times New Roman" w:hAnsi="Times New Roman" w:cs="Times New Roman"/>
          <w:color w:val="000000" w:themeColor="text1"/>
          <w:sz w:val="24"/>
          <w:szCs w:val="24"/>
        </w:rPr>
      </w:pPr>
      <w:r w:rsidRPr="00A04D89">
        <w:rPr>
          <w:rFonts w:ascii="Times New Roman" w:eastAsia="Times New Roman" w:hAnsi="Times New Roman" w:cs="Times New Roman"/>
          <w:color w:val="000000" w:themeColor="text1"/>
          <w:sz w:val="24"/>
          <w:szCs w:val="24"/>
        </w:rPr>
        <w:t>Department of Biomedical Engineering,</w:t>
      </w:r>
    </w:p>
    <w:p w14:paraId="7F832C28" w14:textId="77777777" w:rsidR="00577DA8" w:rsidRPr="00A04D89" w:rsidRDefault="00577DA8" w:rsidP="00577DA8">
      <w:pPr>
        <w:shd w:val="clear" w:color="auto" w:fill="FFFFFF"/>
        <w:spacing w:after="0" w:line="0" w:lineRule="auto"/>
        <w:jc w:val="center"/>
        <w:rPr>
          <w:rFonts w:ascii="Times New Roman" w:eastAsia="Times New Roman" w:hAnsi="Times New Roman" w:cs="Times New Roman"/>
          <w:color w:val="000000" w:themeColor="text1"/>
          <w:sz w:val="24"/>
          <w:szCs w:val="24"/>
        </w:rPr>
      </w:pPr>
      <w:r w:rsidRPr="00A04D89">
        <w:rPr>
          <w:rFonts w:ascii="Times New Roman" w:eastAsia="Times New Roman" w:hAnsi="Times New Roman" w:cs="Times New Roman"/>
          <w:color w:val="000000" w:themeColor="text1"/>
          <w:sz w:val="24"/>
          <w:szCs w:val="24"/>
        </w:rPr>
        <w:t>University of Michigan, Ann Arbor, MI</w:t>
      </w:r>
    </w:p>
    <w:p w14:paraId="6641EAEC" w14:textId="77777777" w:rsidR="00577DA8" w:rsidRPr="00A04D89" w:rsidRDefault="00577DA8" w:rsidP="00577DA8">
      <w:pPr>
        <w:shd w:val="clear" w:color="auto" w:fill="FFFFFF"/>
        <w:spacing w:after="0" w:line="0" w:lineRule="auto"/>
        <w:jc w:val="center"/>
        <w:rPr>
          <w:rFonts w:ascii="Times New Roman" w:eastAsia="Times New Roman" w:hAnsi="Times New Roman" w:cs="Times New Roman"/>
          <w:color w:val="000000" w:themeColor="text1"/>
          <w:sz w:val="24"/>
          <w:szCs w:val="24"/>
        </w:rPr>
      </w:pPr>
      <w:r w:rsidRPr="00A04D89">
        <w:rPr>
          <w:rFonts w:ascii="Times New Roman" w:eastAsia="Times New Roman" w:hAnsi="Times New Roman" w:cs="Times New Roman"/>
          <w:color w:val="000000" w:themeColor="text1"/>
          <w:sz w:val="24"/>
          <w:szCs w:val="24"/>
        </w:rPr>
        <w:t>48109, USA</w:t>
      </w:r>
    </w:p>
    <w:p w14:paraId="09DE4B43" w14:textId="77777777" w:rsidR="00577DA8" w:rsidRPr="00A04D89" w:rsidRDefault="00577DA8" w:rsidP="00577DA8">
      <w:pPr>
        <w:shd w:val="clear" w:color="auto" w:fill="FFFFFF"/>
        <w:spacing w:after="0" w:line="0" w:lineRule="auto"/>
        <w:jc w:val="center"/>
        <w:rPr>
          <w:rFonts w:ascii="Times New Roman" w:eastAsia="Times New Roman" w:hAnsi="Times New Roman" w:cs="Times New Roman"/>
          <w:color w:val="000000" w:themeColor="text1"/>
          <w:sz w:val="24"/>
          <w:szCs w:val="24"/>
        </w:rPr>
      </w:pPr>
      <w:r w:rsidRPr="00A04D89">
        <w:rPr>
          <w:rFonts w:ascii="Times New Roman" w:eastAsia="Times New Roman" w:hAnsi="Times New Roman" w:cs="Times New Roman"/>
          <w:color w:val="000000" w:themeColor="text1"/>
          <w:sz w:val="24"/>
          <w:szCs w:val="24"/>
        </w:rPr>
        <w:t>Nicholas A. Kotov, Biointerfaces Institute,</w:t>
      </w:r>
    </w:p>
    <w:p w14:paraId="2FF9EF8E" w14:textId="77777777" w:rsidR="00577DA8" w:rsidRPr="00A04D89" w:rsidRDefault="00577DA8" w:rsidP="00577DA8">
      <w:pPr>
        <w:shd w:val="clear" w:color="auto" w:fill="FFFFFF"/>
        <w:spacing w:after="0" w:line="0" w:lineRule="auto"/>
        <w:jc w:val="center"/>
        <w:rPr>
          <w:rFonts w:ascii="Times New Roman" w:eastAsia="Times New Roman" w:hAnsi="Times New Roman" w:cs="Times New Roman"/>
          <w:color w:val="000000" w:themeColor="text1"/>
          <w:sz w:val="24"/>
          <w:szCs w:val="24"/>
        </w:rPr>
      </w:pPr>
      <w:r w:rsidRPr="00A04D89">
        <w:rPr>
          <w:rFonts w:ascii="Times New Roman" w:eastAsia="Times New Roman" w:hAnsi="Times New Roman" w:cs="Times New Roman"/>
          <w:color w:val="000000" w:themeColor="text1"/>
          <w:sz w:val="24"/>
          <w:szCs w:val="24"/>
        </w:rPr>
        <w:t>Department of Chemical Engineering,</w:t>
      </w:r>
    </w:p>
    <w:p w14:paraId="2267E67E" w14:textId="77777777" w:rsidR="00577DA8" w:rsidRPr="00A04D89" w:rsidRDefault="00577DA8" w:rsidP="00577DA8">
      <w:pPr>
        <w:shd w:val="clear" w:color="auto" w:fill="FFFFFF"/>
        <w:spacing w:after="0" w:line="0" w:lineRule="auto"/>
        <w:jc w:val="center"/>
        <w:rPr>
          <w:rFonts w:ascii="Times New Roman" w:eastAsia="Times New Roman" w:hAnsi="Times New Roman" w:cs="Times New Roman"/>
          <w:color w:val="000000" w:themeColor="text1"/>
          <w:sz w:val="24"/>
          <w:szCs w:val="24"/>
        </w:rPr>
      </w:pPr>
      <w:r w:rsidRPr="00A04D89">
        <w:rPr>
          <w:rFonts w:ascii="Times New Roman" w:eastAsia="Times New Roman" w:hAnsi="Times New Roman" w:cs="Times New Roman"/>
          <w:color w:val="000000" w:themeColor="text1"/>
          <w:sz w:val="24"/>
          <w:szCs w:val="24"/>
        </w:rPr>
        <w:t>Department of Biomedical Engineering,</w:t>
      </w:r>
    </w:p>
    <w:p w14:paraId="07022354" w14:textId="77777777" w:rsidR="00577DA8" w:rsidRPr="00A04D89" w:rsidRDefault="00577DA8" w:rsidP="00577DA8">
      <w:pPr>
        <w:shd w:val="clear" w:color="auto" w:fill="FFFFFF"/>
        <w:spacing w:after="0" w:line="0" w:lineRule="auto"/>
        <w:jc w:val="center"/>
        <w:rPr>
          <w:rFonts w:ascii="Times New Roman" w:eastAsia="Times New Roman" w:hAnsi="Times New Roman" w:cs="Times New Roman"/>
          <w:color w:val="000000" w:themeColor="text1"/>
          <w:sz w:val="24"/>
          <w:szCs w:val="24"/>
        </w:rPr>
      </w:pPr>
      <w:r w:rsidRPr="00A04D89">
        <w:rPr>
          <w:rFonts w:ascii="Times New Roman" w:eastAsia="Times New Roman" w:hAnsi="Times New Roman" w:cs="Times New Roman"/>
          <w:color w:val="000000" w:themeColor="text1"/>
          <w:sz w:val="24"/>
          <w:szCs w:val="24"/>
        </w:rPr>
        <w:t>University of Michigan, Ann Arbor, MI</w:t>
      </w:r>
    </w:p>
    <w:p w14:paraId="7811FFCA" w14:textId="77777777" w:rsidR="00577DA8" w:rsidRPr="00A04D89" w:rsidRDefault="00577DA8" w:rsidP="00577DA8">
      <w:pPr>
        <w:shd w:val="clear" w:color="auto" w:fill="FFFFFF"/>
        <w:spacing w:after="0" w:line="0" w:lineRule="auto"/>
        <w:jc w:val="center"/>
        <w:rPr>
          <w:rFonts w:ascii="Times New Roman" w:eastAsia="Times New Roman" w:hAnsi="Times New Roman" w:cs="Times New Roman"/>
          <w:color w:val="000000" w:themeColor="text1"/>
          <w:sz w:val="24"/>
          <w:szCs w:val="24"/>
        </w:rPr>
      </w:pPr>
      <w:r w:rsidRPr="00A04D89">
        <w:rPr>
          <w:rFonts w:ascii="Times New Roman" w:eastAsia="Times New Roman" w:hAnsi="Times New Roman" w:cs="Times New Roman"/>
          <w:color w:val="000000" w:themeColor="text1"/>
          <w:sz w:val="24"/>
          <w:szCs w:val="24"/>
        </w:rPr>
        <w:t>48109, USA</w:t>
      </w:r>
    </w:p>
    <w:p w14:paraId="658EE403" w14:textId="77777777" w:rsidR="00577DA8" w:rsidRPr="00A04D89" w:rsidRDefault="00577DA8" w:rsidP="00577DA8">
      <w:pPr>
        <w:jc w:val="center"/>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vertAlign w:val="superscript"/>
        </w:rPr>
        <w:t>2</w:t>
      </w:r>
      <w:r w:rsidRPr="00A04D89">
        <w:rPr>
          <w:rFonts w:ascii="Times New Roman" w:hAnsi="Times New Roman" w:cs="Times New Roman"/>
          <w:color w:val="000000" w:themeColor="text1"/>
          <w:sz w:val="24"/>
          <w:szCs w:val="24"/>
        </w:rPr>
        <w:t>Roger Cancer Center, University of Michigan, 1500 E Medical Center Dr. Ann Arbor, 48109</w:t>
      </w:r>
    </w:p>
    <w:p w14:paraId="35CE3C34" w14:textId="77777777" w:rsidR="00577DA8" w:rsidRPr="00A04D89" w:rsidRDefault="00577DA8" w:rsidP="00577DA8">
      <w:pPr>
        <w:jc w:val="center"/>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vertAlign w:val="superscript"/>
        </w:rPr>
        <w:t>3</w:t>
      </w:r>
      <w:r w:rsidRPr="00A04D89">
        <w:rPr>
          <w:rFonts w:ascii="Times New Roman" w:hAnsi="Times New Roman" w:cs="Times New Roman"/>
          <w:color w:val="000000" w:themeColor="text1"/>
          <w:sz w:val="24"/>
          <w:szCs w:val="24"/>
        </w:rPr>
        <w:t>Michigan Medicine Thoracic Surgery Clinic, Taubman Center, 1500E Medical Center Dr. SPC 5344, Ann Arbor, MI, 48109 USA</w:t>
      </w:r>
    </w:p>
    <w:p w14:paraId="43E86D0F" w14:textId="77777777" w:rsidR="00577DA8" w:rsidRPr="00A04D89" w:rsidRDefault="00577DA8" w:rsidP="00577DA8">
      <w:pPr>
        <w:jc w:val="center"/>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vertAlign w:val="superscript"/>
        </w:rPr>
        <w:t>4</w:t>
      </w:r>
      <w:r w:rsidRPr="00A04D89">
        <w:rPr>
          <w:rFonts w:ascii="Times New Roman" w:hAnsi="Times New Roman" w:cs="Times New Roman"/>
          <w:color w:val="000000" w:themeColor="text1"/>
          <w:sz w:val="24"/>
          <w:szCs w:val="24"/>
        </w:rPr>
        <w:t>Radiation of Oncology, University of Hospital, University of Michigan, 1500 E Medical Center Dr. Ann Arbor, MI, 48109, USA</w:t>
      </w:r>
    </w:p>
    <w:p w14:paraId="46ACADF1" w14:textId="77777777" w:rsidR="00577DA8" w:rsidRPr="00A04D89" w:rsidRDefault="00577DA8" w:rsidP="00577DA8">
      <w:pPr>
        <w:jc w:val="center"/>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vertAlign w:val="superscript"/>
        </w:rPr>
        <w:t>5</w:t>
      </w:r>
      <w:r w:rsidRPr="00A04D89">
        <w:rPr>
          <w:rFonts w:ascii="Times New Roman" w:hAnsi="Times New Roman" w:cs="Times New Roman"/>
          <w:color w:val="000000" w:themeColor="text1"/>
          <w:sz w:val="24"/>
          <w:szCs w:val="24"/>
        </w:rPr>
        <w:t>Department of Internal Medicine, University of Michigan, Ann Arbor, MI, 48109 USA</w:t>
      </w:r>
    </w:p>
    <w:p w14:paraId="6999DA0E" w14:textId="77777777" w:rsidR="00577DA8" w:rsidRPr="00A04D89" w:rsidRDefault="00577DA8" w:rsidP="00577DA8">
      <w:pPr>
        <w:spacing w:line="240" w:lineRule="auto"/>
        <w:jc w:val="center"/>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rPr>
        <w:t>*Correspondence: Dr. Nicholas A. Kotov (</w:t>
      </w:r>
      <w:hyperlink r:id="rId7" w:history="1">
        <w:r w:rsidRPr="00A04D89">
          <w:rPr>
            <w:rStyle w:val="Hyperlink"/>
            <w:rFonts w:ascii="Times New Roman" w:hAnsi="Times New Roman" w:cs="Times New Roman"/>
            <w:color w:val="000000" w:themeColor="text1"/>
            <w:sz w:val="24"/>
            <w:szCs w:val="24"/>
          </w:rPr>
          <w:t>kotov@umich.edu</w:t>
        </w:r>
      </w:hyperlink>
      <w:r w:rsidRPr="00A04D89">
        <w:rPr>
          <w:rFonts w:ascii="Times New Roman" w:hAnsi="Times New Roman" w:cs="Times New Roman"/>
          <w:color w:val="000000" w:themeColor="text1"/>
          <w:sz w:val="24"/>
          <w:szCs w:val="24"/>
        </w:rPr>
        <w:t>) and Dr. Sunitha Nagrath (</w:t>
      </w:r>
      <w:hyperlink r:id="rId8" w:history="1">
        <w:r w:rsidRPr="00A04D89">
          <w:rPr>
            <w:rStyle w:val="Hyperlink"/>
            <w:rFonts w:ascii="Times New Roman" w:hAnsi="Times New Roman" w:cs="Times New Roman"/>
            <w:color w:val="000000" w:themeColor="text1"/>
            <w:sz w:val="24"/>
            <w:szCs w:val="24"/>
          </w:rPr>
          <w:t>snagrath@umich.edu</w:t>
        </w:r>
      </w:hyperlink>
      <w:r w:rsidRPr="00A04D89">
        <w:rPr>
          <w:rFonts w:ascii="Times New Roman" w:hAnsi="Times New Roman" w:cs="Times New Roman"/>
          <w:color w:val="000000" w:themeColor="text1"/>
          <w:sz w:val="24"/>
          <w:szCs w:val="24"/>
        </w:rPr>
        <w:t>)</w:t>
      </w:r>
    </w:p>
    <w:p w14:paraId="4E4F2D51" w14:textId="77777777" w:rsidR="00577DA8" w:rsidRPr="00A04D89" w:rsidRDefault="00577DA8" w:rsidP="00577DA8">
      <w:pPr>
        <w:pStyle w:val="Addresses"/>
        <w:jc w:val="center"/>
        <w:rPr>
          <w:color w:val="000000" w:themeColor="text1"/>
        </w:rPr>
      </w:pPr>
      <w:r w:rsidRPr="00A04D89">
        <w:rPr>
          <w:color w:val="000000" w:themeColor="text1"/>
          <w:vertAlign w:val="superscript"/>
        </w:rPr>
        <w:t xml:space="preserve">* </w:t>
      </w:r>
      <w:r w:rsidRPr="00A04D89">
        <w:rPr>
          <w:color w:val="000000" w:themeColor="text1"/>
        </w:rPr>
        <w:t>Co-corresponding authors</w:t>
      </w:r>
    </w:p>
    <w:p w14:paraId="4E8A5B49" w14:textId="77777777" w:rsidR="00577DA8" w:rsidRPr="00A04D89" w:rsidRDefault="00577DA8" w:rsidP="00577DA8">
      <w:pPr>
        <w:pStyle w:val="Addresses"/>
        <w:jc w:val="center"/>
        <w:rPr>
          <w:color w:val="000000" w:themeColor="text1"/>
        </w:rPr>
      </w:pPr>
      <w:r w:rsidRPr="00A04D89">
        <w:rPr>
          <w:iCs/>
          <w:color w:val="000000" w:themeColor="text1"/>
          <w:vertAlign w:val="superscript"/>
        </w:rPr>
        <w:t xml:space="preserve">‡ </w:t>
      </w:r>
      <w:r w:rsidRPr="00A04D89">
        <w:rPr>
          <w:color w:val="000000" w:themeColor="text1"/>
        </w:rPr>
        <w:t>Two authors contributed equally to this work</w:t>
      </w:r>
    </w:p>
    <w:p w14:paraId="2CDCD7B6" w14:textId="77777777" w:rsidR="00577DA8" w:rsidRPr="00A04D89" w:rsidRDefault="00577DA8" w:rsidP="00577DA8">
      <w:pPr>
        <w:rPr>
          <w:rFonts w:ascii="Times New Roman" w:eastAsia="MS Mincho" w:hAnsi="Times New Roman" w:cs="Times New Roman"/>
          <w:color w:val="000000" w:themeColor="text1"/>
          <w:lang w:eastAsia="ja-JP"/>
        </w:rPr>
      </w:pPr>
      <w:r w:rsidRPr="00A04D89">
        <w:rPr>
          <w:color w:val="000000" w:themeColor="text1"/>
        </w:rPr>
        <w:br w:type="page"/>
      </w:r>
    </w:p>
    <w:p w14:paraId="2F4C32F1" w14:textId="77777777" w:rsidR="00577DA8" w:rsidRPr="00A04D89" w:rsidRDefault="00577DA8" w:rsidP="00577DA8">
      <w:pPr>
        <w:pStyle w:val="Addresses"/>
        <w:jc w:val="center"/>
        <w:rPr>
          <w:color w:val="000000" w:themeColor="text1"/>
          <w:sz w:val="22"/>
          <w:szCs w:val="22"/>
        </w:rPr>
      </w:pPr>
    </w:p>
    <w:p w14:paraId="194B0884" w14:textId="77777777" w:rsidR="00577DA8" w:rsidRPr="00A04D89" w:rsidRDefault="00577DA8" w:rsidP="00577DA8">
      <w:pPr>
        <w:jc w:val="both"/>
        <w:rPr>
          <w:rFonts w:ascii="Times New Roman" w:hAnsi="Times New Roman" w:cs="Times New Roman"/>
          <w:b/>
          <w:color w:val="000000" w:themeColor="text1"/>
          <w:sz w:val="32"/>
        </w:rPr>
      </w:pPr>
      <w:r w:rsidRPr="00A04D89">
        <w:rPr>
          <w:rFonts w:ascii="Times New Roman" w:hAnsi="Times New Roman" w:cs="Times New Roman"/>
          <w:b/>
          <w:color w:val="000000" w:themeColor="text1"/>
          <w:sz w:val="32"/>
        </w:rPr>
        <w:t>Contents</w:t>
      </w:r>
    </w:p>
    <w:p w14:paraId="6E9275EF" w14:textId="77777777" w:rsidR="00577DA8" w:rsidRPr="00A04D89" w:rsidRDefault="00577DA8" w:rsidP="00577DA8">
      <w:pPr>
        <w:jc w:val="both"/>
        <w:rPr>
          <w:rFonts w:ascii="Times New Roman" w:hAnsi="Times New Roman" w:cs="Times New Roman"/>
          <w:b/>
          <w:color w:val="000000" w:themeColor="text1"/>
          <w:sz w:val="18"/>
        </w:rPr>
      </w:pPr>
    </w:p>
    <w:p w14:paraId="03C344B1" w14:textId="77777777" w:rsidR="00577DA8" w:rsidRPr="00A04D89" w:rsidRDefault="00577DA8" w:rsidP="00577DA8">
      <w:pPr>
        <w:pStyle w:val="TOC1"/>
      </w:pPr>
      <w:r w:rsidRPr="00A04D89">
        <w:t>S1. The size distribution and ζ-potential of the chiral AuNP probe</w:t>
      </w:r>
      <w:r w:rsidRPr="00A04D89">
        <w:tab/>
        <w:t>4</w:t>
      </w:r>
    </w:p>
    <w:p w14:paraId="752EFF4F" w14:textId="77777777" w:rsidR="00577DA8" w:rsidRPr="00A04D89" w:rsidRDefault="00577DA8" w:rsidP="00577DA8">
      <w:pPr>
        <w:pStyle w:val="TOC1"/>
      </w:pPr>
      <w:r w:rsidRPr="00A04D89">
        <w:t>S2. UV-vis spectra of chiral Au NP</w:t>
      </w:r>
      <w:r w:rsidRPr="00A04D89">
        <w:tab/>
        <w:t>5</w:t>
      </w:r>
    </w:p>
    <w:p w14:paraId="27055EB4" w14:textId="77777777" w:rsidR="00577DA8" w:rsidRPr="00A04D89" w:rsidRDefault="00577DA8" w:rsidP="00577DA8">
      <w:pPr>
        <w:pStyle w:val="TOC1"/>
      </w:pPr>
      <w:r w:rsidRPr="00A04D89">
        <w:t>S3. Electron Tomography of L-Au NP</w:t>
      </w:r>
      <w:r w:rsidRPr="00A04D89">
        <w:tab/>
        <w:t>6</w:t>
      </w:r>
    </w:p>
    <w:p w14:paraId="140EF38A" w14:textId="77777777" w:rsidR="00577DA8" w:rsidRPr="00A04D89" w:rsidRDefault="00577DA8" w:rsidP="00577DA8">
      <w:pPr>
        <w:pStyle w:val="TOC1"/>
      </w:pPr>
      <w:r w:rsidRPr="00A04D89">
        <w:t>S4. Three-dimensional model structures of AuNP enantiomer</w:t>
      </w:r>
      <w:r w:rsidRPr="00A04D89">
        <w:tab/>
        <w:t>7</w:t>
      </w:r>
    </w:p>
    <w:p w14:paraId="1CA1A7F0" w14:textId="77777777" w:rsidR="00577DA8" w:rsidRPr="00A04D89" w:rsidRDefault="00577DA8" w:rsidP="00577DA8">
      <w:pPr>
        <w:pStyle w:val="TOC1"/>
      </w:pPr>
      <w:r w:rsidRPr="00A04D89">
        <w:t>S5. Evaluation criteria for the present devices and definitions</w:t>
      </w:r>
      <w:r w:rsidRPr="00A04D89">
        <w:tab/>
        <w:t>8</w:t>
      </w:r>
    </w:p>
    <w:p w14:paraId="00B45B83" w14:textId="77777777" w:rsidR="00577DA8" w:rsidRPr="00A04D89" w:rsidRDefault="00577DA8" w:rsidP="00577DA8">
      <w:pPr>
        <w:pStyle w:val="TOC1"/>
      </w:pPr>
      <w:r w:rsidRPr="00A04D89">
        <w:t>S</w:t>
      </w:r>
      <w:r w:rsidRPr="00A04D89">
        <w:rPr>
          <w:lang w:eastAsia="ko-KR"/>
        </w:rPr>
        <w:t>6</w:t>
      </w:r>
      <w:r w:rsidRPr="00A04D89">
        <w:t>. Fabrication and surface modification of CDEXO chip</w:t>
      </w:r>
      <w:r w:rsidRPr="00A04D89">
        <w:tab/>
        <w:t>9</w:t>
      </w:r>
    </w:p>
    <w:p w14:paraId="22276258" w14:textId="77777777" w:rsidR="00577DA8" w:rsidRPr="00A04D89" w:rsidRDefault="00577DA8" w:rsidP="00577DA8">
      <w:pPr>
        <w:pStyle w:val="TOC1"/>
      </w:pPr>
      <w:r w:rsidRPr="00A04D89">
        <w:t>S</w:t>
      </w:r>
      <w:r w:rsidRPr="00A04D89">
        <w:rPr>
          <w:lang w:eastAsia="ko-KR"/>
        </w:rPr>
        <w:t>7</w:t>
      </w:r>
      <w:r w:rsidRPr="00A04D89">
        <w:t>. The chiral NP – exosome complex models for electromagnetic computation</w:t>
      </w:r>
      <w:r w:rsidRPr="00A04D89">
        <w:tab/>
        <w:t>10</w:t>
      </w:r>
    </w:p>
    <w:p w14:paraId="5BF494D2" w14:textId="77777777" w:rsidR="00577DA8" w:rsidRPr="00A04D89" w:rsidRDefault="00577DA8" w:rsidP="00577DA8">
      <w:pPr>
        <w:pStyle w:val="TOC1"/>
      </w:pPr>
      <w:r w:rsidRPr="00A04D89">
        <w:t>S</w:t>
      </w:r>
      <w:r w:rsidRPr="00A04D89">
        <w:rPr>
          <w:lang w:eastAsia="ko-KR"/>
        </w:rPr>
        <w:t>8</w:t>
      </w:r>
      <w:r w:rsidRPr="00A04D89">
        <w:t>. Calculated minimum inaccessible radius of the 3D model of chiral NPs</w:t>
      </w:r>
      <w:r w:rsidRPr="00A04D89">
        <w:tab/>
        <w:t>11</w:t>
      </w:r>
    </w:p>
    <w:p w14:paraId="50FE333D" w14:textId="77777777" w:rsidR="00577DA8" w:rsidRPr="00A04D89" w:rsidRDefault="00577DA8" w:rsidP="00577DA8">
      <w:pPr>
        <w:pStyle w:val="TOC1"/>
      </w:pPr>
      <w:r w:rsidRPr="00A04D89">
        <w:t>S</w:t>
      </w:r>
      <w:r w:rsidRPr="00A04D89">
        <w:rPr>
          <w:lang w:eastAsia="ko-KR"/>
        </w:rPr>
        <w:t>9</w:t>
      </w:r>
      <w:r w:rsidRPr="00A04D89">
        <w:t>. EM analysis of Au NPs and sEVs</w:t>
      </w:r>
      <w:r w:rsidRPr="00A04D89">
        <w:tab/>
        <w:t>13</w:t>
      </w:r>
    </w:p>
    <w:p w14:paraId="43007F61" w14:textId="77777777" w:rsidR="00577DA8" w:rsidRPr="00A04D89" w:rsidRDefault="00577DA8" w:rsidP="00577DA8">
      <w:pPr>
        <w:pStyle w:val="TOC1"/>
      </w:pPr>
      <w:r w:rsidRPr="00A04D89">
        <w:t>S</w:t>
      </w:r>
      <w:r w:rsidRPr="00A04D89">
        <w:rPr>
          <w:lang w:eastAsia="ko-KR"/>
        </w:rPr>
        <w:t>10</w:t>
      </w:r>
      <w:r w:rsidRPr="00A04D89">
        <w:t>. Isolation and profiling of sEVs from using various methods</w:t>
      </w:r>
      <w:r w:rsidRPr="00A04D89">
        <w:tab/>
        <w:t>15</w:t>
      </w:r>
    </w:p>
    <w:p w14:paraId="05238C60" w14:textId="77777777" w:rsidR="00577DA8" w:rsidRPr="00A04D89" w:rsidRDefault="00577DA8" w:rsidP="00577DA8">
      <w:pPr>
        <w:pStyle w:val="TOC1"/>
      </w:pPr>
      <w:r w:rsidRPr="00A04D89">
        <w:t>S</w:t>
      </w:r>
      <w:r w:rsidRPr="00A04D89">
        <w:rPr>
          <w:lang w:eastAsia="ko-KR"/>
        </w:rPr>
        <w:t>11</w:t>
      </w:r>
      <w:r w:rsidRPr="00A04D89">
        <w:t>. Osipov-Pickup-Dunmur (OPD) chirality indices calculation</w:t>
      </w:r>
      <w:r w:rsidRPr="00A04D89">
        <w:tab/>
        <w:t>17</w:t>
      </w:r>
    </w:p>
    <w:p w14:paraId="3FCCF413" w14:textId="77777777" w:rsidR="00577DA8" w:rsidRPr="00A04D89" w:rsidRDefault="00577DA8" w:rsidP="00577DA8">
      <w:pPr>
        <w:pStyle w:val="TOC1"/>
      </w:pPr>
      <w:r w:rsidRPr="00A04D89">
        <w:t>S</w:t>
      </w:r>
      <w:r w:rsidRPr="00A04D89">
        <w:rPr>
          <w:lang w:eastAsia="ko-KR"/>
        </w:rPr>
        <w:t>12</w:t>
      </w:r>
      <w:r w:rsidRPr="00A04D89">
        <w:t>. CD profile of lung cancer patients</w:t>
      </w:r>
      <w:r w:rsidRPr="00A04D89">
        <w:tab/>
        <w:t>18</w:t>
      </w:r>
    </w:p>
    <w:p w14:paraId="34BC5565" w14:textId="77777777" w:rsidR="00577DA8" w:rsidRPr="00A04D89" w:rsidRDefault="00577DA8" w:rsidP="00577DA8">
      <w:pPr>
        <w:pStyle w:val="TOC1"/>
      </w:pPr>
      <w:r w:rsidRPr="00A04D89">
        <w:t>S13. Patients information</w:t>
      </w:r>
      <w:r w:rsidRPr="00A04D89">
        <w:tab/>
        <w:t>22</w:t>
      </w:r>
    </w:p>
    <w:p w14:paraId="3824CB06" w14:textId="77777777" w:rsidR="00577DA8" w:rsidRPr="00A04D89" w:rsidRDefault="00577DA8" w:rsidP="00577DA8">
      <w:pPr>
        <w:spacing w:line="480" w:lineRule="auto"/>
        <w:rPr>
          <w:rFonts w:ascii="Times New Roman" w:hAnsi="Times New Roman" w:cs="Times New Roman"/>
          <w:b/>
          <w:color w:val="000000" w:themeColor="text1"/>
          <w:sz w:val="2"/>
        </w:rPr>
      </w:pPr>
    </w:p>
    <w:p w14:paraId="768D7C05" w14:textId="77777777" w:rsidR="00577DA8" w:rsidRPr="00A04D89" w:rsidRDefault="00577DA8" w:rsidP="00577DA8">
      <w:pPr>
        <w:spacing w:line="480" w:lineRule="auto"/>
        <w:rPr>
          <w:rFonts w:ascii="Times New Roman" w:hAnsi="Times New Roman" w:cs="Times New Roman"/>
          <w:b/>
          <w:color w:val="000000" w:themeColor="text1"/>
          <w:sz w:val="2"/>
        </w:rPr>
      </w:pPr>
    </w:p>
    <w:p w14:paraId="2CDBB9AA" w14:textId="77777777" w:rsidR="00577DA8" w:rsidRPr="00A04D89" w:rsidRDefault="00577DA8" w:rsidP="00577DA8">
      <w:pPr>
        <w:spacing w:line="480" w:lineRule="auto"/>
        <w:rPr>
          <w:rFonts w:ascii="Times New Roman" w:hAnsi="Times New Roman" w:cs="Times New Roman"/>
          <w:b/>
          <w:color w:val="000000" w:themeColor="text1"/>
          <w:sz w:val="2"/>
        </w:rPr>
      </w:pPr>
    </w:p>
    <w:p w14:paraId="046E6D54" w14:textId="77777777" w:rsidR="00577DA8" w:rsidRPr="00A04D89" w:rsidRDefault="00577DA8" w:rsidP="00577DA8">
      <w:pPr>
        <w:spacing w:line="480" w:lineRule="auto"/>
        <w:rPr>
          <w:rFonts w:ascii="Times New Roman" w:hAnsi="Times New Roman" w:cs="Times New Roman"/>
          <w:b/>
          <w:color w:val="000000" w:themeColor="text1"/>
          <w:sz w:val="28"/>
        </w:rPr>
      </w:pPr>
      <w:r w:rsidRPr="00A04D89">
        <w:rPr>
          <w:rFonts w:ascii="Times New Roman" w:hAnsi="Times New Roman" w:cs="Times New Roman"/>
          <w:b/>
          <w:color w:val="000000" w:themeColor="text1"/>
          <w:sz w:val="28"/>
        </w:rPr>
        <w:t>Figures &amp; Table</w:t>
      </w:r>
    </w:p>
    <w:p w14:paraId="1B64D655" w14:textId="77777777" w:rsidR="00577DA8" w:rsidRPr="00A04D89" w:rsidRDefault="00577DA8" w:rsidP="00577DA8">
      <w:pPr>
        <w:pStyle w:val="TOC1"/>
      </w:pPr>
      <w:r w:rsidRPr="00A04D89">
        <w:t>Fig. S1. Size distribution and ζ-potential of the chiral ANPs</w:t>
      </w:r>
      <w:r w:rsidRPr="00A04D89">
        <w:tab/>
        <w:t>4</w:t>
      </w:r>
    </w:p>
    <w:p w14:paraId="067F31CE" w14:textId="77777777" w:rsidR="00577DA8" w:rsidRPr="00A04D89" w:rsidRDefault="00577DA8" w:rsidP="00577DA8">
      <w:pPr>
        <w:pStyle w:val="TOC1"/>
      </w:pPr>
      <w:r w:rsidRPr="00A04D89">
        <w:t>Fig. S2. UV-Vis spectra of chiral ANPs</w:t>
      </w:r>
      <w:r w:rsidRPr="00A04D89">
        <w:tab/>
        <w:t>5</w:t>
      </w:r>
    </w:p>
    <w:p w14:paraId="58A664C8" w14:textId="77777777" w:rsidR="00577DA8" w:rsidRPr="00A04D89" w:rsidRDefault="00577DA8" w:rsidP="00577DA8">
      <w:pPr>
        <w:pStyle w:val="TOC1"/>
      </w:pPr>
      <w:r w:rsidRPr="00A04D89">
        <w:t>Fig. S3. Three-dimensional morphology of Chiral AuNPs</w:t>
      </w:r>
      <w:r w:rsidRPr="00A04D89">
        <w:tab/>
        <w:t>6</w:t>
      </w:r>
    </w:p>
    <w:p w14:paraId="0275284C" w14:textId="77777777" w:rsidR="00577DA8" w:rsidRPr="00A04D89" w:rsidRDefault="00577DA8" w:rsidP="00577DA8">
      <w:pPr>
        <w:pStyle w:val="TOC1"/>
      </w:pPr>
      <w:r w:rsidRPr="00A04D89">
        <w:t>Fig. S4. Three-dimensional enantiomer structure models of ANPs</w:t>
      </w:r>
      <w:r w:rsidRPr="00A04D89">
        <w:tab/>
        <w:t>7</w:t>
      </w:r>
    </w:p>
    <w:p w14:paraId="6397A4B4" w14:textId="77777777" w:rsidR="00577DA8" w:rsidRPr="00A04D89" w:rsidRDefault="00577DA8" w:rsidP="00577DA8">
      <w:pPr>
        <w:pStyle w:val="TOC1"/>
      </w:pPr>
      <w:r w:rsidRPr="00A04D89">
        <w:t>Fig. S5. CDEXO microfluidic device</w:t>
      </w:r>
      <w:r w:rsidRPr="00A04D89">
        <w:tab/>
        <w:t>9</w:t>
      </w:r>
    </w:p>
    <w:p w14:paraId="4B9676F7" w14:textId="77777777" w:rsidR="00577DA8" w:rsidRPr="00A04D89" w:rsidRDefault="00577DA8" w:rsidP="00577DA8">
      <w:pPr>
        <w:pStyle w:val="TOC1"/>
      </w:pPr>
      <w:r w:rsidRPr="00A04D89">
        <w:t>Fig. S6. The electromagnetic simulation on the L-NP with exosome-mimic dielectric particle</w:t>
      </w:r>
      <w:r w:rsidRPr="00A04D89">
        <w:tab/>
        <w:t>10</w:t>
      </w:r>
    </w:p>
    <w:p w14:paraId="665ECFF3" w14:textId="77777777" w:rsidR="00577DA8" w:rsidRPr="00A04D89" w:rsidRDefault="00577DA8" w:rsidP="00577DA8">
      <w:pPr>
        <w:pStyle w:val="TOC1"/>
      </w:pPr>
      <w:r w:rsidRPr="00A04D89">
        <w:t>Fig. S7. Calculated minimum inaccessible radius of the chiral NPs for different pocket sizes:</w:t>
      </w:r>
      <w:r w:rsidRPr="00A04D89">
        <w:tab/>
        <w:t>11</w:t>
      </w:r>
    </w:p>
    <w:p w14:paraId="5E5C7E88" w14:textId="77777777" w:rsidR="00577DA8" w:rsidRPr="00A04D89" w:rsidRDefault="00577DA8" w:rsidP="00577DA8">
      <w:pPr>
        <w:pStyle w:val="TOC1"/>
      </w:pPr>
      <w:r w:rsidRPr="00A04D89">
        <w:t>Fig. S8. Chiro-plasmonic effect of chiral gold nanoparticles for sensing small-extracellular vesicles on CDEXO chip</w:t>
      </w:r>
      <w:r w:rsidRPr="00A04D89">
        <w:tab/>
        <w:t>12</w:t>
      </w:r>
    </w:p>
    <w:p w14:paraId="1D6F1EC5" w14:textId="77777777" w:rsidR="00577DA8" w:rsidRPr="00A04D89" w:rsidRDefault="00577DA8" w:rsidP="00577DA8">
      <w:pPr>
        <w:pStyle w:val="TOC1"/>
      </w:pPr>
      <w:r w:rsidRPr="00A04D89">
        <w:lastRenderedPageBreak/>
        <w:t>Fig. S9. Elemental mapping analysis of surface modified chiral NPs</w:t>
      </w:r>
      <w:r w:rsidRPr="00A04D89">
        <w:tab/>
        <w:t>13</w:t>
      </w:r>
    </w:p>
    <w:p w14:paraId="4AFC2C9B" w14:textId="77777777" w:rsidR="00577DA8" w:rsidRPr="00A04D89" w:rsidRDefault="00577DA8" w:rsidP="00577DA8">
      <w:pPr>
        <w:pStyle w:val="TOC1"/>
      </w:pPr>
      <w:r w:rsidRPr="00A04D89">
        <w:t>Fig. S10. EM analysis of sEVs</w:t>
      </w:r>
      <w:r w:rsidRPr="00A04D89">
        <w:tab/>
        <w:t>14</w:t>
      </w:r>
    </w:p>
    <w:p w14:paraId="47480343" w14:textId="77777777" w:rsidR="00577DA8" w:rsidRPr="00A04D89" w:rsidRDefault="00577DA8" w:rsidP="00577DA8">
      <w:pPr>
        <w:pStyle w:val="TOC1"/>
      </w:pPr>
      <w:r w:rsidRPr="00A04D89">
        <w:t>Fig. S11. Western blot analysis of sEV from three different cancer/normal lung cells carrying different EGFR mutations</w:t>
      </w:r>
      <w:r w:rsidRPr="00A04D89">
        <w:tab/>
        <w:t>15</w:t>
      </w:r>
    </w:p>
    <w:p w14:paraId="30B1E9B9" w14:textId="77777777" w:rsidR="00577DA8" w:rsidRPr="00A04D89" w:rsidRDefault="00577DA8" w:rsidP="00577DA8">
      <w:pPr>
        <w:pStyle w:val="TOC1"/>
      </w:pPr>
      <w:r w:rsidRPr="00A04D89">
        <w:t>Fig. S12. CDEXO chip-based sEV isolation validation</w:t>
      </w:r>
      <w:r w:rsidRPr="00A04D89">
        <w:tab/>
        <w:t>15</w:t>
      </w:r>
    </w:p>
    <w:p w14:paraId="34602384" w14:textId="77777777" w:rsidR="00577DA8" w:rsidRPr="00A04D89" w:rsidRDefault="00577DA8" w:rsidP="00577DA8">
      <w:pPr>
        <w:pStyle w:val="TOC1"/>
      </w:pPr>
      <w:r w:rsidRPr="00A04D89">
        <w:t>Fig. S13. CD signals of two different lung cancer cell line derived sEVs on CDEXO</w:t>
      </w:r>
      <w:r w:rsidRPr="00A04D89">
        <w:tab/>
        <w:t>16</w:t>
      </w:r>
    </w:p>
    <w:p w14:paraId="673F5977" w14:textId="77777777" w:rsidR="00577DA8" w:rsidRPr="00A04D89" w:rsidRDefault="00577DA8" w:rsidP="00577DA8">
      <w:pPr>
        <w:pStyle w:val="TOC1"/>
      </w:pPr>
      <w:r w:rsidRPr="00A04D89">
        <w:t xml:space="preserve">Fig. S14. sEV recovery performance comparison between CDEXO chip and ultracentrifugation </w:t>
      </w:r>
      <w:r w:rsidRPr="00A04D89">
        <w:tab/>
        <w:t>16</w:t>
      </w:r>
    </w:p>
    <w:p w14:paraId="04581442" w14:textId="77777777" w:rsidR="00577DA8" w:rsidRPr="00A04D89" w:rsidRDefault="00577DA8" w:rsidP="00577DA8">
      <w:pPr>
        <w:pStyle w:val="TOC1"/>
      </w:pPr>
      <w:r w:rsidRPr="00A04D89">
        <w:t>Fig. S15. OPD calculation and comparison of EGFR mutant and wild type proteins</w:t>
      </w:r>
      <w:r w:rsidRPr="00A04D89">
        <w:tab/>
        <w:t>17</w:t>
      </w:r>
    </w:p>
    <w:p w14:paraId="420DDC47" w14:textId="77777777" w:rsidR="00577DA8" w:rsidRPr="00A04D89" w:rsidRDefault="00577DA8" w:rsidP="00577DA8">
      <w:pPr>
        <w:pStyle w:val="TOC1"/>
      </w:pPr>
      <w:r w:rsidRPr="00A04D89">
        <w:t>Fig. S16. Comparison of CD signal between healthy and lung cancer patients</w:t>
      </w:r>
      <w:r w:rsidRPr="00A04D89">
        <w:tab/>
        <w:t>18</w:t>
      </w:r>
    </w:p>
    <w:p w14:paraId="28C86164" w14:textId="77777777" w:rsidR="00577DA8" w:rsidRPr="00A04D89" w:rsidRDefault="00577DA8" w:rsidP="00577DA8">
      <w:pPr>
        <w:pStyle w:val="TOC1"/>
      </w:pPr>
      <w:r w:rsidRPr="00A04D89">
        <w:t>Fig. S17. Average circular dichroism spectra change between clinical groups</w:t>
      </w:r>
      <w:r w:rsidRPr="00A04D89">
        <w:tab/>
        <w:t>18</w:t>
      </w:r>
    </w:p>
    <w:p w14:paraId="2A4D0BC0" w14:textId="77777777" w:rsidR="00577DA8" w:rsidRPr="00A04D89" w:rsidRDefault="00577DA8" w:rsidP="00577DA8">
      <w:pPr>
        <w:pStyle w:val="TOC1"/>
      </w:pPr>
      <w:r w:rsidRPr="00A04D89">
        <w:t>Fig. S18. Comparison of CD signal between EGFR mutation subgroups in lung cancer patients</w:t>
      </w:r>
      <w:r w:rsidRPr="00A04D89">
        <w:tab/>
        <w:t>19</w:t>
      </w:r>
    </w:p>
    <w:p w14:paraId="68C89718" w14:textId="77777777" w:rsidR="00577DA8" w:rsidRPr="00A04D89" w:rsidRDefault="00577DA8" w:rsidP="00577DA8">
      <w:pPr>
        <w:pStyle w:val="TOC1"/>
      </w:pPr>
      <w:r w:rsidRPr="00A04D89">
        <w:t>Fig. S19. Size profile analysis of EVs recovered from CDEXO chip using clinical samples</w:t>
      </w:r>
      <w:r w:rsidRPr="00A04D89">
        <w:tab/>
        <w:t>20</w:t>
      </w:r>
    </w:p>
    <w:p w14:paraId="72596575" w14:textId="77777777" w:rsidR="00577DA8" w:rsidRPr="00A04D89" w:rsidRDefault="00577DA8" w:rsidP="00577DA8">
      <w:pPr>
        <w:pStyle w:val="TOC1"/>
      </w:pPr>
      <w:r w:rsidRPr="00A04D89">
        <w:t>Fig. S20. CDEXO profiling of clinical samples using two different sEV capturing molecules, annexin V and anti-epidermal growth factor receptor (EGFR)</w:t>
      </w:r>
      <w:r w:rsidRPr="00A04D89">
        <w:tab/>
        <w:t>21</w:t>
      </w:r>
    </w:p>
    <w:p w14:paraId="6A962F5D" w14:textId="77777777" w:rsidR="00577DA8" w:rsidRPr="00A04D89" w:rsidRDefault="00577DA8" w:rsidP="00577DA8">
      <w:pPr>
        <w:pStyle w:val="TOC1"/>
        <w:rPr>
          <w:lang w:eastAsia="ko-KR"/>
        </w:rPr>
      </w:pPr>
      <w:r w:rsidRPr="00A04D89">
        <w:t>Table S1. Clinical information of the patient samples</w:t>
      </w:r>
      <w:r w:rsidRPr="00A04D89">
        <w:tab/>
      </w:r>
      <w:r w:rsidRPr="00A04D89">
        <w:rPr>
          <w:lang w:eastAsia="ko-KR"/>
        </w:rPr>
        <w:t>22</w:t>
      </w:r>
    </w:p>
    <w:p w14:paraId="1EA3F85A" w14:textId="77777777" w:rsidR="00577DA8" w:rsidRPr="00A04D89" w:rsidRDefault="00577DA8" w:rsidP="00577DA8">
      <w:pPr>
        <w:jc w:val="both"/>
        <w:rPr>
          <w:rFonts w:ascii="Times New Roman" w:hAnsi="Times New Roman" w:cs="Times New Roman"/>
          <w:color w:val="000000" w:themeColor="text1"/>
        </w:rPr>
      </w:pPr>
      <w:r w:rsidRPr="00A04D89">
        <w:rPr>
          <w:rFonts w:ascii="Times New Roman" w:hAnsi="Times New Roman" w:cs="Times New Roman"/>
          <w:color w:val="000000" w:themeColor="text1"/>
        </w:rPr>
        <w:br w:type="page"/>
      </w:r>
    </w:p>
    <w:p w14:paraId="137B47F3"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 xml:space="preserve">S1. The size distribution and ζ-potential of the chiral Au NPs </w:t>
      </w:r>
    </w:p>
    <w:p w14:paraId="7B83F20A"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hAnsi="Times New Roman" w:cs="Times New Roman"/>
          <w:color w:val="000000" w:themeColor="text1"/>
          <w:sz w:val="24"/>
          <w:szCs w:val="24"/>
        </w:rPr>
        <w:t xml:space="preserve">The average diameter and </w:t>
      </w:r>
      <w:r w:rsidRPr="00A04D89">
        <w:rPr>
          <w:rFonts w:ascii="Times New Roman" w:hAnsi="Times New Roman" w:cs="Times New Roman" w:hint="eastAsia"/>
          <w:color w:val="000000" w:themeColor="text1"/>
          <w:sz w:val="24"/>
          <w:szCs w:val="24"/>
        </w:rPr>
        <w:t>ζ</w:t>
      </w:r>
      <w:r w:rsidRPr="00A04D89">
        <w:rPr>
          <w:rFonts w:ascii="Times New Roman" w:hAnsi="Times New Roman" w:cs="Times New Roman"/>
          <w:color w:val="000000" w:themeColor="text1"/>
          <w:sz w:val="24"/>
          <w:szCs w:val="24"/>
        </w:rPr>
        <w:t>-potential determined by dynamic light scattering is 113.7 nm and 11.4 mV, respectively.</w:t>
      </w:r>
    </w:p>
    <w:p w14:paraId="0FE975C1"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noProof/>
          <w:color w:val="000000" w:themeColor="text1"/>
          <w:lang w:eastAsia="en-US"/>
        </w:rPr>
        <w:drawing>
          <wp:inline distT="0" distB="0" distL="0" distR="0" wp14:anchorId="2C428749" wp14:editId="0F4CCA1F">
            <wp:extent cx="5943600" cy="2302510"/>
            <wp:effectExtent l="0" t="0" r="0" b="2540"/>
            <wp:docPr id="17" name="그림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3" descr="Chart&#10;&#10;Description automatically generated"/>
                    <pic:cNvPicPr/>
                  </pic:nvPicPr>
                  <pic:blipFill>
                    <a:blip r:embed="rId9"/>
                    <a:stretch>
                      <a:fillRect/>
                    </a:stretch>
                  </pic:blipFill>
                  <pic:spPr>
                    <a:xfrm>
                      <a:off x="0" y="0"/>
                      <a:ext cx="5943600" cy="2302510"/>
                    </a:xfrm>
                    <a:prstGeom prst="rect">
                      <a:avLst/>
                    </a:prstGeom>
                  </pic:spPr>
                </pic:pic>
              </a:graphicData>
            </a:graphic>
          </wp:inline>
        </w:drawing>
      </w:r>
    </w:p>
    <w:p w14:paraId="0A571401" w14:textId="77777777" w:rsidR="00577DA8" w:rsidRPr="00A04D89" w:rsidRDefault="00577DA8" w:rsidP="00577DA8">
      <w:pPr>
        <w:rPr>
          <w:rFonts w:ascii="Times New Roman"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 xml:space="preserve">Figure S1. Size distribution and ζ-potential of the chiral NPs: (a) </w:t>
      </w:r>
      <w:r w:rsidRPr="00A04D89">
        <w:rPr>
          <w:rFonts w:ascii="Times New Roman" w:eastAsia="Malgun Gothic" w:hAnsi="Times New Roman" w:cs="Times New Roman"/>
          <w:color w:val="000000" w:themeColor="text1"/>
          <w:sz w:val="24"/>
          <w:szCs w:val="24"/>
        </w:rPr>
        <w:t>Size distribution by dynamic light scattering (DLS)</w:t>
      </w:r>
      <w:r w:rsidRPr="00A04D89">
        <w:rPr>
          <w:rFonts w:ascii="Times New Roman" w:hAnsi="Times New Roman" w:cs="Times New Roman"/>
          <w:color w:val="000000" w:themeColor="text1"/>
          <w:sz w:val="24"/>
          <w:szCs w:val="24"/>
        </w:rPr>
        <w:t xml:space="preserve"> and </w:t>
      </w:r>
      <w:r w:rsidRPr="00A04D89">
        <w:rPr>
          <w:rFonts w:ascii="Times New Roman" w:hAnsi="Times New Roman" w:cs="Times New Roman"/>
          <w:b/>
          <w:bCs/>
          <w:color w:val="000000" w:themeColor="text1"/>
          <w:sz w:val="24"/>
          <w:szCs w:val="24"/>
        </w:rPr>
        <w:t xml:space="preserve">(b) </w:t>
      </w:r>
      <w:r w:rsidRPr="00A04D89">
        <w:rPr>
          <w:rFonts w:ascii="Times New Roman" w:hAnsi="Times New Roman" w:cs="Times New Roman" w:hint="eastAsia"/>
          <w:color w:val="000000" w:themeColor="text1"/>
          <w:sz w:val="24"/>
          <w:szCs w:val="24"/>
        </w:rPr>
        <w:t>ζ</w:t>
      </w:r>
      <w:r w:rsidRPr="00A04D89">
        <w:rPr>
          <w:rFonts w:ascii="Times New Roman" w:hAnsi="Times New Roman" w:cs="Times New Roman"/>
          <w:color w:val="000000" w:themeColor="text1"/>
          <w:sz w:val="24"/>
          <w:szCs w:val="24"/>
        </w:rPr>
        <w:t xml:space="preserve">-potential </w:t>
      </w:r>
      <w:r w:rsidRPr="00A04D89">
        <w:rPr>
          <w:rFonts w:ascii="Times New Roman" w:eastAsia="Malgun Gothic" w:hAnsi="Times New Roman" w:cs="Times New Roman"/>
          <w:color w:val="000000" w:themeColor="text1"/>
          <w:sz w:val="24"/>
          <w:szCs w:val="24"/>
        </w:rPr>
        <w:t>of the chiral NPs.</w:t>
      </w:r>
    </w:p>
    <w:p w14:paraId="49A72841"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br w:type="page"/>
      </w:r>
    </w:p>
    <w:p w14:paraId="2CC020CD"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 xml:space="preserve">S2. UV-vis spectra of chiral Au NPs </w:t>
      </w:r>
    </w:p>
    <w:p w14:paraId="61B7347C"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noProof/>
          <w:color w:val="000000" w:themeColor="text1"/>
          <w:sz w:val="24"/>
          <w:szCs w:val="24"/>
          <w:lang w:eastAsia="en-US"/>
        </w:rPr>
        <w:drawing>
          <wp:inline distT="0" distB="0" distL="0" distR="0" wp14:anchorId="0FF2CF7F" wp14:editId="710EF282">
            <wp:extent cx="3773309" cy="3244850"/>
            <wp:effectExtent l="0" t="0" r="0"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pic:nvPicPr>
                  <pic:blipFill rotWithShape="1">
                    <a:blip r:embed="rId10" cstate="print">
                      <a:extLst>
                        <a:ext uri="{28A0092B-C50C-407E-A947-70E740481C1C}">
                          <a14:useLocalDpi xmlns:a14="http://schemas.microsoft.com/office/drawing/2010/main" val="0"/>
                        </a:ext>
                      </a:extLst>
                    </a:blip>
                    <a:srcRect r="17842"/>
                    <a:stretch/>
                  </pic:blipFill>
                  <pic:spPr bwMode="auto">
                    <a:xfrm>
                      <a:off x="0" y="0"/>
                      <a:ext cx="3776535" cy="3247624"/>
                    </a:xfrm>
                    <a:prstGeom prst="rect">
                      <a:avLst/>
                    </a:prstGeom>
                    <a:ln>
                      <a:noFill/>
                    </a:ln>
                    <a:extLst>
                      <a:ext uri="{53640926-AAD7-44D8-BBD7-CCE9431645EC}">
                        <a14:shadowObscured xmlns:a14="http://schemas.microsoft.com/office/drawing/2010/main"/>
                      </a:ext>
                    </a:extLst>
                  </pic:spPr>
                </pic:pic>
              </a:graphicData>
            </a:graphic>
          </wp:inline>
        </w:drawing>
      </w:r>
    </w:p>
    <w:p w14:paraId="4C6554FC"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t>Figure S2. UV-vis spectra of chiral Au NPs</w:t>
      </w:r>
    </w:p>
    <w:p w14:paraId="667A1C83"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br w:type="page"/>
      </w:r>
    </w:p>
    <w:p w14:paraId="75A4CD0A"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S3. Electron Tomography of L-Cys NPs</w:t>
      </w:r>
    </w:p>
    <w:p w14:paraId="4E5AF7B6"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noProof/>
          <w:color w:val="000000" w:themeColor="text1"/>
          <w:sz w:val="24"/>
          <w:szCs w:val="24"/>
          <w:lang w:eastAsia="en-US"/>
        </w:rPr>
        <w:drawing>
          <wp:inline distT="0" distB="0" distL="0" distR="0" wp14:anchorId="657A47FB" wp14:editId="1F28519C">
            <wp:extent cx="5300801" cy="3228140"/>
            <wp:effectExtent l="0" t="0" r="0" b="0"/>
            <wp:docPr id="18" name="Picture 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00801" cy="3228140"/>
                    </a:xfrm>
                    <a:prstGeom prst="rect">
                      <a:avLst/>
                    </a:prstGeom>
                  </pic:spPr>
                </pic:pic>
              </a:graphicData>
            </a:graphic>
          </wp:inline>
        </w:drawing>
      </w:r>
    </w:p>
    <w:p w14:paraId="12DDDD5B"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 xml:space="preserve">Figure S3. Three-dimensional morphology of </w:t>
      </w:r>
      <w:r w:rsidRPr="00A04D89">
        <w:rPr>
          <w:rFonts w:ascii="Times New Roman" w:eastAsia="Malgun Gothic" w:hAnsi="Times New Roman" w:cs="Times New Roman"/>
          <w:b/>
          <w:bCs/>
          <w:color w:val="000000" w:themeColor="text1"/>
          <w:sz w:val="24"/>
          <w:szCs w:val="24"/>
        </w:rPr>
        <w:t>chiral</w:t>
      </w:r>
      <w:r w:rsidRPr="00A04D89">
        <w:rPr>
          <w:rFonts w:ascii="Times New Roman" w:eastAsia="Malgun Gothic" w:hAnsi="Times New Roman" w:cs="Times New Roman"/>
          <w:color w:val="000000" w:themeColor="text1"/>
          <w:sz w:val="24"/>
          <w:szCs w:val="24"/>
        </w:rPr>
        <w:t xml:space="preserve"> </w:t>
      </w:r>
      <w:r w:rsidRPr="00A04D89">
        <w:rPr>
          <w:rFonts w:ascii="Times New Roman" w:eastAsia="Malgun Gothic" w:hAnsi="Times New Roman" w:cs="Times New Roman"/>
          <w:b/>
          <w:color w:val="000000" w:themeColor="text1"/>
          <w:sz w:val="24"/>
          <w:szCs w:val="24"/>
        </w:rPr>
        <w:t>Au NPs:</w:t>
      </w:r>
      <w:r w:rsidRPr="00A04D89">
        <w:rPr>
          <w:rFonts w:ascii="Times New Roman" w:eastAsia="Malgun Gothic" w:hAnsi="Times New Roman" w:cs="Times New Roman"/>
          <w:color w:val="000000" w:themeColor="text1"/>
          <w:sz w:val="24"/>
          <w:szCs w:val="24"/>
        </w:rPr>
        <w:t xml:space="preserve"> (</w:t>
      </w:r>
      <w:r w:rsidRPr="00A04D89">
        <w:rPr>
          <w:rFonts w:ascii="Times New Roman" w:eastAsia="Malgun Gothic" w:hAnsi="Times New Roman" w:cs="Times New Roman"/>
          <w:b/>
          <w:color w:val="000000" w:themeColor="text1"/>
          <w:sz w:val="24"/>
          <w:szCs w:val="24"/>
        </w:rPr>
        <w:t>a</w:t>
      </w:r>
      <w:r w:rsidRPr="00A04D89">
        <w:rPr>
          <w:rFonts w:ascii="Times New Roman" w:eastAsia="Malgun Gothic" w:hAnsi="Times New Roman" w:cs="Times New Roman"/>
          <w:color w:val="000000" w:themeColor="text1"/>
          <w:sz w:val="24"/>
          <w:szCs w:val="24"/>
        </w:rPr>
        <w:t xml:space="preserve">) Tilted series of SEM images for fully grown </w:t>
      </w:r>
      <w:r w:rsidRPr="00A04D89">
        <w:rPr>
          <w:rFonts w:ascii="Times New Roman" w:eastAsia="Malgun Gothic" w:hAnsi="Times New Roman" w:cs="Times New Roman"/>
          <w:i/>
          <w:iCs/>
          <w:color w:val="000000" w:themeColor="text1"/>
          <w:sz w:val="24"/>
          <w:szCs w:val="24"/>
        </w:rPr>
        <w:t>L</w:t>
      </w:r>
      <w:r w:rsidRPr="00A04D89">
        <w:rPr>
          <w:rFonts w:ascii="Times New Roman" w:eastAsia="Malgun Gothic" w:hAnsi="Times New Roman" w:cs="Times New Roman"/>
          <w:color w:val="000000" w:themeColor="text1"/>
          <w:sz w:val="24"/>
          <w:szCs w:val="24"/>
        </w:rPr>
        <w:t>-Cys NPs. (b,c,) Top (</w:t>
      </w:r>
      <w:r w:rsidRPr="00A04D89">
        <w:rPr>
          <w:rFonts w:ascii="Times New Roman" w:eastAsia="Malgun Gothic" w:hAnsi="Times New Roman" w:cs="Times New Roman"/>
          <w:b/>
          <w:color w:val="000000" w:themeColor="text1"/>
          <w:sz w:val="24"/>
          <w:szCs w:val="24"/>
        </w:rPr>
        <w:t>b</w:t>
      </w:r>
      <w:r w:rsidRPr="00A04D89">
        <w:rPr>
          <w:rFonts w:ascii="Times New Roman" w:eastAsia="Malgun Gothic" w:hAnsi="Times New Roman" w:cs="Times New Roman"/>
          <w:color w:val="000000" w:themeColor="text1"/>
          <w:sz w:val="24"/>
          <w:szCs w:val="24"/>
        </w:rPr>
        <w:t>) and side (</w:t>
      </w:r>
      <w:r w:rsidRPr="00A04D89">
        <w:rPr>
          <w:rFonts w:ascii="Times New Roman" w:eastAsia="Malgun Gothic" w:hAnsi="Times New Roman" w:cs="Times New Roman"/>
          <w:b/>
          <w:color w:val="000000" w:themeColor="text1"/>
          <w:sz w:val="24"/>
          <w:szCs w:val="24"/>
        </w:rPr>
        <w:t>c</w:t>
      </w:r>
      <w:r w:rsidRPr="00A04D89">
        <w:rPr>
          <w:rFonts w:ascii="Times New Roman" w:eastAsia="Malgun Gothic" w:hAnsi="Times New Roman" w:cs="Times New Roman"/>
          <w:color w:val="000000" w:themeColor="text1"/>
          <w:sz w:val="24"/>
          <w:szCs w:val="24"/>
        </w:rPr>
        <w:t xml:space="preserve">) view of reconstructed 3D electron tomography of the </w:t>
      </w:r>
      <w:r w:rsidRPr="00A04D89">
        <w:rPr>
          <w:rFonts w:ascii="Times New Roman" w:eastAsia="Malgun Gothic" w:hAnsi="Times New Roman" w:cs="Times New Roman"/>
          <w:i/>
          <w:iCs/>
          <w:color w:val="000000" w:themeColor="text1"/>
          <w:sz w:val="24"/>
          <w:szCs w:val="24"/>
        </w:rPr>
        <w:t>L</w:t>
      </w:r>
      <w:r w:rsidRPr="00A04D89">
        <w:rPr>
          <w:rFonts w:ascii="Times New Roman" w:eastAsia="Malgun Gothic" w:hAnsi="Times New Roman" w:cs="Times New Roman"/>
          <w:color w:val="000000" w:themeColor="text1"/>
          <w:sz w:val="24"/>
          <w:szCs w:val="24"/>
        </w:rPr>
        <w:t>-Cys NPs.</w:t>
      </w:r>
    </w:p>
    <w:p w14:paraId="6481B689" w14:textId="77777777" w:rsidR="00577DA8" w:rsidRPr="00A04D89" w:rsidRDefault="00577DA8" w:rsidP="00577DA8">
      <w:pPr>
        <w:jc w:val="both"/>
        <w:rPr>
          <w:rFonts w:ascii="Times New Roman" w:eastAsia="Malgun Gothic" w:hAnsi="Times New Roman" w:cs="Times New Roman"/>
          <w:color w:val="000000" w:themeColor="text1"/>
          <w:sz w:val="24"/>
          <w:szCs w:val="24"/>
        </w:rPr>
      </w:pPr>
    </w:p>
    <w:p w14:paraId="5F4494BD"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color w:val="000000" w:themeColor="text1"/>
          <w:sz w:val="24"/>
          <w:szCs w:val="24"/>
        </w:rPr>
        <w:t>Please clarify the notations and composition</w:t>
      </w:r>
    </w:p>
    <w:p w14:paraId="650AF0DF" w14:textId="77777777" w:rsidR="00577DA8" w:rsidRPr="00A04D89" w:rsidRDefault="00577DA8" w:rsidP="00577DA8">
      <w:pPr>
        <w:jc w:val="both"/>
        <w:rPr>
          <w:rFonts w:ascii="Times New Roman" w:hAnsi="Times New Roman" w:cs="Times New Roman"/>
          <w:color w:val="000000" w:themeColor="text1"/>
          <w:sz w:val="24"/>
          <w:szCs w:val="24"/>
        </w:rPr>
      </w:pPr>
      <w:r w:rsidRPr="00A04D89">
        <w:rPr>
          <w:rFonts w:ascii="Times New Roman" w:eastAsia="Malgun Gothic" w:hAnsi="Times New Roman" w:cs="Times New Roman"/>
          <w:color w:val="000000" w:themeColor="text1"/>
          <w:sz w:val="24"/>
          <w:szCs w:val="24"/>
        </w:rPr>
        <w:t>L-Cys?</w:t>
      </w:r>
    </w:p>
    <w:p w14:paraId="6FC78F86"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br w:type="page"/>
      </w:r>
    </w:p>
    <w:p w14:paraId="55D9F2D3"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S4. Three-dimensional model structures of Au NP enantiomers</w:t>
      </w:r>
    </w:p>
    <w:p w14:paraId="25457F44" w14:textId="77777777" w:rsidR="00577DA8" w:rsidRPr="00A04D89" w:rsidRDefault="00577DA8" w:rsidP="00577DA8">
      <w:pPr>
        <w:spacing w:line="480" w:lineRule="auto"/>
        <w:jc w:val="both"/>
        <w:rPr>
          <w:rFonts w:ascii="Times New Roman" w:eastAsia="Malgun Gothic" w:hAnsi="Times New Roman" w:cs="Times New Roman"/>
          <w:bCs/>
          <w:color w:val="000000" w:themeColor="text1"/>
          <w:sz w:val="24"/>
          <w:szCs w:val="24"/>
        </w:rPr>
      </w:pPr>
      <w:r w:rsidRPr="00A04D89">
        <w:rPr>
          <w:rFonts w:ascii="Times New Roman" w:eastAsia="Malgun Gothic" w:hAnsi="Times New Roman" w:cs="Times New Roman"/>
          <w:bCs/>
          <w:color w:val="000000" w:themeColor="text1"/>
          <w:sz w:val="24"/>
          <w:szCs w:val="24"/>
        </w:rPr>
        <w:t xml:space="preserve">The three-dimensional structure of Au NP enantiomers were constructed based on the morphology of the NPs observed by electron microscopies. The tilted SEM image series (Fig. S3a) showed that the NPs are the disc-like NPs with roughly estimated thickness of 100 nm. </w:t>
      </w:r>
      <w:r w:rsidRPr="00A04D89">
        <w:rPr>
          <w:rFonts w:ascii="Times New Roman" w:eastAsia="Malgun Gothic" w:hAnsi="Times New Roman" w:cs="Times New Roman"/>
          <w:color w:val="000000" w:themeColor="text1"/>
          <w:sz w:val="24"/>
          <w:szCs w:val="24"/>
        </w:rPr>
        <w:t>The two enantiomer model structures were constructed by importing d</w:t>
      </w:r>
      <w:r w:rsidRPr="00A04D89">
        <w:rPr>
          <w:rFonts w:ascii="Times New Roman" w:eastAsia="Malgun Gothic" w:hAnsi="Times New Roman" w:cs="Times New Roman"/>
          <w:bCs/>
          <w:color w:val="000000" w:themeColor="text1"/>
          <w:sz w:val="24"/>
          <w:szCs w:val="24"/>
        </w:rPr>
        <w:t xml:space="preserve">istorted cuboid structures with propeller-like edges (edge length =150 nm). The structures are mirrored to each other on yz plane as shown in </w:t>
      </w:r>
      <w:r w:rsidRPr="00A04D89">
        <w:rPr>
          <w:rFonts w:ascii="Times New Roman" w:eastAsia="Malgun Gothic" w:hAnsi="Times New Roman" w:cs="Times New Roman"/>
          <w:b/>
          <w:color w:val="000000" w:themeColor="text1"/>
          <w:sz w:val="24"/>
          <w:szCs w:val="24"/>
        </w:rPr>
        <w:t>Fig. S4a</w:t>
      </w:r>
      <w:r w:rsidRPr="00A04D89">
        <w:rPr>
          <w:rFonts w:ascii="Times New Roman" w:eastAsia="Malgun Gothic" w:hAnsi="Times New Roman" w:cs="Times New Roman"/>
          <w:bCs/>
          <w:color w:val="000000" w:themeColor="text1"/>
          <w:sz w:val="24"/>
          <w:szCs w:val="24"/>
        </w:rPr>
        <w:t xml:space="preserve"> and </w:t>
      </w:r>
      <w:r w:rsidRPr="00A04D89">
        <w:rPr>
          <w:rFonts w:ascii="Times New Roman" w:eastAsia="Malgun Gothic" w:hAnsi="Times New Roman" w:cs="Times New Roman"/>
          <w:b/>
          <w:color w:val="000000" w:themeColor="text1"/>
          <w:sz w:val="24"/>
          <w:szCs w:val="24"/>
        </w:rPr>
        <w:t>b</w:t>
      </w:r>
      <w:r w:rsidRPr="00A04D89">
        <w:rPr>
          <w:rFonts w:ascii="Times New Roman" w:eastAsia="Malgun Gothic" w:hAnsi="Times New Roman" w:cs="Times New Roman"/>
          <w:color w:val="000000" w:themeColor="text1"/>
          <w:sz w:val="24"/>
          <w:szCs w:val="24"/>
        </w:rPr>
        <w:t>. The 3D developed models have been imported into the electromagnetic simulation. (</w:t>
      </w:r>
      <w:r w:rsidRPr="00A04D89">
        <w:rPr>
          <w:rFonts w:ascii="Times New Roman" w:eastAsia="Malgun Gothic" w:hAnsi="Times New Roman" w:cs="Times New Roman"/>
          <w:b/>
          <w:bCs/>
          <w:color w:val="000000" w:themeColor="text1"/>
          <w:sz w:val="24"/>
          <w:szCs w:val="24"/>
        </w:rPr>
        <w:t>Fig. 2e,f</w:t>
      </w:r>
      <w:r w:rsidRPr="00A04D89">
        <w:rPr>
          <w:rFonts w:ascii="Times New Roman" w:eastAsia="Malgun Gothic" w:hAnsi="Times New Roman" w:cs="Times New Roman"/>
          <w:color w:val="000000" w:themeColor="text1"/>
          <w:sz w:val="24"/>
          <w:szCs w:val="24"/>
        </w:rPr>
        <w:t>) As expected, NPs fixed on the substrate showed considerable red shift and broadening in spectral range of the chiroptical bands compared to the chiral Au NPs colloid sample. Such change in chiroptical activities is often observed in deposition of anisotropic NPs due to its limited angle to the incidence as well as environmental dielectric change in solid states.</w:t>
      </w:r>
    </w:p>
    <w:p w14:paraId="76301BC8" w14:textId="77777777" w:rsidR="00577DA8" w:rsidRPr="00A04D89" w:rsidRDefault="00577DA8" w:rsidP="00577DA8">
      <w:pPr>
        <w:rPr>
          <w:rFonts w:ascii="Times New Roman" w:eastAsia="Malgun Gothic" w:hAnsi="Times New Roman" w:cs="Times New Roman"/>
          <w:b/>
          <w:color w:val="000000" w:themeColor="text1"/>
          <w:sz w:val="24"/>
          <w:szCs w:val="24"/>
        </w:rPr>
      </w:pPr>
    </w:p>
    <w:p w14:paraId="2EA6BDD2"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noProof/>
          <w:color w:val="000000" w:themeColor="text1"/>
          <w:sz w:val="24"/>
          <w:szCs w:val="24"/>
          <w:lang w:eastAsia="en-US"/>
        </w:rPr>
        <w:drawing>
          <wp:inline distT="0" distB="0" distL="0" distR="0" wp14:anchorId="68CF96F3" wp14:editId="7EDEDAD7">
            <wp:extent cx="3647029" cy="2848333"/>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rotWithShape="1">
                    <a:blip r:embed="rId12" cstate="print">
                      <a:extLst>
                        <a:ext uri="{28A0092B-C50C-407E-A947-70E740481C1C}">
                          <a14:useLocalDpi xmlns:a14="http://schemas.microsoft.com/office/drawing/2010/main" val="0"/>
                        </a:ext>
                      </a:extLst>
                    </a:blip>
                    <a:srcRect l="-2697" r="-1505"/>
                    <a:stretch/>
                  </pic:blipFill>
                  <pic:spPr bwMode="auto">
                    <a:xfrm>
                      <a:off x="0" y="0"/>
                      <a:ext cx="3660147" cy="2858578"/>
                    </a:xfrm>
                    <a:prstGeom prst="rect">
                      <a:avLst/>
                    </a:prstGeom>
                    <a:ln>
                      <a:noFill/>
                    </a:ln>
                    <a:extLst>
                      <a:ext uri="{53640926-AAD7-44D8-BBD7-CCE9431645EC}">
                        <a14:shadowObscured xmlns:a14="http://schemas.microsoft.com/office/drawing/2010/main"/>
                      </a:ext>
                    </a:extLst>
                  </pic:spPr>
                </pic:pic>
              </a:graphicData>
            </a:graphic>
          </wp:inline>
        </w:drawing>
      </w:r>
    </w:p>
    <w:p w14:paraId="4DCCE5FF" w14:textId="77777777" w:rsidR="00577DA8" w:rsidRPr="00A04D89" w:rsidRDefault="00577DA8" w:rsidP="00577DA8">
      <w:pPr>
        <w:jc w:val="both"/>
        <w:rPr>
          <w:rFonts w:ascii="Times New Roman"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Figure S4. Three-dimensional enantiomer structure models of Au NPs:</w:t>
      </w:r>
      <w:r w:rsidRPr="00A04D89">
        <w:rPr>
          <w:rFonts w:ascii="Times New Roman" w:eastAsia="Malgun Gothic" w:hAnsi="Times New Roman" w:cs="Times New Roman"/>
          <w:color w:val="000000" w:themeColor="text1"/>
          <w:sz w:val="24"/>
          <w:szCs w:val="24"/>
        </w:rPr>
        <w:t xml:space="preserve"> Top (left) and side (rig</w:t>
      </w:r>
      <w:r w:rsidRPr="00A04D89">
        <w:rPr>
          <w:rFonts w:ascii="Times New Roman" w:eastAsia="Malgun Gothic" w:hAnsi="Times New Roman" w:cs="Times New Roman" w:hint="eastAsia"/>
          <w:color w:val="000000" w:themeColor="text1"/>
          <w:sz w:val="24"/>
          <w:szCs w:val="24"/>
        </w:rPr>
        <w:t>h</w:t>
      </w:r>
      <w:r w:rsidRPr="00A04D89">
        <w:rPr>
          <w:rFonts w:ascii="Times New Roman" w:eastAsia="Malgun Gothic" w:hAnsi="Times New Roman" w:cs="Times New Roman"/>
          <w:color w:val="000000" w:themeColor="text1"/>
          <w:sz w:val="24"/>
          <w:szCs w:val="24"/>
        </w:rPr>
        <w:t xml:space="preserve">t) view of the enantiomers NP models which represents </w:t>
      </w:r>
      <w:r w:rsidRPr="00A04D89">
        <w:rPr>
          <w:rFonts w:ascii="Times New Roman" w:eastAsia="Malgun Gothic" w:hAnsi="Times New Roman" w:cs="Times New Roman"/>
          <w:i/>
          <w:iCs/>
          <w:color w:val="000000" w:themeColor="text1"/>
          <w:sz w:val="24"/>
          <w:szCs w:val="24"/>
        </w:rPr>
        <w:t>L</w:t>
      </w:r>
      <w:r w:rsidRPr="00A04D89">
        <w:rPr>
          <w:rFonts w:ascii="Times New Roman" w:eastAsia="Malgun Gothic" w:hAnsi="Times New Roman" w:cs="Times New Roman"/>
          <w:color w:val="000000" w:themeColor="text1"/>
          <w:sz w:val="24"/>
          <w:szCs w:val="24"/>
        </w:rPr>
        <w:t>-Cys (</w:t>
      </w:r>
      <w:r w:rsidRPr="00A04D89">
        <w:rPr>
          <w:rFonts w:ascii="Times New Roman" w:eastAsia="Malgun Gothic" w:hAnsi="Times New Roman" w:cs="Times New Roman"/>
          <w:b/>
          <w:color w:val="000000" w:themeColor="text1"/>
          <w:sz w:val="24"/>
          <w:szCs w:val="24"/>
        </w:rPr>
        <w:t>a</w:t>
      </w:r>
      <w:r w:rsidRPr="00A04D89">
        <w:rPr>
          <w:rFonts w:ascii="Times New Roman" w:eastAsia="Malgun Gothic" w:hAnsi="Times New Roman" w:cs="Times New Roman"/>
          <w:color w:val="000000" w:themeColor="text1"/>
          <w:sz w:val="24"/>
          <w:szCs w:val="24"/>
        </w:rPr>
        <w:t xml:space="preserve">) and </w:t>
      </w:r>
      <w:r w:rsidRPr="00A04D89">
        <w:rPr>
          <w:rFonts w:ascii="Times New Roman" w:eastAsia="Malgun Gothic" w:hAnsi="Times New Roman" w:cs="Times New Roman"/>
          <w:i/>
          <w:iCs/>
          <w:color w:val="000000" w:themeColor="text1"/>
          <w:sz w:val="24"/>
          <w:szCs w:val="24"/>
        </w:rPr>
        <w:t>D</w:t>
      </w:r>
      <w:r w:rsidRPr="00A04D89">
        <w:rPr>
          <w:rFonts w:ascii="Times New Roman" w:eastAsia="Malgun Gothic" w:hAnsi="Times New Roman" w:cs="Times New Roman"/>
          <w:color w:val="000000" w:themeColor="text1"/>
          <w:sz w:val="24"/>
          <w:szCs w:val="24"/>
        </w:rPr>
        <w:t>-Cys</w:t>
      </w:r>
      <w:r w:rsidRPr="00A04D89">
        <w:rPr>
          <w:rFonts w:ascii="Times New Roman" w:hAnsi="Times New Roman" w:cs="Times New Roman"/>
          <w:color w:val="000000" w:themeColor="text1"/>
          <w:sz w:val="24"/>
          <w:szCs w:val="24"/>
        </w:rPr>
        <w:t xml:space="preserve"> (</w:t>
      </w:r>
      <w:r w:rsidRPr="00A04D89">
        <w:rPr>
          <w:rFonts w:ascii="Times New Roman" w:hAnsi="Times New Roman" w:cs="Times New Roman"/>
          <w:b/>
          <w:color w:val="000000" w:themeColor="text1"/>
          <w:sz w:val="24"/>
          <w:szCs w:val="24"/>
        </w:rPr>
        <w:t>b</w:t>
      </w:r>
      <w:r w:rsidRPr="00A04D89">
        <w:rPr>
          <w:rFonts w:ascii="Times New Roman" w:hAnsi="Times New Roman" w:cs="Times New Roman"/>
          <w:color w:val="000000" w:themeColor="text1"/>
          <w:sz w:val="24"/>
          <w:szCs w:val="24"/>
        </w:rPr>
        <w:t>) AuNPs, respectively.</w:t>
      </w:r>
    </w:p>
    <w:p w14:paraId="48A05721" w14:textId="77777777" w:rsidR="00577DA8" w:rsidRPr="00A04D89" w:rsidRDefault="00577DA8" w:rsidP="00577DA8">
      <w:pPr>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rPr>
        <w:br w:type="page"/>
      </w:r>
    </w:p>
    <w:p w14:paraId="4A3B719E" w14:textId="77777777" w:rsidR="00577DA8" w:rsidRPr="00A04D89" w:rsidRDefault="00577DA8" w:rsidP="00577DA8">
      <w:pPr>
        <w:spacing w:line="480" w:lineRule="auto"/>
        <w:jc w:val="both"/>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S5. Evaluation Criteria for the Present Devices and Definitions</w:t>
      </w:r>
    </w:p>
    <w:p w14:paraId="65829210" w14:textId="77777777" w:rsidR="00577DA8" w:rsidRPr="00A04D89" w:rsidRDefault="00577DA8" w:rsidP="00577DA8">
      <w:pPr>
        <w:spacing w:line="480" w:lineRule="auto"/>
        <w:jc w:val="both"/>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rPr>
        <w:t>C</w:t>
      </w:r>
      <w:r w:rsidRPr="00A04D89">
        <w:rPr>
          <w:rFonts w:ascii="Times New Roman" w:hAnsi="Times New Roman" w:cs="Times New Roman" w:hint="eastAsia"/>
          <w:color w:val="000000" w:themeColor="text1"/>
          <w:sz w:val="24"/>
          <w:szCs w:val="24"/>
        </w:rPr>
        <w:t>apture efficiency</w:t>
      </w:r>
      <w:r w:rsidRPr="00A04D89">
        <w:rPr>
          <w:rFonts w:ascii="Times New Roman" w:hAnsi="Times New Roman" w:cs="Times New Roman"/>
          <w:color w:val="000000" w:themeColor="text1"/>
          <w:sz w:val="24"/>
          <w:szCs w:val="24"/>
        </w:rPr>
        <w:t xml:space="preserve"> is the fraction of the isolated sEVs by CDEXO chip compared to initial amount of spiked sEVs. In this research, we evaluated the amount of isolated sEVs by subtraction of effluent’s amount to initial amount. Among whole concentration, we only evaluated the amount of exosome/sEV-sized vesicles, ranging 30-150nm, and it is calculated as follow. </w:t>
      </w:r>
    </w:p>
    <w:p w14:paraId="5D2A5D95" w14:textId="77777777" w:rsidR="00577DA8" w:rsidRPr="00A04D89" w:rsidRDefault="00577DA8" w:rsidP="00577DA8">
      <w:pPr>
        <w:spacing w:line="480" w:lineRule="auto"/>
        <w:jc w:val="both"/>
        <w:rPr>
          <w:color w:val="000000" w:themeColor="text1"/>
        </w:rPr>
      </w:pPr>
      <m:oMathPara>
        <m:oMath>
          <m:r>
            <m:rPr>
              <m:sty m:val="bi"/>
            </m:rPr>
            <w:rPr>
              <w:rFonts w:ascii="Cambria Math" w:hAnsi="Cambria Math"/>
              <w:color w:val="000000" w:themeColor="text1"/>
            </w:rPr>
            <m:t>Capture Efficiency</m:t>
          </m:r>
          <m:r>
            <w:rPr>
              <w:rFonts w:ascii="Cambria Math" w:hAnsi="Cambria Math"/>
              <w:color w:val="000000" w:themeColor="text1"/>
            </w:rPr>
            <m:t xml:space="preserve"> </m:t>
          </m:r>
          <m:d>
            <m:dPr>
              <m:ctrlPr>
                <w:rPr>
                  <w:rFonts w:ascii="Cambria Math" w:hAnsi="Cambria Math"/>
                  <w:i/>
                  <w:color w:val="000000" w:themeColor="text1"/>
                </w:rPr>
              </m:ctrlPr>
            </m:dPr>
            <m:e>
              <m:r>
                <w:rPr>
                  <w:rFonts w:ascii="Cambria Math" w:hAnsi="Cambria Math"/>
                  <w:color w:val="000000" w:themeColor="text1"/>
                </w:rPr>
                <m:t>%</m:t>
              </m:r>
            </m:e>
          </m:d>
          <m:r>
            <w:rPr>
              <w:rFonts w:ascii="Cambria Math" w:hAnsi="Cambria Math"/>
              <w:color w:val="000000" w:themeColor="text1"/>
            </w:rPr>
            <m:t>=</m:t>
          </m:r>
          <m:d>
            <m:dPr>
              <m:begChr m:val="["/>
              <m:endChr m:val="]"/>
              <m:ctrlPr>
                <w:rPr>
                  <w:rFonts w:ascii="Cambria Math" w:hAnsi="Cambria Math"/>
                  <w:i/>
                  <w:color w:val="000000" w:themeColor="text1"/>
                </w:rPr>
              </m:ctrlPr>
            </m:dPr>
            <m:e>
              <m:r>
                <w:rPr>
                  <w:rFonts w:ascii="Cambria Math" w:hAnsi="Cambria Math"/>
                  <w:color w:val="000000" w:themeColor="text1"/>
                </w:rPr>
                <m:t>1-</m:t>
              </m:r>
              <m:f>
                <m:fPr>
                  <m:ctrlPr>
                    <w:rPr>
                      <w:rFonts w:ascii="Cambria Math" w:hAnsi="Cambria Math"/>
                      <w:color w:val="000000" w:themeColor="text1"/>
                    </w:rPr>
                  </m:ctrlPr>
                </m:fPr>
                <m:num>
                  <m:d>
                    <m:dPr>
                      <m:ctrlPr>
                        <w:rPr>
                          <w:rFonts w:ascii="Cambria Math" w:hAnsi="Cambria Math"/>
                          <w:i/>
                          <w:color w:val="000000" w:themeColor="text1"/>
                        </w:rPr>
                      </m:ctrlPr>
                    </m:dPr>
                    <m:e>
                      <m:r>
                        <w:rPr>
                          <w:rFonts w:ascii="Cambria Math" w:hAnsi="Cambria Math"/>
                          <w:color w:val="000000" w:themeColor="text1"/>
                        </w:rPr>
                        <m:t>Concentration of Exosome-sized Vesicles in Capture Effluent</m:t>
                      </m:r>
                    </m:e>
                  </m:d>
                </m:num>
                <m:den>
                  <m:d>
                    <m:dPr>
                      <m:ctrlPr>
                        <w:rPr>
                          <w:rFonts w:ascii="Cambria Math" w:hAnsi="Cambria Math"/>
                          <w:i/>
                          <w:color w:val="000000" w:themeColor="text1"/>
                        </w:rPr>
                      </m:ctrlPr>
                    </m:dPr>
                    <m:e>
                      <m:r>
                        <w:rPr>
                          <w:rFonts w:ascii="Cambria Math" w:hAnsi="Cambria Math"/>
                          <w:color w:val="000000" w:themeColor="text1"/>
                        </w:rPr>
                        <m:t>Concentration of Exosome-sized Vesicles in Initial Sample</m:t>
                      </m:r>
                    </m:e>
                  </m:d>
                </m:den>
              </m:f>
            </m:e>
          </m:d>
          <m:r>
            <w:rPr>
              <w:rFonts w:ascii="Cambria Math" w:hAnsi="Cambria Math"/>
              <w:color w:val="000000" w:themeColor="text1"/>
            </w:rPr>
            <m:t>*100</m:t>
          </m:r>
        </m:oMath>
      </m:oMathPara>
    </w:p>
    <w:p w14:paraId="3D54FAF1" w14:textId="77777777" w:rsidR="00577DA8" w:rsidRPr="00A04D89" w:rsidRDefault="00577DA8" w:rsidP="00577DA8">
      <w:pPr>
        <w:spacing w:line="480" w:lineRule="auto"/>
        <w:jc w:val="both"/>
        <w:rPr>
          <w:color w:val="000000" w:themeColor="text1"/>
        </w:rPr>
      </w:pPr>
    </w:p>
    <w:p w14:paraId="002BB2EA" w14:textId="77777777" w:rsidR="00577DA8" w:rsidRPr="00A04D89" w:rsidRDefault="00577DA8" w:rsidP="00577DA8">
      <w:pPr>
        <w:spacing w:line="480" w:lineRule="auto"/>
        <w:jc w:val="both"/>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rPr>
        <w:t xml:space="preserve">The recovery rate is the fraction of release resultant to the sum of the capture effluent and release resultant. If we do not know the initial concentration of sample but want to know the isolation tendency of the present device, a simpler version of capture/release efficiency is ‘recovery rate’ derived only from capture effluent and release resultant concentrations. It is calculated as follow. </w:t>
      </w:r>
    </w:p>
    <w:p w14:paraId="277B79CD" w14:textId="77777777" w:rsidR="00577DA8" w:rsidRPr="00A04D89" w:rsidRDefault="00577DA8" w:rsidP="00577DA8">
      <w:pPr>
        <w:spacing w:line="480" w:lineRule="auto"/>
        <w:jc w:val="both"/>
        <w:rPr>
          <w:rFonts w:ascii="Times New Roman" w:hAnsi="Times New Roman" w:cs="Times New Roman"/>
          <w:color w:val="000000" w:themeColor="text1"/>
          <w:sz w:val="20"/>
        </w:rPr>
      </w:pPr>
      <m:oMathPara>
        <m:oMath>
          <m:r>
            <m:rPr>
              <m:sty m:val="bi"/>
            </m:rPr>
            <w:rPr>
              <w:rFonts w:ascii="Cambria Math" w:hAnsi="Cambria Math" w:cstheme="majorHAnsi"/>
              <w:color w:val="000000" w:themeColor="text1"/>
              <w:sz w:val="20"/>
            </w:rPr>
            <m:t>Recovery Rate</m:t>
          </m:r>
          <m:r>
            <w:rPr>
              <w:rFonts w:ascii="Cambria Math" w:hAnsi="Cambria Math" w:cstheme="majorHAnsi"/>
              <w:color w:val="000000" w:themeColor="text1"/>
              <w:sz w:val="20"/>
            </w:rPr>
            <m:t xml:space="preserve"> </m:t>
          </m:r>
          <m:d>
            <m:dPr>
              <m:ctrlPr>
                <w:rPr>
                  <w:rFonts w:ascii="Cambria Math" w:hAnsi="Cambria Math" w:cstheme="majorHAnsi"/>
                  <w:i/>
                  <w:color w:val="000000" w:themeColor="text1"/>
                  <w:sz w:val="20"/>
                </w:rPr>
              </m:ctrlPr>
            </m:dPr>
            <m:e>
              <m:r>
                <w:rPr>
                  <w:rFonts w:ascii="Cambria Math" w:hAnsi="Cambria Math" w:cstheme="majorHAnsi"/>
                  <w:color w:val="000000" w:themeColor="text1"/>
                  <w:sz w:val="20"/>
                </w:rPr>
                <m:t>%</m:t>
              </m:r>
            </m:e>
          </m:d>
          <m:r>
            <w:rPr>
              <w:rFonts w:ascii="Cambria Math" w:hAnsi="Cambria Math" w:cstheme="majorHAnsi"/>
              <w:color w:val="000000" w:themeColor="text1"/>
              <w:sz w:val="20"/>
            </w:rPr>
            <m:t>=</m:t>
          </m:r>
          <m:d>
            <m:dPr>
              <m:begChr m:val="["/>
              <m:endChr m:val="]"/>
              <m:ctrlPr>
                <w:rPr>
                  <w:rFonts w:ascii="Cambria Math" w:hAnsi="Cambria Math" w:cstheme="majorHAnsi"/>
                  <w:i/>
                  <w:color w:val="000000" w:themeColor="text1"/>
                  <w:sz w:val="20"/>
                </w:rPr>
              </m:ctrlPr>
            </m:dPr>
            <m:e>
              <m:f>
                <m:fPr>
                  <m:ctrlPr>
                    <w:rPr>
                      <w:rFonts w:ascii="Cambria Math" w:hAnsi="Cambria Math" w:cstheme="majorHAnsi"/>
                      <w:color w:val="000000" w:themeColor="text1"/>
                      <w:sz w:val="20"/>
                    </w:rPr>
                  </m:ctrlPr>
                </m:fPr>
                <m:num>
                  <m:d>
                    <m:dPr>
                      <m:ctrlPr>
                        <w:rPr>
                          <w:rFonts w:ascii="Cambria Math" w:hAnsi="Cambria Math" w:cstheme="majorHAnsi"/>
                          <w:i/>
                          <w:color w:val="000000" w:themeColor="text1"/>
                          <w:sz w:val="20"/>
                        </w:rPr>
                      </m:ctrlPr>
                    </m:dPr>
                    <m:e>
                      <m:r>
                        <w:rPr>
                          <w:rFonts w:ascii="Cambria Math" w:hAnsi="Cambria Math" w:cstheme="majorHAnsi"/>
                          <w:color w:val="000000" w:themeColor="text1"/>
                          <w:sz w:val="20"/>
                        </w:rPr>
                        <m:t>concentration of exosome-sized vesicles in release resultant</m:t>
                      </m:r>
                    </m:e>
                  </m:d>
                </m:num>
                <m:den>
                  <m:d>
                    <m:dPr>
                      <m:ctrlPr>
                        <w:rPr>
                          <w:rFonts w:ascii="Cambria Math" w:hAnsi="Cambria Math" w:cstheme="majorHAnsi"/>
                          <w:i/>
                          <w:color w:val="000000" w:themeColor="text1"/>
                          <w:sz w:val="20"/>
                        </w:rPr>
                      </m:ctrlPr>
                    </m:dPr>
                    <m:e>
                      <m:r>
                        <w:rPr>
                          <w:rFonts w:ascii="Cambria Math" w:hAnsi="Cambria Math" w:cstheme="majorHAnsi"/>
                          <w:color w:val="000000" w:themeColor="text1"/>
                          <w:sz w:val="20"/>
                        </w:rPr>
                        <m:t>concentration of exosome-sized vesicles in capture effluent+release resultant</m:t>
                      </m:r>
                    </m:e>
                  </m:d>
                </m:den>
              </m:f>
              <m:ctrlPr>
                <w:rPr>
                  <w:rFonts w:ascii="Cambria Math" w:hAnsi="Cambria Math" w:cstheme="majorHAnsi"/>
                  <w:color w:val="000000" w:themeColor="text1"/>
                  <w:sz w:val="20"/>
                </w:rPr>
              </m:ctrlPr>
            </m:e>
          </m:d>
          <m:r>
            <m:rPr>
              <m:sty m:val="p"/>
            </m:rPr>
            <w:rPr>
              <w:rFonts w:ascii="Cambria Math" w:hAnsi="Cambria Math" w:cstheme="majorHAnsi"/>
              <w:color w:val="000000" w:themeColor="text1"/>
              <w:sz w:val="20"/>
            </w:rPr>
            <m:t>*100%</m:t>
          </m:r>
        </m:oMath>
      </m:oMathPara>
    </w:p>
    <w:p w14:paraId="46FC6931" w14:textId="77777777" w:rsidR="00577DA8" w:rsidRPr="00A04D89" w:rsidRDefault="00577DA8" w:rsidP="00577DA8">
      <w:pPr>
        <w:spacing w:line="480" w:lineRule="auto"/>
        <w:jc w:val="both"/>
        <w:rPr>
          <w:rFonts w:ascii="Times New Roman" w:hAnsi="Times New Roman" w:cs="Times New Roman"/>
          <w:color w:val="000000" w:themeColor="text1"/>
          <w:sz w:val="20"/>
        </w:rPr>
      </w:pPr>
    </w:p>
    <w:p w14:paraId="5C5C5C1C" w14:textId="77777777" w:rsidR="00577DA8" w:rsidRPr="00A04D89" w:rsidRDefault="00577DA8" w:rsidP="00577DA8">
      <w:pPr>
        <w:spacing w:line="480" w:lineRule="auto"/>
        <w:jc w:val="both"/>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rPr>
        <w:t xml:space="preserve">In order to evaluate whether the present device captures purified sEVs from the heterogeneous samples, we calculated the purity of the sample, the fraction of the concentration in exosome sized vesicles compared to whole concentration. Whole concentration values came directly from NTA result, and the concentrations of exosome sized vesicles were re-calculated from the NTA raw data. </w:t>
      </w:r>
    </w:p>
    <w:p w14:paraId="5E4679CF" w14:textId="77777777" w:rsidR="00577DA8" w:rsidRPr="00A04D89" w:rsidRDefault="00577DA8" w:rsidP="00577DA8">
      <w:pPr>
        <w:spacing w:line="480" w:lineRule="auto"/>
        <w:jc w:val="both"/>
        <w:rPr>
          <w:rFonts w:ascii="Times New Roman" w:hAnsi="Times New Roman" w:cs="Times New Roman"/>
          <w:color w:val="000000" w:themeColor="text1"/>
          <w:sz w:val="20"/>
        </w:rPr>
      </w:pPr>
      <m:oMathPara>
        <m:oMath>
          <m:r>
            <m:rPr>
              <m:sty m:val="bi"/>
            </m:rPr>
            <w:rPr>
              <w:rFonts w:ascii="Cambria Math" w:hAnsi="Cambria Math" w:cs="Times New Roman"/>
              <w:color w:val="000000" w:themeColor="text1"/>
              <w:sz w:val="20"/>
            </w:rPr>
            <m:t>Purity</m:t>
          </m:r>
          <m:r>
            <w:rPr>
              <w:rFonts w:ascii="Cambria Math" w:hAnsi="Cambria Math" w:cs="Times New Roman"/>
              <w:color w:val="000000" w:themeColor="text1"/>
              <w:sz w:val="20"/>
            </w:rPr>
            <m:t xml:space="preserve"> </m:t>
          </m:r>
          <m:d>
            <m:dPr>
              <m:ctrlPr>
                <w:rPr>
                  <w:rFonts w:ascii="Cambria Math" w:hAnsi="Cambria Math" w:cs="Times New Roman"/>
                  <w:i/>
                  <w:color w:val="000000" w:themeColor="text1"/>
                  <w:sz w:val="20"/>
                </w:rPr>
              </m:ctrlPr>
            </m:dPr>
            <m:e>
              <m:r>
                <w:rPr>
                  <w:rFonts w:ascii="Cambria Math" w:hAnsi="Cambria Math" w:cs="Times New Roman"/>
                  <w:color w:val="000000" w:themeColor="text1"/>
                  <w:sz w:val="20"/>
                </w:rPr>
                <m:t>%</m:t>
              </m:r>
            </m:e>
          </m:d>
          <m:r>
            <w:rPr>
              <w:rFonts w:ascii="Cambria Math" w:hAnsi="Cambria Math" w:cs="Times New Roman"/>
              <w:color w:val="000000" w:themeColor="text1"/>
              <w:sz w:val="20"/>
            </w:rPr>
            <m:t>=</m:t>
          </m:r>
          <m:d>
            <m:dPr>
              <m:begChr m:val="["/>
              <m:endChr m:val="]"/>
              <m:ctrlPr>
                <w:rPr>
                  <w:rFonts w:ascii="Cambria Math" w:hAnsi="Cambria Math" w:cs="Times New Roman"/>
                  <w:i/>
                  <w:color w:val="000000" w:themeColor="text1"/>
                  <w:sz w:val="20"/>
                </w:rPr>
              </m:ctrlPr>
            </m:dPr>
            <m:e>
              <m:f>
                <m:fPr>
                  <m:ctrlPr>
                    <w:rPr>
                      <w:rFonts w:ascii="Cambria Math" w:hAnsi="Cambria Math" w:cs="Times New Roman"/>
                      <w:color w:val="000000" w:themeColor="text1"/>
                      <w:sz w:val="20"/>
                    </w:rPr>
                  </m:ctrlPr>
                </m:fPr>
                <m:num>
                  <m:d>
                    <m:dPr>
                      <m:ctrlPr>
                        <w:rPr>
                          <w:rFonts w:ascii="Cambria Math" w:hAnsi="Cambria Math" w:cs="Times New Roman"/>
                          <w:i/>
                          <w:color w:val="000000" w:themeColor="text1"/>
                          <w:sz w:val="20"/>
                        </w:rPr>
                      </m:ctrlPr>
                    </m:dPr>
                    <m:e>
                      <m:r>
                        <w:rPr>
                          <w:rFonts w:ascii="Cambria Math" w:hAnsi="Cambria Math" w:cs="Times New Roman"/>
                          <w:color w:val="000000" w:themeColor="text1"/>
                          <w:sz w:val="20"/>
                        </w:rPr>
                        <m:t>concentration of exosome-sized vesicles in sample</m:t>
                      </m:r>
                    </m:e>
                  </m:d>
                </m:num>
                <m:den>
                  <m:d>
                    <m:dPr>
                      <m:ctrlPr>
                        <w:rPr>
                          <w:rFonts w:ascii="Cambria Math" w:hAnsi="Cambria Math" w:cs="Times New Roman"/>
                          <w:i/>
                          <w:color w:val="000000" w:themeColor="text1"/>
                          <w:sz w:val="20"/>
                        </w:rPr>
                      </m:ctrlPr>
                    </m:dPr>
                    <m:e>
                      <m:r>
                        <w:rPr>
                          <w:rFonts w:ascii="Cambria Math" w:hAnsi="Cambria Math" w:cs="Times New Roman"/>
                          <w:color w:val="000000" w:themeColor="text1"/>
                          <w:sz w:val="20"/>
                        </w:rPr>
                        <m:t>concentration of whole vesicles in sample</m:t>
                      </m:r>
                    </m:e>
                  </m:d>
                </m:den>
              </m:f>
            </m:e>
          </m:d>
          <m:r>
            <w:rPr>
              <w:rFonts w:ascii="Cambria Math" w:hAnsi="Cambria Math" w:cs="Times New Roman"/>
              <w:color w:val="000000" w:themeColor="text1"/>
              <w:sz w:val="20"/>
            </w:rPr>
            <m:t>*100%</m:t>
          </m:r>
        </m:oMath>
      </m:oMathPara>
    </w:p>
    <w:p w14:paraId="50BBD9A8"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 xml:space="preserve">S6. Fabrication and surface modification of CDEXO chip </w:t>
      </w:r>
    </w:p>
    <w:p w14:paraId="5199EB9B"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noProof/>
          <w:color w:val="000000" w:themeColor="text1"/>
          <w:sz w:val="24"/>
          <w:szCs w:val="24"/>
          <w:lang w:eastAsia="en-US"/>
        </w:rPr>
        <w:drawing>
          <wp:inline distT="0" distB="0" distL="0" distR="0" wp14:anchorId="467E5FE5" wp14:editId="79319C58">
            <wp:extent cx="5943600" cy="1767840"/>
            <wp:effectExtent l="0" t="0" r="0" b="0"/>
            <wp:docPr id="10"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A picture containing text&#10;&#10;Description automatically generated"/>
                    <pic:cNvPicPr>
                      <a:picLocks noChangeAspect="1"/>
                    </pic:cNvPicPr>
                  </pic:nvPicPr>
                  <pic:blipFill>
                    <a:blip r:embed="rId13"/>
                    <a:stretch>
                      <a:fillRect/>
                    </a:stretch>
                  </pic:blipFill>
                  <pic:spPr>
                    <a:xfrm>
                      <a:off x="0" y="0"/>
                      <a:ext cx="5943600" cy="1767840"/>
                    </a:xfrm>
                    <a:prstGeom prst="rect">
                      <a:avLst/>
                    </a:prstGeom>
                  </pic:spPr>
                </pic:pic>
              </a:graphicData>
            </a:graphic>
          </wp:inline>
        </w:drawing>
      </w:r>
    </w:p>
    <w:p w14:paraId="18F07087" w14:textId="77777777" w:rsidR="00577DA8" w:rsidRPr="00A04D89" w:rsidRDefault="00577DA8" w:rsidP="00577DA8">
      <w:pPr>
        <w:rPr>
          <w:rFonts w:ascii="Times New Roman" w:eastAsia="Malgun Gothic" w:hAnsi="Times New Roman" w:cs="Times New Roman"/>
          <w:b/>
          <w:color w:val="000000" w:themeColor="text1"/>
          <w:sz w:val="28"/>
          <w:szCs w:val="24"/>
        </w:rPr>
      </w:pPr>
    </w:p>
    <w:p w14:paraId="5B19AF00" w14:textId="77777777" w:rsidR="00577DA8" w:rsidRPr="00A04D89" w:rsidRDefault="00577DA8" w:rsidP="00577DA8">
      <w:pPr>
        <w:jc w:val="both"/>
        <w:rPr>
          <w:rFonts w:ascii="Times New Roman"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Figure S5.</w:t>
      </w:r>
      <w:r w:rsidRPr="00A04D89">
        <w:rPr>
          <w:rFonts w:ascii="Times New Roman" w:eastAsia="Malgun Gothic" w:hAnsi="Times New Roman" w:cs="Times New Roman"/>
          <w:color w:val="000000" w:themeColor="text1"/>
          <w:sz w:val="24"/>
          <w:szCs w:val="24"/>
        </w:rPr>
        <w:t xml:space="preserve"> </w:t>
      </w:r>
      <w:r w:rsidRPr="00A04D89">
        <w:rPr>
          <w:rFonts w:ascii="Times New Roman" w:eastAsia="Malgun Gothic" w:hAnsi="Times New Roman" w:cs="Times New Roman"/>
          <w:b/>
          <w:color w:val="000000" w:themeColor="text1"/>
          <w:sz w:val="24"/>
          <w:szCs w:val="24"/>
        </w:rPr>
        <w:t>CDEXO microfluidic device:</w:t>
      </w:r>
      <w:r w:rsidRPr="00A04D89">
        <w:rPr>
          <w:rFonts w:ascii="Times New Roman" w:eastAsia="Malgun Gothic" w:hAnsi="Times New Roman" w:cs="Times New Roman"/>
          <w:color w:val="000000" w:themeColor="text1"/>
          <w:sz w:val="24"/>
          <w:szCs w:val="24"/>
        </w:rPr>
        <w:t xml:space="preserve"> </w:t>
      </w:r>
      <w:r w:rsidRPr="00A04D89">
        <w:rPr>
          <w:rFonts w:ascii="Times New Roman" w:hAnsi="Times New Roman" w:cs="Times New Roman"/>
          <w:b/>
          <w:bCs/>
          <w:color w:val="000000" w:themeColor="text1"/>
          <w:sz w:val="24"/>
          <w:szCs w:val="24"/>
        </w:rPr>
        <w:t xml:space="preserve">(a) </w:t>
      </w:r>
      <w:r w:rsidRPr="00A04D89">
        <w:rPr>
          <w:rFonts w:ascii="Times New Roman" w:hAnsi="Times New Roman" w:cs="Times New Roman"/>
          <w:color w:val="000000" w:themeColor="text1"/>
          <w:sz w:val="24"/>
          <w:szCs w:val="24"/>
        </w:rPr>
        <w:t xml:space="preserve">the fabricated CDEXO device with dimensions; </w:t>
      </w:r>
      <w:r w:rsidRPr="00A04D89">
        <w:rPr>
          <w:rFonts w:ascii="Times New Roman" w:hAnsi="Times New Roman" w:cs="Times New Roman"/>
          <w:b/>
          <w:color w:val="000000" w:themeColor="text1"/>
          <w:sz w:val="24"/>
          <w:szCs w:val="24"/>
        </w:rPr>
        <w:t>(b)</w:t>
      </w:r>
      <w:r w:rsidRPr="00A04D89">
        <w:rPr>
          <w:rFonts w:ascii="Times New Roman" w:hAnsi="Times New Roman" w:cs="Times New Roman"/>
          <w:color w:val="000000" w:themeColor="text1"/>
          <w:sz w:val="24"/>
          <w:szCs w:val="24"/>
        </w:rPr>
        <w:t xml:space="preserve"> information of each layer on CDEXO device. </w:t>
      </w:r>
    </w:p>
    <w:p w14:paraId="035B898A" w14:textId="77777777" w:rsidR="00577DA8" w:rsidRPr="00A04D89" w:rsidRDefault="00577DA8" w:rsidP="00577DA8">
      <w:pPr>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rPr>
        <w:br w:type="page"/>
      </w:r>
    </w:p>
    <w:p w14:paraId="69B8343E"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S7. The chiral NP – sEV complex models for electromagnetic computation</w:t>
      </w:r>
    </w:p>
    <w:p w14:paraId="5AB928CE"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noProof/>
          <w:color w:val="000000" w:themeColor="text1"/>
          <w:sz w:val="24"/>
          <w:szCs w:val="24"/>
          <w:lang w:eastAsia="en-US"/>
        </w:rPr>
        <w:drawing>
          <wp:inline distT="0" distB="0" distL="0" distR="0" wp14:anchorId="7F47D918" wp14:editId="02607B1D">
            <wp:extent cx="4153128" cy="3361410"/>
            <wp:effectExtent l="0" t="0" r="0" b="0"/>
            <wp:docPr id="9" name="Picture 9" descr="A picture containing colorful, black, light,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olorful, black, light, dark&#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66507" cy="3372238"/>
                    </a:xfrm>
                    <a:prstGeom prst="rect">
                      <a:avLst/>
                    </a:prstGeom>
                  </pic:spPr>
                </pic:pic>
              </a:graphicData>
            </a:graphic>
          </wp:inline>
        </w:drawing>
      </w:r>
    </w:p>
    <w:p w14:paraId="0C5F5176" w14:textId="77777777" w:rsidR="00577DA8" w:rsidRPr="00A04D89" w:rsidRDefault="00577DA8" w:rsidP="00577DA8">
      <w:pPr>
        <w:jc w:val="both"/>
        <w:rPr>
          <w:rFonts w:ascii="Times New Roman"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Figure S6. The electromagnetic simulation on the L-NP with exosome-mimic dielectric particle:</w:t>
      </w:r>
      <w:r w:rsidRPr="00A04D89">
        <w:rPr>
          <w:rFonts w:ascii="Times New Roman" w:eastAsia="Malgun Gothic" w:hAnsi="Times New Roman" w:cs="Times New Roman"/>
          <w:color w:val="000000" w:themeColor="text1"/>
          <w:sz w:val="24"/>
          <w:szCs w:val="24"/>
        </w:rPr>
        <w:t xml:space="preserve"> Top (left) and side (rig</w:t>
      </w:r>
      <w:r w:rsidRPr="00A04D89">
        <w:rPr>
          <w:rFonts w:ascii="Times New Roman" w:eastAsia="Malgun Gothic" w:hAnsi="Times New Roman" w:cs="Times New Roman" w:hint="eastAsia"/>
          <w:color w:val="000000" w:themeColor="text1"/>
          <w:sz w:val="24"/>
          <w:szCs w:val="24"/>
        </w:rPr>
        <w:t>h</w:t>
      </w:r>
      <w:r w:rsidRPr="00A04D89">
        <w:rPr>
          <w:rFonts w:ascii="Times New Roman" w:eastAsia="Malgun Gothic" w:hAnsi="Times New Roman" w:cs="Times New Roman"/>
          <w:color w:val="000000" w:themeColor="text1"/>
          <w:sz w:val="24"/>
          <w:szCs w:val="24"/>
        </w:rPr>
        <w:t>t) view of (a) 3D model structure of AuNP-exosome complex and (b) averaged extinction surface map under CPL at wavelength of 550 nm</w:t>
      </w:r>
      <w:r w:rsidRPr="00A04D89">
        <w:rPr>
          <w:rFonts w:ascii="Times New Roman" w:hAnsi="Times New Roman" w:cs="Times New Roman"/>
          <w:color w:val="000000" w:themeColor="text1"/>
          <w:sz w:val="24"/>
          <w:szCs w:val="24"/>
        </w:rPr>
        <w:t>.</w:t>
      </w:r>
    </w:p>
    <w:p w14:paraId="3FC4E18D" w14:textId="77777777" w:rsidR="00577DA8" w:rsidRPr="00A04D89" w:rsidRDefault="00577DA8" w:rsidP="00577DA8">
      <w:pPr>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rPr>
        <w:br w:type="page"/>
      </w:r>
    </w:p>
    <w:p w14:paraId="7F0DB536"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S8. Calculated minimum inaccessible radius of the 3D model of chiral NPs</w:t>
      </w:r>
    </w:p>
    <w:p w14:paraId="4BEDD466" w14:textId="77777777" w:rsidR="00577DA8" w:rsidRPr="00A04D89" w:rsidRDefault="00577DA8" w:rsidP="00577DA8">
      <w:pPr>
        <w:rPr>
          <w:rFonts w:ascii="Times New Roman" w:hAnsi="Times New Roman" w:cs="Times New Roman"/>
          <w:color w:val="000000" w:themeColor="text1"/>
          <w:sz w:val="24"/>
          <w:szCs w:val="24"/>
        </w:rPr>
      </w:pPr>
    </w:p>
    <w:p w14:paraId="7DFA2996"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noProof/>
          <w:color w:val="000000" w:themeColor="text1"/>
          <w:sz w:val="24"/>
          <w:szCs w:val="24"/>
          <w:lang w:eastAsia="en-US"/>
        </w:rPr>
        <w:drawing>
          <wp:inline distT="0" distB="0" distL="0" distR="0" wp14:anchorId="4A5FB1B8" wp14:editId="5431C3CD">
            <wp:extent cx="5486400" cy="2464777"/>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stretch>
                      <a:fillRect/>
                    </a:stretch>
                  </pic:blipFill>
                  <pic:spPr>
                    <a:xfrm>
                      <a:off x="0" y="0"/>
                      <a:ext cx="5492400" cy="2467472"/>
                    </a:xfrm>
                    <a:prstGeom prst="rect">
                      <a:avLst/>
                    </a:prstGeom>
                  </pic:spPr>
                </pic:pic>
              </a:graphicData>
            </a:graphic>
          </wp:inline>
        </w:drawing>
      </w:r>
    </w:p>
    <w:p w14:paraId="011A6C36"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 xml:space="preserve">Figure S7. Calculated minimum inaccessible radius of the chiral NPs for different pocket sizes: (a) </w:t>
      </w:r>
      <w:r w:rsidRPr="00A04D89">
        <w:rPr>
          <w:rFonts w:ascii="Times New Roman" w:eastAsia="Malgun Gothic" w:hAnsi="Times New Roman" w:cs="Times New Roman"/>
          <w:color w:val="000000" w:themeColor="text1"/>
          <w:sz w:val="24"/>
          <w:szCs w:val="24"/>
        </w:rPr>
        <w:t>27nm and</w:t>
      </w:r>
      <w:r w:rsidRPr="00A04D89">
        <w:rPr>
          <w:rFonts w:ascii="Times New Roman" w:eastAsia="Malgun Gothic" w:hAnsi="Times New Roman" w:cs="Times New Roman"/>
          <w:b/>
          <w:color w:val="000000" w:themeColor="text1"/>
          <w:sz w:val="24"/>
          <w:szCs w:val="24"/>
        </w:rPr>
        <w:t xml:space="preserve"> (b) </w:t>
      </w:r>
      <w:r w:rsidRPr="00A04D89">
        <w:rPr>
          <w:rFonts w:ascii="Times New Roman" w:eastAsia="Malgun Gothic" w:hAnsi="Times New Roman" w:cs="Times New Roman"/>
          <w:color w:val="000000" w:themeColor="text1"/>
          <w:sz w:val="24"/>
          <w:szCs w:val="24"/>
        </w:rPr>
        <w:t>64nm measured in Fig.4B</w:t>
      </w:r>
    </w:p>
    <w:p w14:paraId="6DB60BE3" w14:textId="77777777" w:rsidR="00577DA8" w:rsidRPr="00A04D89" w:rsidRDefault="00577DA8" w:rsidP="00577DA8">
      <w:pPr>
        <w:jc w:val="both"/>
        <w:rPr>
          <w:rFonts w:ascii="Times New Roman" w:eastAsia="Malgun Gothic" w:hAnsi="Times New Roman" w:cs="Times New Roman"/>
          <w:color w:val="000000" w:themeColor="text1"/>
          <w:sz w:val="24"/>
          <w:szCs w:val="24"/>
        </w:rPr>
      </w:pPr>
    </w:p>
    <w:p w14:paraId="7BF2ED1D" w14:textId="77777777" w:rsidR="00577DA8" w:rsidRPr="00A04D89" w:rsidRDefault="00577DA8" w:rsidP="00577DA8">
      <w:pPr>
        <w:rPr>
          <w:rFonts w:ascii="Times New Roman" w:hAnsi="Times New Roman" w:cs="Times New Roman"/>
          <w:color w:val="000000" w:themeColor="text1"/>
          <w:sz w:val="24"/>
          <w:szCs w:val="24"/>
        </w:rPr>
      </w:pPr>
    </w:p>
    <w:p w14:paraId="317F5B43" w14:textId="77777777" w:rsidR="00577DA8" w:rsidRPr="00A04D89" w:rsidRDefault="00577DA8" w:rsidP="00577DA8">
      <w:pPr>
        <w:rPr>
          <w:rFonts w:ascii="Times New Roman" w:hAnsi="Times New Roman" w:cs="Times New Roman"/>
          <w:color w:val="000000" w:themeColor="text1"/>
          <w:sz w:val="24"/>
          <w:szCs w:val="24"/>
        </w:rPr>
      </w:pPr>
    </w:p>
    <w:p w14:paraId="7DDCD834" w14:textId="77777777" w:rsidR="00577DA8" w:rsidRPr="00A04D89" w:rsidRDefault="00577DA8" w:rsidP="00577DA8">
      <w:pPr>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rPr>
        <w:br w:type="page"/>
      </w:r>
    </w:p>
    <w:p w14:paraId="1C5F2BF1"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hAnsi="Times New Roman" w:cs="Times New Roman"/>
          <w:noProof/>
          <w:color w:val="000000" w:themeColor="text1"/>
          <w:sz w:val="20"/>
          <w:szCs w:val="17"/>
          <w:shd w:val="clear" w:color="auto" w:fill="FFFFFF"/>
          <w:lang w:eastAsia="en-US"/>
        </w:rPr>
        <w:lastRenderedPageBreak/>
        <w:drawing>
          <wp:inline distT="0" distB="0" distL="0" distR="0" wp14:anchorId="143165CB" wp14:editId="461AD9D0">
            <wp:extent cx="3614468" cy="3444556"/>
            <wp:effectExtent l="0" t="0" r="0" b="0"/>
            <wp:docPr id="15"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Chart&#10;&#10;Description automatically generated"/>
                    <pic:cNvPicPr>
                      <a:picLocks noChangeAspect="1"/>
                    </pic:cNvPicPr>
                  </pic:nvPicPr>
                  <pic:blipFill>
                    <a:blip r:embed="rId16"/>
                    <a:stretch>
                      <a:fillRect/>
                    </a:stretch>
                  </pic:blipFill>
                  <pic:spPr>
                    <a:xfrm>
                      <a:off x="0" y="0"/>
                      <a:ext cx="3636155" cy="3465224"/>
                    </a:xfrm>
                    <a:prstGeom prst="rect">
                      <a:avLst/>
                    </a:prstGeom>
                  </pic:spPr>
                </pic:pic>
              </a:graphicData>
            </a:graphic>
          </wp:inline>
        </w:drawing>
      </w:r>
    </w:p>
    <w:p w14:paraId="0A258981"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 xml:space="preserve">Figure S8. </w:t>
      </w:r>
      <w:r w:rsidRPr="00A04D89">
        <w:rPr>
          <w:rFonts w:ascii="Times New Roman" w:eastAsia="Malgun Gothic" w:hAnsi="Times New Roman" w:cs="Times New Roman"/>
          <w:color w:val="000000" w:themeColor="text1"/>
          <w:sz w:val="24"/>
          <w:szCs w:val="24"/>
        </w:rPr>
        <w:t>Chiro-plasmonic effect of chiral gold nanoparticles for sensing small-extracellular vesicles (H3255) on CDEXO chip</w:t>
      </w:r>
    </w:p>
    <w:p w14:paraId="5D18E23E"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br w:type="page"/>
      </w:r>
    </w:p>
    <w:p w14:paraId="1EAC5033"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 xml:space="preserve">S9. EM analysis of Au NPs and sEVs </w:t>
      </w:r>
    </w:p>
    <w:p w14:paraId="538D68AD" w14:textId="77777777" w:rsidR="00577DA8" w:rsidRPr="00A04D89" w:rsidRDefault="00577DA8" w:rsidP="00577DA8">
      <w:pPr>
        <w:jc w:val="center"/>
        <w:rPr>
          <w:rFonts w:ascii="Times New Roman" w:hAnsi="Times New Roman" w:cs="Times New Roman"/>
          <w:color w:val="000000" w:themeColor="text1"/>
          <w:sz w:val="24"/>
          <w:szCs w:val="24"/>
        </w:rPr>
      </w:pPr>
      <w:r w:rsidRPr="00A04D89">
        <w:rPr>
          <w:rFonts w:ascii="Times New Roman" w:hAnsi="Times New Roman" w:cs="Times New Roman"/>
          <w:noProof/>
          <w:color w:val="000000" w:themeColor="text1"/>
          <w:sz w:val="24"/>
          <w:szCs w:val="24"/>
          <w:lang w:eastAsia="en-US"/>
        </w:rPr>
        <w:drawing>
          <wp:inline distT="0" distB="0" distL="0" distR="0" wp14:anchorId="0F22DBD4" wp14:editId="475810A2">
            <wp:extent cx="4243184" cy="4328535"/>
            <wp:effectExtent l="0" t="0" r="508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7"/>
                    <a:stretch>
                      <a:fillRect/>
                    </a:stretch>
                  </pic:blipFill>
                  <pic:spPr>
                    <a:xfrm>
                      <a:off x="0" y="0"/>
                      <a:ext cx="4243184" cy="4328535"/>
                    </a:xfrm>
                    <a:prstGeom prst="rect">
                      <a:avLst/>
                    </a:prstGeom>
                  </pic:spPr>
                </pic:pic>
              </a:graphicData>
            </a:graphic>
          </wp:inline>
        </w:drawing>
      </w:r>
    </w:p>
    <w:p w14:paraId="72F59EDE"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 xml:space="preserve">Figure S9. Elemental mapping analysis of surface modified chiral NPs </w:t>
      </w:r>
      <w:r w:rsidRPr="00A04D89">
        <w:rPr>
          <w:rFonts w:ascii="Times New Roman" w:eastAsia="Malgun Gothic" w:hAnsi="Times New Roman" w:cs="Times New Roman"/>
          <w:color w:val="000000" w:themeColor="text1"/>
          <w:sz w:val="24"/>
          <w:szCs w:val="24"/>
        </w:rPr>
        <w:t>(</w:t>
      </w:r>
      <w:r w:rsidRPr="00A04D89">
        <w:rPr>
          <w:rFonts w:ascii="Times New Roman" w:eastAsia="Malgun Gothic" w:hAnsi="Times New Roman" w:cs="Times New Roman"/>
          <w:b/>
          <w:color w:val="000000" w:themeColor="text1"/>
          <w:sz w:val="24"/>
          <w:szCs w:val="24"/>
        </w:rPr>
        <w:t>a</w:t>
      </w:r>
      <w:r w:rsidRPr="00A04D89">
        <w:rPr>
          <w:rFonts w:ascii="Times New Roman" w:eastAsia="Malgun Gothic" w:hAnsi="Times New Roman" w:cs="Times New Roman"/>
          <w:color w:val="000000" w:themeColor="text1"/>
          <w:sz w:val="24"/>
          <w:szCs w:val="24"/>
        </w:rPr>
        <w:t>) Elemental mapping of Au NPs after MUA treatment for iron (Fe) and sulfur (S) along with high-angle annular dark field (HAADF) image. (</w:t>
      </w:r>
      <w:r w:rsidRPr="00A04D89">
        <w:rPr>
          <w:rFonts w:ascii="Times New Roman" w:eastAsia="Malgun Gothic" w:hAnsi="Times New Roman" w:cs="Times New Roman"/>
          <w:b/>
          <w:color w:val="000000" w:themeColor="text1"/>
          <w:sz w:val="24"/>
          <w:szCs w:val="24"/>
        </w:rPr>
        <w:t>b</w:t>
      </w:r>
      <w:r w:rsidRPr="00A04D89">
        <w:rPr>
          <w:rFonts w:ascii="Times New Roman" w:eastAsia="Malgun Gothic" w:hAnsi="Times New Roman" w:cs="Times New Roman"/>
          <w:color w:val="000000" w:themeColor="text1"/>
          <w:sz w:val="24"/>
          <w:szCs w:val="24"/>
        </w:rPr>
        <w:t>) The linear profile along the green box in (a) to analyze weight fraction of S and Fe and HAADF image intensity. (</w:t>
      </w:r>
      <w:r w:rsidRPr="00A04D89">
        <w:rPr>
          <w:rFonts w:ascii="Times New Roman" w:eastAsia="Malgun Gothic" w:hAnsi="Times New Roman" w:cs="Times New Roman"/>
          <w:b/>
          <w:color w:val="000000" w:themeColor="text1"/>
          <w:sz w:val="24"/>
          <w:szCs w:val="24"/>
        </w:rPr>
        <w:t>c</w:t>
      </w:r>
      <w:r w:rsidRPr="00A04D89">
        <w:rPr>
          <w:rFonts w:ascii="Times New Roman" w:eastAsia="Malgun Gothic" w:hAnsi="Times New Roman" w:cs="Times New Roman"/>
          <w:color w:val="000000" w:themeColor="text1"/>
          <w:sz w:val="24"/>
          <w:szCs w:val="24"/>
        </w:rPr>
        <w:t xml:space="preserve">) The relative atomic percentage of all the elements detected within the boxed Area #1 in (a). </w:t>
      </w:r>
    </w:p>
    <w:p w14:paraId="53DCABAD"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br w:type="page"/>
      </w:r>
    </w:p>
    <w:p w14:paraId="53B2DD98" w14:textId="77777777" w:rsidR="00577DA8" w:rsidRPr="00A04D89" w:rsidRDefault="00577DA8" w:rsidP="00577DA8">
      <w:pPr>
        <w:jc w:val="both"/>
        <w:rPr>
          <w:rFonts w:ascii="Times New Roman" w:hAnsi="Times New Roman" w:cs="Times New Roman"/>
          <w:noProof/>
          <w:color w:val="000000" w:themeColor="text1"/>
          <w:sz w:val="24"/>
          <w:szCs w:val="24"/>
        </w:rPr>
      </w:pPr>
      <w:r w:rsidRPr="00A04D89">
        <w:rPr>
          <w:rFonts w:ascii="Times New Roman" w:hAnsi="Times New Roman" w:cs="Times New Roman"/>
          <w:noProof/>
          <w:color w:val="000000" w:themeColor="text1"/>
          <w:sz w:val="24"/>
          <w:szCs w:val="24"/>
          <w:lang w:eastAsia="en-US"/>
        </w:rPr>
        <w:lastRenderedPageBreak/>
        <w:drawing>
          <wp:inline distT="0" distB="0" distL="0" distR="0" wp14:anchorId="1882EEAC" wp14:editId="720AEB76">
            <wp:extent cx="5892800" cy="5011420"/>
            <wp:effectExtent l="0" t="0" r="0" b="0"/>
            <wp:docPr id="23" name="Picture 3" descr="Graphical user interface, qr code&#10;&#10;Description automatically generated with medium confidence">
              <a:extLst xmlns:a="http://schemas.openxmlformats.org/drawingml/2006/main">
                <a:ext uri="{FF2B5EF4-FFF2-40B4-BE49-F238E27FC236}">
                  <a16:creationId xmlns:a16="http://schemas.microsoft.com/office/drawing/2014/main" id="{9B01E634-7694-D9CB-0C23-325657A474B4}"/>
                </a:ext>
              </a:extLst>
            </wp:docPr>
            <wp:cNvGraphicFramePr/>
            <a:graphic xmlns:a="http://schemas.openxmlformats.org/drawingml/2006/main">
              <a:graphicData uri="http://schemas.openxmlformats.org/drawingml/2006/picture">
                <pic:pic xmlns:pic="http://schemas.openxmlformats.org/drawingml/2006/picture">
                  <pic:nvPicPr>
                    <pic:cNvPr id="4" name="Picture 3" descr="Graphical user interface, qr code&#10;&#10;Description automatically generated with medium confidence">
                      <a:extLst>
                        <a:ext uri="{FF2B5EF4-FFF2-40B4-BE49-F238E27FC236}">
                          <a16:creationId xmlns:a16="http://schemas.microsoft.com/office/drawing/2014/main" id="{9B01E634-7694-D9CB-0C23-325657A474B4}"/>
                        </a:ext>
                      </a:extLst>
                    </pic:cNvPr>
                    <pic:cNvPicPr/>
                  </pic:nvPicPr>
                  <pic:blipFill>
                    <a:blip r:embed="rId18"/>
                    <a:stretch>
                      <a:fillRect/>
                    </a:stretch>
                  </pic:blipFill>
                  <pic:spPr>
                    <a:xfrm>
                      <a:off x="0" y="0"/>
                      <a:ext cx="5892800" cy="5011420"/>
                    </a:xfrm>
                    <a:prstGeom prst="rect">
                      <a:avLst/>
                    </a:prstGeom>
                  </pic:spPr>
                </pic:pic>
              </a:graphicData>
            </a:graphic>
          </wp:inline>
        </w:drawing>
      </w:r>
    </w:p>
    <w:p w14:paraId="0FEBF094" w14:textId="77777777" w:rsidR="00577DA8" w:rsidRPr="00A04D89" w:rsidRDefault="00577DA8" w:rsidP="00577DA8">
      <w:pPr>
        <w:jc w:val="both"/>
        <w:rPr>
          <w:rFonts w:ascii="Times New Roman" w:eastAsia="Malgun Gothic" w:hAnsi="Times New Roman" w:cs="Times New Roman"/>
          <w:bCs/>
          <w:color w:val="000000" w:themeColor="text1"/>
          <w:sz w:val="24"/>
          <w:szCs w:val="24"/>
        </w:rPr>
      </w:pPr>
      <w:r w:rsidRPr="00A04D89">
        <w:rPr>
          <w:rFonts w:ascii="Times New Roman" w:eastAsia="Malgun Gothic" w:hAnsi="Times New Roman" w:cs="Times New Roman"/>
          <w:b/>
          <w:color w:val="000000" w:themeColor="text1"/>
          <w:sz w:val="24"/>
          <w:szCs w:val="24"/>
        </w:rPr>
        <w:t xml:space="preserve">Figure S10. EM analysis of sEVs. (a) </w:t>
      </w:r>
      <w:r w:rsidRPr="00A04D89">
        <w:rPr>
          <w:rFonts w:ascii="Times New Roman" w:eastAsia="Malgun Gothic" w:hAnsi="Times New Roman" w:cs="Times New Roman"/>
          <w:bCs/>
          <w:color w:val="000000" w:themeColor="text1"/>
          <w:sz w:val="24"/>
          <w:szCs w:val="24"/>
        </w:rPr>
        <w:t>SEM image.</w:t>
      </w:r>
      <w:r w:rsidRPr="00A04D89">
        <w:rPr>
          <w:rFonts w:ascii="Times New Roman" w:eastAsia="Malgun Gothic" w:hAnsi="Times New Roman" w:cs="Times New Roman"/>
          <w:b/>
          <w:color w:val="000000" w:themeColor="text1"/>
          <w:sz w:val="24"/>
          <w:szCs w:val="24"/>
        </w:rPr>
        <w:t xml:space="preserve"> (b) </w:t>
      </w:r>
      <w:r w:rsidRPr="00A04D89">
        <w:rPr>
          <w:rFonts w:ascii="Times New Roman" w:eastAsia="Malgun Gothic" w:hAnsi="Times New Roman" w:cs="Times New Roman"/>
          <w:bCs/>
          <w:color w:val="000000" w:themeColor="text1"/>
          <w:sz w:val="24"/>
          <w:szCs w:val="24"/>
        </w:rPr>
        <w:t xml:space="preserve">STEM-HAADF low magnification image of sEVs. </w:t>
      </w:r>
      <w:r w:rsidRPr="00A04D89">
        <w:rPr>
          <w:rFonts w:ascii="Times New Roman" w:eastAsia="Malgun Gothic" w:hAnsi="Times New Roman" w:cs="Times New Roman"/>
          <w:b/>
          <w:color w:val="000000" w:themeColor="text1"/>
          <w:sz w:val="24"/>
          <w:szCs w:val="24"/>
        </w:rPr>
        <w:t xml:space="preserve">(c) </w:t>
      </w:r>
      <w:r w:rsidRPr="00A04D89">
        <w:rPr>
          <w:rFonts w:ascii="Times New Roman" w:eastAsia="Malgun Gothic" w:hAnsi="Times New Roman" w:cs="Times New Roman"/>
          <w:bCs/>
          <w:color w:val="000000" w:themeColor="text1"/>
          <w:sz w:val="24"/>
          <w:szCs w:val="24"/>
        </w:rPr>
        <w:t xml:space="preserve">EDS analysis of the selected area in the selected area in green box in (b). </w:t>
      </w:r>
      <w:r w:rsidRPr="00A04D89">
        <w:rPr>
          <w:rFonts w:ascii="Times New Roman" w:eastAsia="Malgun Gothic" w:hAnsi="Times New Roman" w:cs="Times New Roman"/>
          <w:b/>
          <w:color w:val="000000" w:themeColor="text1"/>
          <w:sz w:val="24"/>
          <w:szCs w:val="24"/>
        </w:rPr>
        <w:t>(d</w:t>
      </w:r>
      <w:r w:rsidRPr="00A04D89">
        <w:rPr>
          <w:rFonts w:ascii="Times New Roman" w:eastAsia="Malgun Gothic" w:hAnsi="Times New Roman" w:cs="Times New Roman"/>
          <w:bCs/>
          <w:color w:val="000000" w:themeColor="text1"/>
          <w:sz w:val="24"/>
          <w:szCs w:val="24"/>
        </w:rPr>
        <w:t>) HAADF image of the selected area in green box in (b) and their elemental mapping for phosphorus (P), oxygen (O); overlapped image shows distribution of the two elements.</w:t>
      </w:r>
      <w:r w:rsidRPr="00A04D89">
        <w:rPr>
          <w:rFonts w:ascii="Times New Roman" w:eastAsia="Malgun Gothic" w:hAnsi="Times New Roman" w:cs="Times New Roman"/>
          <w:b/>
          <w:color w:val="000000" w:themeColor="text1"/>
          <w:sz w:val="24"/>
          <w:szCs w:val="24"/>
        </w:rPr>
        <w:t xml:space="preserve"> (e) </w:t>
      </w:r>
      <w:r w:rsidRPr="00A04D89">
        <w:rPr>
          <w:rFonts w:ascii="Times New Roman" w:eastAsia="Malgun Gothic" w:hAnsi="Times New Roman" w:cs="Times New Roman"/>
          <w:bCs/>
          <w:color w:val="000000" w:themeColor="text1"/>
          <w:sz w:val="24"/>
          <w:szCs w:val="24"/>
        </w:rPr>
        <w:t>HAADF of a single sEV and its elemental mapping for P and O, overlay images of all three shows element distribution.</w:t>
      </w:r>
    </w:p>
    <w:p w14:paraId="697927DE" w14:textId="77777777" w:rsidR="00577DA8" w:rsidRPr="00A04D89" w:rsidRDefault="00577DA8" w:rsidP="00577DA8">
      <w:pPr>
        <w:jc w:val="both"/>
        <w:rPr>
          <w:rFonts w:ascii="Times New Roman" w:hAnsi="Times New Roman" w:cs="Times New Roman"/>
          <w:color w:val="000000" w:themeColor="text1"/>
          <w:sz w:val="24"/>
          <w:szCs w:val="24"/>
        </w:rPr>
      </w:pPr>
      <w:r w:rsidRPr="00A04D89">
        <w:rPr>
          <w:rFonts w:ascii="Times New Roman" w:hAnsi="Times New Roman" w:cs="Times New Roman"/>
          <w:color w:val="000000" w:themeColor="text1"/>
          <w:sz w:val="24"/>
          <w:szCs w:val="24"/>
        </w:rPr>
        <w:br w:type="page"/>
      </w:r>
    </w:p>
    <w:p w14:paraId="67FB6223"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 xml:space="preserve">S10. Isolation and profiling of sEVs from using various methods </w:t>
      </w:r>
    </w:p>
    <w:p w14:paraId="31F0C789" w14:textId="77777777" w:rsidR="00577DA8" w:rsidRPr="00A04D89" w:rsidRDefault="00577DA8" w:rsidP="00577DA8">
      <w:pPr>
        <w:rPr>
          <w:rFonts w:ascii="Times New Roman" w:eastAsia="Malgun Gothic" w:hAnsi="Times New Roman" w:cs="Times New Roman"/>
          <w:b/>
          <w:color w:val="000000" w:themeColor="text1"/>
          <w:sz w:val="24"/>
          <w:szCs w:val="24"/>
        </w:rPr>
      </w:pPr>
    </w:p>
    <w:p w14:paraId="7D239F0B"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noProof/>
          <w:color w:val="000000" w:themeColor="text1"/>
          <w:sz w:val="24"/>
          <w:szCs w:val="24"/>
          <w:lang w:eastAsia="en-US"/>
        </w:rPr>
        <w:drawing>
          <wp:inline distT="0" distB="0" distL="0" distR="0" wp14:anchorId="27F809CD" wp14:editId="719CC1BB">
            <wp:extent cx="2914650" cy="1986309"/>
            <wp:effectExtent l="0" t="0" r="0" b="0"/>
            <wp:docPr id="4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pic:cNvPicPr>
                      <a:picLocks noChangeAspect="1"/>
                    </pic:cNvPicPr>
                  </pic:nvPicPr>
                  <pic:blipFill>
                    <a:blip r:embed="rId19"/>
                    <a:stretch>
                      <a:fillRect/>
                    </a:stretch>
                  </pic:blipFill>
                  <pic:spPr>
                    <a:xfrm>
                      <a:off x="0" y="0"/>
                      <a:ext cx="2946219" cy="2007823"/>
                    </a:xfrm>
                    <a:prstGeom prst="rect">
                      <a:avLst/>
                    </a:prstGeom>
                  </pic:spPr>
                </pic:pic>
              </a:graphicData>
            </a:graphic>
          </wp:inline>
        </w:drawing>
      </w:r>
    </w:p>
    <w:p w14:paraId="5A9965C0" w14:textId="77777777" w:rsidR="00577DA8" w:rsidRPr="00A04D89" w:rsidRDefault="00577DA8" w:rsidP="00577DA8">
      <w:pPr>
        <w:jc w:val="both"/>
        <w:rPr>
          <w:rFonts w:ascii="Times New Roman" w:hAnsi="Times New Roman" w:cs="Times New Roman"/>
          <w:color w:val="000000" w:themeColor="text1"/>
          <w:sz w:val="24"/>
          <w:szCs w:val="24"/>
        </w:rPr>
      </w:pPr>
      <w:r w:rsidRPr="00A04D89">
        <w:rPr>
          <w:rFonts w:ascii="Times New Roman" w:eastAsia="Malgun Gothic" w:hAnsi="Times New Roman" w:cs="Times New Roman"/>
          <w:b/>
          <w:bCs/>
          <w:color w:val="000000" w:themeColor="text1"/>
          <w:sz w:val="24"/>
          <w:szCs w:val="24"/>
        </w:rPr>
        <w:t xml:space="preserve">Figure S11. </w:t>
      </w:r>
      <w:r w:rsidRPr="00A04D89">
        <w:rPr>
          <w:rFonts w:ascii="Times New Roman" w:hAnsi="Times New Roman" w:cs="Times New Roman"/>
          <w:color w:val="000000" w:themeColor="text1"/>
          <w:sz w:val="24"/>
          <w:szCs w:val="24"/>
        </w:rPr>
        <w:t>Western blot analysis of sEV from three different cancer/normal lung cells carrying different EGFR mutations</w:t>
      </w:r>
    </w:p>
    <w:p w14:paraId="49E16139"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Verdana" w:hAnsi="Verdana"/>
          <w:noProof/>
          <w:color w:val="000000" w:themeColor="text1"/>
          <w:sz w:val="17"/>
          <w:szCs w:val="17"/>
          <w:shd w:val="clear" w:color="auto" w:fill="FFFFFF"/>
          <w:lang w:eastAsia="en-US"/>
        </w:rPr>
        <w:drawing>
          <wp:inline distT="0" distB="0" distL="0" distR="0" wp14:anchorId="25C10EFB" wp14:editId="7A688A52">
            <wp:extent cx="5768856" cy="2475186"/>
            <wp:effectExtent l="0" t="0" r="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20"/>
                    <a:stretch>
                      <a:fillRect/>
                    </a:stretch>
                  </pic:blipFill>
                  <pic:spPr>
                    <a:xfrm>
                      <a:off x="0" y="0"/>
                      <a:ext cx="5812564" cy="2493939"/>
                    </a:xfrm>
                    <a:prstGeom prst="rect">
                      <a:avLst/>
                    </a:prstGeom>
                  </pic:spPr>
                </pic:pic>
              </a:graphicData>
            </a:graphic>
          </wp:inline>
        </w:drawing>
      </w:r>
    </w:p>
    <w:p w14:paraId="665BA5D1"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Figure S12.</w:t>
      </w:r>
      <w:r w:rsidRPr="00A04D89">
        <w:rPr>
          <w:color w:val="000000" w:themeColor="text1"/>
        </w:rPr>
        <w:t xml:space="preserve"> </w:t>
      </w:r>
      <w:r w:rsidRPr="00A04D89">
        <w:rPr>
          <w:rFonts w:ascii="Times New Roman" w:eastAsia="Malgun Gothic" w:hAnsi="Times New Roman" w:cs="Times New Roman"/>
          <w:color w:val="000000" w:themeColor="text1"/>
          <w:sz w:val="24"/>
          <w:szCs w:val="24"/>
        </w:rPr>
        <w:t>CDEXO chip-based sEV isolation validation using (a) NTA and (b) BCA-total protein quantity analysis</w:t>
      </w:r>
    </w:p>
    <w:p w14:paraId="64F52228"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noProof/>
          <w:color w:val="000000" w:themeColor="text1"/>
          <w:sz w:val="24"/>
          <w:szCs w:val="24"/>
          <w:lang w:eastAsia="en-US"/>
        </w:rPr>
        <w:lastRenderedPageBreak/>
        <w:drawing>
          <wp:inline distT="0" distB="0" distL="0" distR="0" wp14:anchorId="178F7583" wp14:editId="759BD0AB">
            <wp:extent cx="4398380" cy="2553504"/>
            <wp:effectExtent l="0" t="0" r="0" b="0"/>
            <wp:docPr id="19" name="Picture 18" descr="Chart&#10;&#10;Description automatically generated">
              <a:extLst xmlns:a="http://schemas.openxmlformats.org/drawingml/2006/main">
                <a:ext uri="{FF2B5EF4-FFF2-40B4-BE49-F238E27FC236}">
                  <a16:creationId xmlns:a16="http://schemas.microsoft.com/office/drawing/2014/main" id="{7ADAF245-A8A4-CD1F-3A3D-B4D78A3306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Chart&#10;&#10;Description automatically generated">
                      <a:extLst>
                        <a:ext uri="{FF2B5EF4-FFF2-40B4-BE49-F238E27FC236}">
                          <a16:creationId xmlns:a16="http://schemas.microsoft.com/office/drawing/2014/main" id="{7ADAF245-A8A4-CD1F-3A3D-B4D78A3306BD}"/>
                        </a:ext>
                      </a:extLst>
                    </pic:cNvPr>
                    <pic:cNvPicPr>
                      <a:picLocks noChangeAspect="1"/>
                    </pic:cNvPicPr>
                  </pic:nvPicPr>
                  <pic:blipFill>
                    <a:blip r:embed="rId21"/>
                    <a:stretch>
                      <a:fillRect/>
                    </a:stretch>
                  </pic:blipFill>
                  <pic:spPr>
                    <a:xfrm>
                      <a:off x="0" y="0"/>
                      <a:ext cx="4408969" cy="2559651"/>
                    </a:xfrm>
                    <a:prstGeom prst="rect">
                      <a:avLst/>
                    </a:prstGeom>
                  </pic:spPr>
                </pic:pic>
              </a:graphicData>
            </a:graphic>
          </wp:inline>
        </w:drawing>
      </w:r>
    </w:p>
    <w:p w14:paraId="2B2C5391"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b/>
          <w:bCs/>
          <w:color w:val="000000" w:themeColor="text1"/>
          <w:sz w:val="24"/>
          <w:szCs w:val="24"/>
        </w:rPr>
        <w:t xml:space="preserve">Figure S13. </w:t>
      </w:r>
      <w:r w:rsidRPr="00A04D89">
        <w:rPr>
          <w:rFonts w:ascii="Times New Roman" w:eastAsia="Malgun Gothic" w:hAnsi="Times New Roman" w:cs="Times New Roman"/>
          <w:color w:val="000000" w:themeColor="text1"/>
          <w:sz w:val="24"/>
          <w:szCs w:val="24"/>
        </w:rPr>
        <w:t>CD signals of two different lung cancer cell line derived sEVs on CDEXO device</w:t>
      </w:r>
    </w:p>
    <w:p w14:paraId="5E8E9EE4" w14:textId="77777777" w:rsidR="00577DA8" w:rsidRPr="00A04D89" w:rsidRDefault="00577DA8" w:rsidP="00577DA8">
      <w:pPr>
        <w:jc w:val="both"/>
        <w:rPr>
          <w:rFonts w:ascii="Times New Roman" w:eastAsia="Malgun Gothic" w:hAnsi="Times New Roman" w:cs="Times New Roman"/>
          <w:color w:val="000000" w:themeColor="text1"/>
          <w:sz w:val="24"/>
          <w:szCs w:val="24"/>
        </w:rPr>
      </w:pPr>
    </w:p>
    <w:p w14:paraId="20727A08" w14:textId="77777777" w:rsidR="00577DA8" w:rsidRPr="00A04D89" w:rsidRDefault="00577DA8" w:rsidP="00577DA8">
      <w:pPr>
        <w:jc w:val="center"/>
        <w:rPr>
          <w:rFonts w:ascii="Times New Roman" w:eastAsia="Malgun Gothic" w:hAnsi="Times New Roman" w:cs="Times New Roman"/>
          <w:color w:val="000000" w:themeColor="text1"/>
          <w:sz w:val="24"/>
          <w:szCs w:val="24"/>
        </w:rPr>
      </w:pPr>
      <w:r w:rsidRPr="00A04D89">
        <w:rPr>
          <w:rFonts w:ascii="Verdana" w:hAnsi="Verdana"/>
          <w:noProof/>
          <w:color w:val="000000" w:themeColor="text1"/>
          <w:sz w:val="17"/>
          <w:szCs w:val="17"/>
          <w:shd w:val="clear" w:color="auto" w:fill="FFFFFF"/>
          <w:lang w:eastAsia="en-US"/>
        </w:rPr>
        <w:drawing>
          <wp:inline distT="0" distB="0" distL="0" distR="0" wp14:anchorId="75A12528" wp14:editId="421B653E">
            <wp:extent cx="5720316" cy="2445803"/>
            <wp:effectExtent l="0" t="0" r="0"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22"/>
                    <a:stretch>
                      <a:fillRect/>
                    </a:stretch>
                  </pic:blipFill>
                  <pic:spPr>
                    <a:xfrm>
                      <a:off x="0" y="0"/>
                      <a:ext cx="5758544" cy="2462148"/>
                    </a:xfrm>
                    <a:prstGeom prst="rect">
                      <a:avLst/>
                    </a:prstGeom>
                  </pic:spPr>
                </pic:pic>
              </a:graphicData>
            </a:graphic>
          </wp:inline>
        </w:drawing>
      </w:r>
    </w:p>
    <w:p w14:paraId="62C03948"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b/>
          <w:bCs/>
          <w:color w:val="000000" w:themeColor="text1"/>
          <w:sz w:val="24"/>
          <w:szCs w:val="24"/>
        </w:rPr>
        <w:t>Figure S14.</w:t>
      </w:r>
      <w:r w:rsidRPr="00A04D89">
        <w:rPr>
          <w:color w:val="000000" w:themeColor="text1"/>
        </w:rPr>
        <w:t xml:space="preserve"> </w:t>
      </w:r>
      <w:r w:rsidRPr="00A04D89">
        <w:rPr>
          <w:rFonts w:ascii="Times New Roman" w:eastAsia="Malgun Gothic" w:hAnsi="Times New Roman" w:cs="Times New Roman"/>
          <w:bCs/>
          <w:color w:val="000000" w:themeColor="text1"/>
          <w:sz w:val="24"/>
          <w:szCs w:val="24"/>
        </w:rPr>
        <w:t>sEV recovery performance comparison between CDEXO chip and ultracentrifugation</w:t>
      </w:r>
    </w:p>
    <w:p w14:paraId="036257BA" w14:textId="77777777" w:rsidR="00577DA8" w:rsidRPr="00A04D89" w:rsidRDefault="00577DA8" w:rsidP="00577DA8">
      <w:pPr>
        <w:jc w:val="center"/>
        <w:rPr>
          <w:rFonts w:ascii="Times New Roman" w:eastAsia="Malgun Gothic" w:hAnsi="Times New Roman" w:cs="Times New Roman"/>
          <w:color w:val="000000" w:themeColor="text1"/>
          <w:sz w:val="24"/>
          <w:szCs w:val="24"/>
        </w:rPr>
      </w:pPr>
    </w:p>
    <w:p w14:paraId="6ECC2281"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br w:type="page"/>
      </w:r>
    </w:p>
    <w:p w14:paraId="2854A7F3"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 xml:space="preserve">S11. </w:t>
      </w:r>
      <w:r w:rsidRPr="00A04D89">
        <w:rPr>
          <w:rFonts w:ascii="Times New Roman" w:hAnsi="Times New Roman" w:cs="Times New Roman"/>
          <w:b/>
          <w:color w:val="000000" w:themeColor="text1"/>
          <w:sz w:val="24"/>
        </w:rPr>
        <w:t>Osipov-Pickup-Dunmer (OPD) chirality indices calculation</w:t>
      </w:r>
    </w:p>
    <w:p w14:paraId="52BBDD22" w14:textId="77777777" w:rsidR="00577DA8" w:rsidRPr="00A04D89" w:rsidRDefault="00577DA8" w:rsidP="00577DA8">
      <w:pPr>
        <w:jc w:val="both"/>
        <w:rPr>
          <w:rFonts w:ascii="Times New Roman" w:hAnsi="Times New Roman" w:cs="Times New Roman"/>
          <w:color w:val="000000" w:themeColor="text1"/>
          <w:sz w:val="24"/>
          <w:szCs w:val="24"/>
        </w:rPr>
      </w:pPr>
      <w:r w:rsidRPr="00A04D89">
        <w:rPr>
          <w:rFonts w:ascii="Times New Roman" w:hAnsi="Times New Roman" w:cs="Times New Roman"/>
          <w:noProof/>
          <w:color w:val="000000" w:themeColor="text1"/>
          <w:sz w:val="20"/>
          <w:szCs w:val="17"/>
          <w:shd w:val="clear" w:color="auto" w:fill="FFFFFF"/>
          <w:lang w:eastAsia="en-US"/>
        </w:rPr>
        <w:drawing>
          <wp:inline distT="0" distB="0" distL="0" distR="0" wp14:anchorId="3007E327" wp14:editId="39A20AA9">
            <wp:extent cx="5943600" cy="2383535"/>
            <wp:effectExtent l="0" t="0" r="0" b="0"/>
            <wp:docPr id="30" name="Picture 30"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screenshot of a computer&#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383535"/>
                    </a:xfrm>
                    <a:prstGeom prst="rect">
                      <a:avLst/>
                    </a:prstGeom>
                    <a:noFill/>
                  </pic:spPr>
                </pic:pic>
              </a:graphicData>
            </a:graphic>
          </wp:inline>
        </w:drawing>
      </w:r>
      <w:r w:rsidRPr="00A04D89">
        <w:rPr>
          <w:rFonts w:ascii="Times New Roman" w:hAnsi="Times New Roman" w:cs="Times New Roman"/>
          <w:color w:val="000000" w:themeColor="text1"/>
          <w:sz w:val="24"/>
          <w:szCs w:val="24"/>
        </w:rPr>
        <w:br/>
      </w:r>
      <w:r w:rsidRPr="00A04D89">
        <w:rPr>
          <w:rFonts w:ascii="Times New Roman" w:hAnsi="Times New Roman" w:cs="Times New Roman"/>
          <w:b/>
          <w:color w:val="000000" w:themeColor="text1"/>
          <w:sz w:val="24"/>
          <w:szCs w:val="24"/>
        </w:rPr>
        <w:t>Figure S15</w:t>
      </w:r>
      <w:r w:rsidRPr="00A04D89">
        <w:rPr>
          <w:rFonts w:ascii="Times New Roman" w:hAnsi="Times New Roman" w:cs="Times New Roman"/>
          <w:color w:val="000000" w:themeColor="text1"/>
          <w:sz w:val="24"/>
          <w:szCs w:val="24"/>
        </w:rPr>
        <w:t xml:space="preserve">. </w:t>
      </w:r>
      <w:r w:rsidRPr="00A04D89">
        <w:rPr>
          <w:rFonts w:ascii="Times New Roman" w:hAnsi="Times New Roman" w:cs="Times New Roman"/>
          <w:b/>
          <w:color w:val="000000" w:themeColor="text1"/>
          <w:sz w:val="24"/>
          <w:szCs w:val="24"/>
        </w:rPr>
        <w:t>OPD calculation and comparison of EGFR mutant and wild type proteins:</w:t>
      </w:r>
      <w:r w:rsidRPr="00A04D89">
        <w:rPr>
          <w:rFonts w:ascii="Times New Roman" w:hAnsi="Times New Roman" w:cs="Times New Roman"/>
          <w:color w:val="000000" w:themeColor="text1"/>
          <w:sz w:val="24"/>
          <w:szCs w:val="24"/>
        </w:rPr>
        <w:t xml:space="preserve"> (</w:t>
      </w:r>
      <w:r w:rsidRPr="00A04D89">
        <w:rPr>
          <w:rFonts w:ascii="Times New Roman" w:hAnsi="Times New Roman" w:cs="Times New Roman"/>
          <w:b/>
          <w:color w:val="000000" w:themeColor="text1"/>
          <w:sz w:val="24"/>
          <w:szCs w:val="24"/>
        </w:rPr>
        <w:t>a-b</w:t>
      </w:r>
      <w:r w:rsidRPr="00A04D89">
        <w:rPr>
          <w:rFonts w:ascii="Times New Roman" w:hAnsi="Times New Roman" w:cs="Times New Roman"/>
          <w:color w:val="000000" w:themeColor="text1"/>
          <w:sz w:val="24"/>
          <w:szCs w:val="24"/>
        </w:rPr>
        <w:t>) EGFR wild type and Exon 19 deletion mutant protein. (</w:t>
      </w:r>
      <w:r w:rsidRPr="00A04D89">
        <w:rPr>
          <w:rFonts w:ascii="Times New Roman" w:hAnsi="Times New Roman" w:cs="Times New Roman"/>
          <w:b/>
          <w:color w:val="000000" w:themeColor="text1"/>
          <w:sz w:val="24"/>
          <w:szCs w:val="24"/>
        </w:rPr>
        <w:t>c-d</w:t>
      </w:r>
      <w:r w:rsidRPr="00A04D89">
        <w:rPr>
          <w:rFonts w:ascii="Times New Roman" w:hAnsi="Times New Roman" w:cs="Times New Roman"/>
          <w:color w:val="000000" w:themeColor="text1"/>
          <w:sz w:val="24"/>
          <w:szCs w:val="24"/>
        </w:rPr>
        <w:t>) EGFR wild type and L858R/T790M mutant protein. Each wild type is selected based on the ligands of the mutant protein crystalized with</w:t>
      </w:r>
    </w:p>
    <w:p w14:paraId="0C1F429D" w14:textId="77777777" w:rsidR="00577DA8" w:rsidRPr="00A04D89" w:rsidRDefault="00577DA8" w:rsidP="00577DA8">
      <w:pPr>
        <w:jc w:val="both"/>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br w:type="page"/>
      </w:r>
    </w:p>
    <w:p w14:paraId="264B2BAC"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S12. CD profile of lung cancer patients</w:t>
      </w:r>
    </w:p>
    <w:p w14:paraId="2CD72686"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noProof/>
          <w:color w:val="000000" w:themeColor="text1"/>
          <w:sz w:val="24"/>
          <w:szCs w:val="24"/>
          <w:lang w:eastAsia="en-US"/>
        </w:rPr>
        <w:drawing>
          <wp:inline distT="0" distB="0" distL="0" distR="0" wp14:anchorId="187FD7C7" wp14:editId="7B85B3B9">
            <wp:extent cx="4503762" cy="343845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24"/>
                    <a:srcRect b="6614"/>
                    <a:stretch/>
                  </pic:blipFill>
                  <pic:spPr>
                    <a:xfrm>
                      <a:off x="0" y="0"/>
                      <a:ext cx="4525726" cy="3455219"/>
                    </a:xfrm>
                    <a:prstGeom prst="rect">
                      <a:avLst/>
                    </a:prstGeom>
                  </pic:spPr>
                </pic:pic>
              </a:graphicData>
            </a:graphic>
          </wp:inline>
        </w:drawing>
      </w:r>
    </w:p>
    <w:p w14:paraId="54EDAFA1"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Figure S16.</w:t>
      </w:r>
      <w:r w:rsidRPr="00A04D89">
        <w:rPr>
          <w:rFonts w:ascii="Times New Roman" w:eastAsia="Malgun Gothic" w:hAnsi="Times New Roman" w:cs="Times New Roman"/>
          <w:color w:val="000000" w:themeColor="text1"/>
          <w:sz w:val="24"/>
          <w:szCs w:val="24"/>
        </w:rPr>
        <w:t xml:space="preserve"> </w:t>
      </w:r>
      <w:r w:rsidRPr="00A04D89">
        <w:rPr>
          <w:rFonts w:ascii="Times New Roman" w:eastAsia="Malgun Gothic" w:hAnsi="Times New Roman" w:cs="Times New Roman"/>
          <w:b/>
          <w:color w:val="000000" w:themeColor="text1"/>
          <w:sz w:val="24"/>
          <w:szCs w:val="24"/>
        </w:rPr>
        <w:t>Comparison of CD signal between healthy and lung cancer patients:</w:t>
      </w:r>
      <w:r w:rsidRPr="00A04D89">
        <w:rPr>
          <w:rFonts w:ascii="Times New Roman" w:eastAsia="Malgun Gothic" w:hAnsi="Times New Roman" w:cs="Times New Roman"/>
          <w:color w:val="000000" w:themeColor="text1"/>
          <w:sz w:val="24"/>
          <w:szCs w:val="24"/>
        </w:rPr>
        <w:t xml:space="preserve"> (a) amount of CD-peak shift for each sample; (b) percentage of change in CD peak magnitude after sEV isolation comparing to baseline CD-peak for each sample</w:t>
      </w:r>
    </w:p>
    <w:p w14:paraId="3D77A23C" w14:textId="77777777" w:rsidR="00577DA8" w:rsidRPr="00A04D89" w:rsidRDefault="00577DA8" w:rsidP="00577DA8">
      <w:pPr>
        <w:jc w:val="cente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noProof/>
          <w:color w:val="000000" w:themeColor="text1"/>
          <w:sz w:val="24"/>
          <w:szCs w:val="24"/>
          <w:lang w:eastAsia="en-US"/>
        </w:rPr>
        <w:drawing>
          <wp:inline distT="0" distB="0" distL="0" distR="0" wp14:anchorId="534CB685" wp14:editId="4102DEF6">
            <wp:extent cx="3594537" cy="3355432"/>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5"/>
                    <a:stretch>
                      <a:fillRect/>
                    </a:stretch>
                  </pic:blipFill>
                  <pic:spPr>
                    <a:xfrm>
                      <a:off x="0" y="0"/>
                      <a:ext cx="3624539" cy="3383438"/>
                    </a:xfrm>
                    <a:prstGeom prst="rect">
                      <a:avLst/>
                    </a:prstGeom>
                  </pic:spPr>
                </pic:pic>
              </a:graphicData>
            </a:graphic>
          </wp:inline>
        </w:drawing>
      </w:r>
    </w:p>
    <w:p w14:paraId="31979D1B"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Figure S17.</w:t>
      </w:r>
      <w:r w:rsidRPr="00A04D89">
        <w:rPr>
          <w:rFonts w:ascii="Times New Roman" w:eastAsia="Malgun Gothic" w:hAnsi="Times New Roman" w:cs="Times New Roman"/>
          <w:color w:val="000000" w:themeColor="text1"/>
          <w:sz w:val="24"/>
          <w:szCs w:val="24"/>
        </w:rPr>
        <w:t xml:space="preserve"> Average circular dichroism spectra change between clinical groups</w:t>
      </w:r>
    </w:p>
    <w:p w14:paraId="2072EF53" w14:textId="77777777" w:rsidR="00577DA8" w:rsidRPr="00A04D89" w:rsidRDefault="00577DA8" w:rsidP="00577DA8">
      <w:pPr>
        <w:jc w:val="center"/>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noProof/>
          <w:color w:val="000000" w:themeColor="text1"/>
          <w:sz w:val="24"/>
          <w:szCs w:val="24"/>
          <w:lang w:eastAsia="en-US"/>
        </w:rPr>
        <w:lastRenderedPageBreak/>
        <w:drawing>
          <wp:inline distT="0" distB="0" distL="0" distR="0" wp14:anchorId="26306A9F" wp14:editId="2A7714C7">
            <wp:extent cx="3924300" cy="4268515"/>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6"/>
                    <a:stretch>
                      <a:fillRect/>
                    </a:stretch>
                  </pic:blipFill>
                  <pic:spPr>
                    <a:xfrm>
                      <a:off x="0" y="0"/>
                      <a:ext cx="3956813" cy="4303880"/>
                    </a:xfrm>
                    <a:prstGeom prst="rect">
                      <a:avLst/>
                    </a:prstGeom>
                  </pic:spPr>
                </pic:pic>
              </a:graphicData>
            </a:graphic>
          </wp:inline>
        </w:drawing>
      </w:r>
    </w:p>
    <w:p w14:paraId="745406CF"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 xml:space="preserve">Figure S18. Comparison of CD signal between EGFR mutation subgroups in lung cancer patients: </w:t>
      </w:r>
      <w:r w:rsidRPr="00A04D89">
        <w:rPr>
          <w:rFonts w:ascii="Times New Roman" w:eastAsia="Malgun Gothic" w:hAnsi="Times New Roman" w:cs="Times New Roman"/>
          <w:color w:val="000000" w:themeColor="text1"/>
          <w:sz w:val="24"/>
          <w:szCs w:val="24"/>
        </w:rPr>
        <w:t>(a) EGFR exon 19 deletion patients and others. (b) EGFR point mutation (L858R/T790M) patients and others.</w:t>
      </w:r>
      <w:r w:rsidRPr="00A04D89">
        <w:rPr>
          <w:rFonts w:ascii="Times New Roman" w:eastAsia="Malgun Gothic" w:hAnsi="Times New Roman" w:cs="Times New Roman"/>
          <w:b/>
          <w:color w:val="000000" w:themeColor="text1"/>
          <w:sz w:val="24"/>
          <w:szCs w:val="24"/>
        </w:rPr>
        <w:t xml:space="preserve"> </w:t>
      </w:r>
    </w:p>
    <w:p w14:paraId="5696343A" w14:textId="77777777" w:rsidR="00577DA8" w:rsidRPr="00A04D89" w:rsidRDefault="00577DA8" w:rsidP="00577DA8">
      <w:pPr>
        <w:jc w:val="center"/>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color w:val="000000" w:themeColor="text1"/>
          <w:sz w:val="24"/>
          <w:szCs w:val="24"/>
        </w:rPr>
        <w:br w:type="page"/>
      </w:r>
    </w:p>
    <w:p w14:paraId="5B5E66D1" w14:textId="77777777" w:rsidR="00577DA8" w:rsidRPr="00A04D89" w:rsidRDefault="00577DA8" w:rsidP="00577DA8">
      <w:pPr>
        <w:jc w:val="center"/>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noProof/>
          <w:color w:val="000000" w:themeColor="text1"/>
          <w:sz w:val="24"/>
          <w:szCs w:val="24"/>
          <w:lang w:eastAsia="en-US"/>
        </w:rPr>
        <w:lastRenderedPageBreak/>
        <w:drawing>
          <wp:inline distT="0" distB="0" distL="0" distR="0" wp14:anchorId="3564E6EB" wp14:editId="7AFB89ED">
            <wp:extent cx="4675367" cy="3700833"/>
            <wp:effectExtent l="0" t="0" r="0" b="0"/>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27"/>
                    <a:stretch>
                      <a:fillRect/>
                    </a:stretch>
                  </pic:blipFill>
                  <pic:spPr>
                    <a:xfrm>
                      <a:off x="0" y="0"/>
                      <a:ext cx="4690670" cy="3712946"/>
                    </a:xfrm>
                    <a:prstGeom prst="rect">
                      <a:avLst/>
                    </a:prstGeom>
                  </pic:spPr>
                </pic:pic>
              </a:graphicData>
            </a:graphic>
          </wp:inline>
        </w:drawing>
      </w:r>
    </w:p>
    <w:p w14:paraId="4F9B4048" w14:textId="77777777" w:rsidR="00577DA8" w:rsidRPr="00A04D89" w:rsidRDefault="00577DA8" w:rsidP="00577DA8">
      <w:pPr>
        <w:jc w:val="both"/>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t>Figure S19. Size profile analysis of EVs recovered from CDEXO chip using clinical samples:</w:t>
      </w:r>
      <w:r w:rsidRPr="00A04D89">
        <w:rPr>
          <w:rFonts w:ascii="Times New Roman" w:eastAsia="Malgun Gothic" w:hAnsi="Times New Roman" w:cs="Times New Roman"/>
          <w:color w:val="000000" w:themeColor="text1"/>
          <w:sz w:val="24"/>
          <w:szCs w:val="24"/>
        </w:rPr>
        <w:t xml:space="preserve"> (a) sEV concentration recovered from CDEXO chip. (b) total EV and sEV concentrations from healthy controls and lung cancer patient samples. (c) nanoparticle tracking analysis of total EVs from three lung cancer patient samples.</w:t>
      </w:r>
    </w:p>
    <w:p w14:paraId="11FDFAA0" w14:textId="77777777" w:rsidR="00577DA8" w:rsidRPr="00A04D89" w:rsidRDefault="00577DA8" w:rsidP="00577DA8">
      <w:pPr>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br w:type="page"/>
      </w:r>
    </w:p>
    <w:p w14:paraId="57849840" w14:textId="77777777" w:rsidR="00577DA8" w:rsidRPr="00A04D89" w:rsidRDefault="00577DA8" w:rsidP="00577DA8">
      <w:pPr>
        <w:jc w:val="center"/>
        <w:rPr>
          <w:rFonts w:ascii="Times New Roman" w:eastAsia="Malgun Gothic" w:hAnsi="Times New Roman" w:cs="Times New Roman"/>
          <w:color w:val="000000" w:themeColor="text1"/>
          <w:sz w:val="24"/>
          <w:szCs w:val="24"/>
        </w:rPr>
      </w:pPr>
      <w:r w:rsidRPr="00A04D89">
        <w:rPr>
          <w:rFonts w:ascii="Verdana" w:hAnsi="Verdana"/>
          <w:noProof/>
          <w:color w:val="000000" w:themeColor="text1"/>
          <w:sz w:val="17"/>
          <w:szCs w:val="17"/>
          <w:shd w:val="clear" w:color="auto" w:fill="FFFFFF"/>
          <w:lang w:eastAsia="en-US"/>
        </w:rPr>
        <w:lastRenderedPageBreak/>
        <w:drawing>
          <wp:inline distT="0" distB="0" distL="0" distR="0" wp14:anchorId="1EE75105" wp14:editId="2B1BF37A">
            <wp:extent cx="5225352" cy="242789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8"/>
                    <a:stretch>
                      <a:fillRect/>
                    </a:stretch>
                  </pic:blipFill>
                  <pic:spPr>
                    <a:xfrm>
                      <a:off x="0" y="0"/>
                      <a:ext cx="5272973" cy="2450017"/>
                    </a:xfrm>
                    <a:prstGeom prst="rect">
                      <a:avLst/>
                    </a:prstGeom>
                  </pic:spPr>
                </pic:pic>
              </a:graphicData>
            </a:graphic>
          </wp:inline>
        </w:drawing>
      </w:r>
    </w:p>
    <w:p w14:paraId="14D1BE12" w14:textId="77777777" w:rsidR="00577DA8" w:rsidRPr="00A04D89" w:rsidRDefault="00577DA8" w:rsidP="00577DA8">
      <w:pPr>
        <w:jc w:val="both"/>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b/>
          <w:color w:val="000000" w:themeColor="text1"/>
          <w:sz w:val="24"/>
          <w:szCs w:val="24"/>
        </w:rPr>
        <w:t>Figure S20</w:t>
      </w:r>
      <w:r w:rsidRPr="00A04D89">
        <w:rPr>
          <w:rFonts w:ascii="Times New Roman" w:eastAsia="Malgun Gothic" w:hAnsi="Times New Roman" w:cs="Times New Roman"/>
          <w:color w:val="000000" w:themeColor="text1"/>
          <w:sz w:val="24"/>
          <w:szCs w:val="24"/>
        </w:rPr>
        <w:t>.</w:t>
      </w:r>
      <w:r w:rsidRPr="00A04D89">
        <w:rPr>
          <w:color w:val="000000" w:themeColor="text1"/>
        </w:rPr>
        <w:t xml:space="preserve"> </w:t>
      </w:r>
      <w:r w:rsidRPr="00A04D89">
        <w:rPr>
          <w:rFonts w:ascii="Times New Roman" w:eastAsia="Malgun Gothic" w:hAnsi="Times New Roman" w:cs="Times New Roman"/>
          <w:color w:val="000000" w:themeColor="text1"/>
          <w:sz w:val="24"/>
          <w:szCs w:val="24"/>
        </w:rPr>
        <w:t>CDEXO profiling of clinical samples using two different sEV capturing molecules, annexin V and anti-epidermal growth factor receptor (EGFR)</w:t>
      </w:r>
    </w:p>
    <w:p w14:paraId="4D7584D1" w14:textId="77777777" w:rsidR="00577DA8" w:rsidRPr="00A04D89" w:rsidRDefault="00577DA8" w:rsidP="00577DA8">
      <w:pPr>
        <w:rPr>
          <w:rFonts w:ascii="Times New Roman" w:eastAsia="Malgun Gothic" w:hAnsi="Times New Roman" w:cs="Times New Roman"/>
          <w:color w:val="000000" w:themeColor="text1"/>
          <w:sz w:val="24"/>
          <w:szCs w:val="24"/>
        </w:rPr>
      </w:pPr>
    </w:p>
    <w:p w14:paraId="30751C52" w14:textId="77777777" w:rsidR="00577DA8" w:rsidRPr="00A04D89" w:rsidRDefault="00577DA8" w:rsidP="00577DA8">
      <w:pPr>
        <w:jc w:val="center"/>
        <w:rPr>
          <w:rFonts w:ascii="Times New Roman" w:eastAsia="Malgun Gothic" w:hAnsi="Times New Roman" w:cs="Times New Roman"/>
          <w:color w:val="000000" w:themeColor="text1"/>
          <w:sz w:val="24"/>
          <w:szCs w:val="24"/>
        </w:rPr>
      </w:pPr>
    </w:p>
    <w:p w14:paraId="17CC39D4" w14:textId="77777777" w:rsidR="00577DA8" w:rsidRPr="00A04D89" w:rsidRDefault="00577DA8" w:rsidP="00577DA8">
      <w:pPr>
        <w:jc w:val="center"/>
        <w:rPr>
          <w:rFonts w:ascii="Times New Roman" w:eastAsia="Malgun Gothic" w:hAnsi="Times New Roman" w:cs="Times New Roman"/>
          <w:color w:val="000000" w:themeColor="text1"/>
          <w:sz w:val="24"/>
          <w:szCs w:val="24"/>
        </w:rPr>
      </w:pPr>
      <w:r w:rsidRPr="00A04D89">
        <w:rPr>
          <w:rFonts w:ascii="Times New Roman" w:eastAsia="Malgun Gothic" w:hAnsi="Times New Roman" w:cs="Times New Roman"/>
          <w:color w:val="000000" w:themeColor="text1"/>
          <w:sz w:val="24"/>
          <w:szCs w:val="24"/>
        </w:rPr>
        <w:br w:type="page"/>
      </w:r>
    </w:p>
    <w:p w14:paraId="10D32ACC" w14:textId="77777777" w:rsidR="00577DA8" w:rsidRPr="00A04D89" w:rsidRDefault="00577DA8" w:rsidP="00577DA8">
      <w:pPr>
        <w:spacing w:line="240" w:lineRule="auto"/>
        <w:jc w:val="both"/>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lastRenderedPageBreak/>
        <w:t>S13. Patients information</w:t>
      </w:r>
    </w:p>
    <w:p w14:paraId="101D911B" w14:textId="77777777" w:rsidR="00577DA8" w:rsidRPr="00A04D89" w:rsidRDefault="00577DA8" w:rsidP="00577DA8">
      <w:pPr>
        <w:spacing w:line="240" w:lineRule="auto"/>
        <w:jc w:val="both"/>
        <w:rPr>
          <w:rFonts w:ascii="Times New Roman" w:eastAsia="Malgun Gothic" w:hAnsi="Times New Roman" w:cs="Times New Roman"/>
          <w:b/>
          <w:color w:val="000000" w:themeColor="text1"/>
          <w:sz w:val="24"/>
          <w:szCs w:val="24"/>
        </w:rPr>
      </w:pPr>
      <w:r w:rsidRPr="00A04D89">
        <w:rPr>
          <w:rFonts w:ascii="Times New Roman" w:eastAsia="Malgun Gothic" w:hAnsi="Times New Roman" w:cs="Times New Roman"/>
          <w:b/>
          <w:color w:val="000000" w:themeColor="text1"/>
          <w:sz w:val="24"/>
          <w:szCs w:val="24"/>
        </w:rPr>
        <w:t>Table S1. Clinical information of the patient samples</w:t>
      </w:r>
    </w:p>
    <w:tbl>
      <w:tblPr>
        <w:tblW w:w="0" w:type="auto"/>
        <w:tblBorders>
          <w:top w:val="single" w:sz="4" w:space="0" w:color="7F7F7F"/>
          <w:bottom w:val="single" w:sz="4" w:space="0" w:color="7F7F7F"/>
        </w:tblBorders>
        <w:tblLook w:val="04A0" w:firstRow="1" w:lastRow="0" w:firstColumn="1" w:lastColumn="0" w:noHBand="0" w:noVBand="1"/>
      </w:tblPr>
      <w:tblGrid>
        <w:gridCol w:w="846"/>
        <w:gridCol w:w="853"/>
        <w:gridCol w:w="896"/>
        <w:gridCol w:w="518"/>
        <w:gridCol w:w="640"/>
        <w:gridCol w:w="1537"/>
        <w:gridCol w:w="1479"/>
        <w:gridCol w:w="1763"/>
        <w:gridCol w:w="828"/>
      </w:tblGrid>
      <w:tr w:rsidR="00577DA8" w:rsidRPr="00A04D89" w14:paraId="20F3D3FE" w14:textId="77777777" w:rsidTr="00F85F6B">
        <w:trPr>
          <w:trHeight w:val="529"/>
        </w:trPr>
        <w:tc>
          <w:tcPr>
            <w:tcW w:w="848" w:type="dxa"/>
            <w:vMerge w:val="restart"/>
            <w:tcBorders>
              <w:bottom w:val="single" w:sz="4" w:space="0" w:color="7F7F7F"/>
            </w:tcBorders>
            <w:shd w:val="clear" w:color="auto" w:fill="E7E6E6" w:themeFill="background2"/>
            <w:vAlign w:val="center"/>
          </w:tcPr>
          <w:p w14:paraId="595466BD" w14:textId="77777777" w:rsidR="00577DA8" w:rsidRPr="00A04D89" w:rsidRDefault="00577DA8" w:rsidP="00F85F6B">
            <w:pPr>
              <w:spacing w:after="0" w:line="240" w:lineRule="auto"/>
              <w:jc w:val="center"/>
              <w:rPr>
                <w:rFonts w:ascii="Times New Roman" w:eastAsia="Malgun Gothic" w:hAnsi="Times New Roman" w:cs="Times New Roman"/>
                <w:b/>
                <w:bCs/>
                <w:color w:val="000000" w:themeColor="text1"/>
                <w:sz w:val="20"/>
                <w:szCs w:val="20"/>
              </w:rPr>
            </w:pPr>
            <w:r w:rsidRPr="00A04D89">
              <w:rPr>
                <w:rFonts w:ascii="Times New Roman" w:eastAsia="Malgun Gothic" w:hAnsi="Times New Roman" w:cs="Times New Roman"/>
                <w:b/>
                <w:bCs/>
                <w:color w:val="000000" w:themeColor="text1"/>
                <w:sz w:val="20"/>
                <w:szCs w:val="20"/>
              </w:rPr>
              <w:t>Cancer</w:t>
            </w:r>
          </w:p>
          <w:p w14:paraId="15F647C4"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r w:rsidRPr="00A04D89">
              <w:rPr>
                <w:rFonts w:ascii="Times New Roman" w:eastAsia="Malgun Gothic" w:hAnsi="Times New Roman" w:cs="Times New Roman"/>
                <w:b/>
                <w:bCs/>
                <w:color w:val="000000" w:themeColor="text1"/>
                <w:sz w:val="20"/>
                <w:szCs w:val="20"/>
              </w:rPr>
              <w:t>Type</w:t>
            </w:r>
          </w:p>
        </w:tc>
        <w:tc>
          <w:tcPr>
            <w:tcW w:w="854" w:type="dxa"/>
            <w:vMerge w:val="restart"/>
            <w:tcBorders>
              <w:bottom w:val="single" w:sz="4" w:space="0" w:color="7F7F7F"/>
            </w:tcBorders>
            <w:shd w:val="clear" w:color="auto" w:fill="E7E6E6" w:themeFill="background2"/>
            <w:vAlign w:val="center"/>
          </w:tcPr>
          <w:p w14:paraId="242BDB48"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r w:rsidRPr="00A04D89">
              <w:rPr>
                <w:rFonts w:ascii="Times New Roman" w:eastAsia="Malgun Gothic" w:hAnsi="Times New Roman" w:cs="Times New Roman"/>
                <w:b/>
                <w:bCs/>
                <w:color w:val="000000" w:themeColor="text1"/>
                <w:sz w:val="20"/>
                <w:szCs w:val="20"/>
              </w:rPr>
              <w:t>Sample ID</w:t>
            </w:r>
          </w:p>
        </w:tc>
        <w:tc>
          <w:tcPr>
            <w:tcW w:w="7658" w:type="dxa"/>
            <w:gridSpan w:val="7"/>
            <w:tcBorders>
              <w:bottom w:val="single" w:sz="4" w:space="0" w:color="7F7F7F"/>
            </w:tcBorders>
            <w:shd w:val="clear" w:color="auto" w:fill="E7E6E6" w:themeFill="background2"/>
            <w:vAlign w:val="center"/>
          </w:tcPr>
          <w:p w14:paraId="41883205" w14:textId="77777777" w:rsidR="00577DA8" w:rsidRPr="00A04D89" w:rsidRDefault="00577DA8" w:rsidP="00F85F6B">
            <w:pPr>
              <w:spacing w:after="0" w:line="240" w:lineRule="auto"/>
              <w:jc w:val="center"/>
              <w:rPr>
                <w:rFonts w:ascii="Times New Roman" w:eastAsia="Malgun Gothic" w:hAnsi="Times New Roman" w:cs="Times New Roman"/>
                <w:b/>
                <w:bCs/>
                <w:color w:val="000000" w:themeColor="text1"/>
                <w:sz w:val="20"/>
                <w:szCs w:val="20"/>
              </w:rPr>
            </w:pPr>
            <w:r w:rsidRPr="00A04D89">
              <w:rPr>
                <w:rFonts w:ascii="Times New Roman" w:eastAsia="Malgun Gothic" w:hAnsi="Times New Roman" w:cs="Times New Roman"/>
                <w:b/>
                <w:bCs/>
                <w:color w:val="000000" w:themeColor="text1"/>
                <w:sz w:val="20"/>
                <w:szCs w:val="20"/>
              </w:rPr>
              <w:t>Sample description</w:t>
            </w:r>
          </w:p>
        </w:tc>
      </w:tr>
      <w:tr w:rsidR="00577DA8" w:rsidRPr="00A04D89" w14:paraId="68D3AE06" w14:textId="77777777" w:rsidTr="00F85F6B">
        <w:trPr>
          <w:trHeight w:val="64"/>
        </w:trPr>
        <w:tc>
          <w:tcPr>
            <w:tcW w:w="848" w:type="dxa"/>
            <w:vMerge/>
            <w:tcBorders>
              <w:top w:val="single" w:sz="4" w:space="0" w:color="7F7F7F"/>
              <w:bottom w:val="single" w:sz="4" w:space="0" w:color="7F7F7F"/>
            </w:tcBorders>
            <w:shd w:val="clear" w:color="auto" w:fill="E7E6E6" w:themeFill="background2"/>
            <w:vAlign w:val="center"/>
          </w:tcPr>
          <w:p w14:paraId="45187983"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vMerge/>
            <w:tcBorders>
              <w:top w:val="single" w:sz="4" w:space="0" w:color="7F7F7F"/>
              <w:bottom w:val="single" w:sz="4" w:space="0" w:color="7F7F7F"/>
            </w:tcBorders>
            <w:shd w:val="clear" w:color="auto" w:fill="E7E6E6" w:themeFill="background2"/>
            <w:vAlign w:val="center"/>
          </w:tcPr>
          <w:p w14:paraId="56FA5FF2" w14:textId="77777777" w:rsidR="00577DA8" w:rsidRPr="00A04D89" w:rsidRDefault="00577DA8" w:rsidP="00F85F6B">
            <w:pPr>
              <w:spacing w:after="0" w:line="240" w:lineRule="auto"/>
              <w:jc w:val="center"/>
              <w:rPr>
                <w:rFonts w:ascii="Times New Roman" w:hAnsi="Times New Roman" w:cs="Times New Roman"/>
                <w:color w:val="000000" w:themeColor="text1"/>
                <w:sz w:val="20"/>
                <w:szCs w:val="20"/>
              </w:rPr>
            </w:pPr>
          </w:p>
        </w:tc>
        <w:tc>
          <w:tcPr>
            <w:tcW w:w="928" w:type="dxa"/>
            <w:tcBorders>
              <w:top w:val="single" w:sz="4" w:space="0" w:color="7F7F7F"/>
              <w:bottom w:val="single" w:sz="4" w:space="0" w:color="7F7F7F"/>
            </w:tcBorders>
            <w:shd w:val="clear" w:color="auto" w:fill="E7E6E6" w:themeFill="background2"/>
            <w:vAlign w:val="center"/>
          </w:tcPr>
          <w:p w14:paraId="5E3F9A15" w14:textId="77777777" w:rsidR="00577DA8" w:rsidRPr="00A04D89" w:rsidRDefault="00577DA8" w:rsidP="00F85F6B">
            <w:pPr>
              <w:spacing w:after="0" w:line="240" w:lineRule="auto"/>
              <w:jc w:val="center"/>
              <w:rPr>
                <w:rFonts w:ascii="Times New Roman" w:eastAsia="Malgun Gothic" w:hAnsi="Times New Roman" w:cs="Times New Roman"/>
                <w:b/>
                <w:color w:val="000000" w:themeColor="text1"/>
                <w:sz w:val="18"/>
                <w:szCs w:val="20"/>
              </w:rPr>
            </w:pPr>
            <w:r w:rsidRPr="00A04D89">
              <w:rPr>
                <w:rFonts w:ascii="Times New Roman" w:eastAsia="Malgun Gothic" w:hAnsi="Times New Roman" w:cs="Times New Roman"/>
                <w:b/>
                <w:color w:val="000000" w:themeColor="text1"/>
                <w:sz w:val="18"/>
                <w:szCs w:val="20"/>
              </w:rPr>
              <w:t>Sex</w:t>
            </w:r>
          </w:p>
        </w:tc>
        <w:tc>
          <w:tcPr>
            <w:tcW w:w="519" w:type="dxa"/>
            <w:tcBorders>
              <w:top w:val="single" w:sz="4" w:space="0" w:color="7F7F7F"/>
              <w:bottom w:val="single" w:sz="4" w:space="0" w:color="7F7F7F"/>
            </w:tcBorders>
            <w:shd w:val="clear" w:color="auto" w:fill="E7E6E6" w:themeFill="background2"/>
            <w:vAlign w:val="center"/>
          </w:tcPr>
          <w:p w14:paraId="4907094B" w14:textId="77777777" w:rsidR="00577DA8" w:rsidRPr="00A04D89" w:rsidRDefault="00577DA8" w:rsidP="00F85F6B">
            <w:pPr>
              <w:spacing w:after="0" w:line="240" w:lineRule="auto"/>
              <w:jc w:val="center"/>
              <w:rPr>
                <w:rFonts w:ascii="Times New Roman" w:eastAsia="Malgun Gothic" w:hAnsi="Times New Roman" w:cs="Times New Roman"/>
                <w:b/>
                <w:color w:val="000000" w:themeColor="text1"/>
                <w:sz w:val="18"/>
                <w:szCs w:val="20"/>
              </w:rPr>
            </w:pPr>
            <w:r w:rsidRPr="00A04D89">
              <w:rPr>
                <w:rFonts w:ascii="Times New Roman" w:eastAsia="Malgun Gothic" w:hAnsi="Times New Roman" w:cs="Times New Roman"/>
                <w:b/>
                <w:color w:val="000000" w:themeColor="text1"/>
                <w:sz w:val="18"/>
                <w:szCs w:val="20"/>
              </w:rPr>
              <w:t>Age</w:t>
            </w:r>
          </w:p>
        </w:tc>
        <w:tc>
          <w:tcPr>
            <w:tcW w:w="642" w:type="dxa"/>
            <w:tcBorders>
              <w:top w:val="single" w:sz="4" w:space="0" w:color="7F7F7F"/>
              <w:bottom w:val="single" w:sz="4" w:space="0" w:color="7F7F7F"/>
            </w:tcBorders>
            <w:shd w:val="clear" w:color="auto" w:fill="E7E6E6" w:themeFill="background2"/>
            <w:vAlign w:val="center"/>
          </w:tcPr>
          <w:p w14:paraId="2DFC7124" w14:textId="77777777" w:rsidR="00577DA8" w:rsidRPr="00A04D89" w:rsidRDefault="00577DA8" w:rsidP="00F85F6B">
            <w:pPr>
              <w:spacing w:after="0" w:line="240" w:lineRule="auto"/>
              <w:jc w:val="center"/>
              <w:rPr>
                <w:rFonts w:ascii="Times New Roman" w:eastAsia="Malgun Gothic" w:hAnsi="Times New Roman" w:cs="Times New Roman"/>
                <w:b/>
                <w:color w:val="000000" w:themeColor="text1"/>
                <w:sz w:val="18"/>
                <w:szCs w:val="20"/>
              </w:rPr>
            </w:pPr>
            <w:r w:rsidRPr="00A04D89">
              <w:rPr>
                <w:rFonts w:ascii="Times New Roman" w:eastAsia="Malgun Gothic" w:hAnsi="Times New Roman" w:cs="Times New Roman"/>
                <w:b/>
                <w:color w:val="000000" w:themeColor="text1"/>
                <w:sz w:val="18"/>
                <w:szCs w:val="20"/>
              </w:rPr>
              <w:t>Stage</w:t>
            </w:r>
          </w:p>
        </w:tc>
        <w:tc>
          <w:tcPr>
            <w:tcW w:w="1541" w:type="dxa"/>
            <w:tcBorders>
              <w:top w:val="single" w:sz="4" w:space="0" w:color="7F7F7F"/>
              <w:bottom w:val="single" w:sz="4" w:space="0" w:color="7F7F7F"/>
            </w:tcBorders>
            <w:shd w:val="clear" w:color="auto" w:fill="E7E6E6" w:themeFill="background2"/>
            <w:vAlign w:val="center"/>
          </w:tcPr>
          <w:p w14:paraId="488D4553" w14:textId="77777777" w:rsidR="00577DA8" w:rsidRPr="00A04D89" w:rsidRDefault="00577DA8" w:rsidP="00F85F6B">
            <w:pPr>
              <w:spacing w:after="0" w:line="240" w:lineRule="auto"/>
              <w:jc w:val="center"/>
              <w:rPr>
                <w:rFonts w:ascii="Times New Roman" w:eastAsia="Malgun Gothic" w:hAnsi="Times New Roman" w:cs="Times New Roman"/>
                <w:b/>
                <w:color w:val="000000" w:themeColor="text1"/>
                <w:sz w:val="18"/>
                <w:szCs w:val="20"/>
              </w:rPr>
            </w:pPr>
            <w:r w:rsidRPr="00A04D89">
              <w:rPr>
                <w:rFonts w:ascii="Times New Roman" w:eastAsia="Malgun Gothic" w:hAnsi="Times New Roman" w:cs="Times New Roman"/>
                <w:b/>
                <w:color w:val="000000" w:themeColor="text1"/>
                <w:sz w:val="18"/>
                <w:szCs w:val="20"/>
              </w:rPr>
              <w:t>Adenocarcinoma subtype</w:t>
            </w:r>
          </w:p>
        </w:tc>
        <w:tc>
          <w:tcPr>
            <w:tcW w:w="1598" w:type="dxa"/>
            <w:tcBorders>
              <w:top w:val="single" w:sz="4" w:space="0" w:color="7F7F7F"/>
              <w:bottom w:val="single" w:sz="4" w:space="0" w:color="7F7F7F"/>
            </w:tcBorders>
            <w:shd w:val="clear" w:color="auto" w:fill="E7E6E6" w:themeFill="background2"/>
            <w:vAlign w:val="center"/>
          </w:tcPr>
          <w:p w14:paraId="6EA9536C" w14:textId="77777777" w:rsidR="00577DA8" w:rsidRPr="00A04D89" w:rsidRDefault="00577DA8" w:rsidP="00F85F6B">
            <w:pPr>
              <w:spacing w:after="0" w:line="240" w:lineRule="auto"/>
              <w:jc w:val="center"/>
              <w:rPr>
                <w:rFonts w:ascii="Times New Roman" w:eastAsia="Malgun Gothic" w:hAnsi="Times New Roman" w:cs="Times New Roman"/>
                <w:b/>
                <w:color w:val="000000" w:themeColor="text1"/>
                <w:sz w:val="18"/>
                <w:szCs w:val="20"/>
              </w:rPr>
            </w:pPr>
            <w:r w:rsidRPr="00A04D89">
              <w:rPr>
                <w:rFonts w:ascii="Times New Roman" w:eastAsia="Malgun Gothic" w:hAnsi="Times New Roman" w:cs="Times New Roman"/>
                <w:b/>
                <w:color w:val="000000" w:themeColor="text1"/>
                <w:sz w:val="18"/>
                <w:szCs w:val="20"/>
              </w:rPr>
              <w:t>Mutation</w:t>
            </w:r>
          </w:p>
        </w:tc>
        <w:tc>
          <w:tcPr>
            <w:tcW w:w="1577" w:type="dxa"/>
            <w:tcBorders>
              <w:top w:val="single" w:sz="4" w:space="0" w:color="7F7F7F"/>
              <w:bottom w:val="single" w:sz="4" w:space="0" w:color="7F7F7F"/>
            </w:tcBorders>
            <w:shd w:val="clear" w:color="auto" w:fill="E7E6E6" w:themeFill="background2"/>
            <w:vAlign w:val="center"/>
          </w:tcPr>
          <w:p w14:paraId="70F24101" w14:textId="77777777" w:rsidR="00577DA8" w:rsidRPr="00A04D89" w:rsidRDefault="00577DA8" w:rsidP="00F85F6B">
            <w:pPr>
              <w:spacing w:after="0" w:line="240" w:lineRule="auto"/>
              <w:jc w:val="center"/>
              <w:rPr>
                <w:rFonts w:ascii="Times New Roman" w:eastAsia="Malgun Gothic" w:hAnsi="Times New Roman" w:cs="Times New Roman"/>
                <w:b/>
                <w:color w:val="000000" w:themeColor="text1"/>
                <w:sz w:val="18"/>
                <w:szCs w:val="20"/>
              </w:rPr>
            </w:pPr>
            <w:r w:rsidRPr="00A04D89">
              <w:rPr>
                <w:rFonts w:ascii="Times New Roman" w:eastAsia="Malgun Gothic" w:hAnsi="Times New Roman" w:cs="Times New Roman"/>
                <w:b/>
                <w:color w:val="000000" w:themeColor="text1"/>
                <w:sz w:val="18"/>
                <w:szCs w:val="20"/>
              </w:rPr>
              <w:t>Treatment</w:t>
            </w:r>
          </w:p>
        </w:tc>
        <w:tc>
          <w:tcPr>
            <w:tcW w:w="853" w:type="dxa"/>
            <w:tcBorders>
              <w:top w:val="single" w:sz="4" w:space="0" w:color="7F7F7F"/>
              <w:bottom w:val="single" w:sz="4" w:space="0" w:color="7F7F7F"/>
            </w:tcBorders>
            <w:shd w:val="clear" w:color="auto" w:fill="E7E6E6" w:themeFill="background2"/>
            <w:vAlign w:val="center"/>
          </w:tcPr>
          <w:p w14:paraId="18B4BD6D" w14:textId="77777777" w:rsidR="00577DA8" w:rsidRPr="00A04D89" w:rsidRDefault="00577DA8" w:rsidP="00F85F6B">
            <w:pPr>
              <w:spacing w:after="0" w:line="240" w:lineRule="auto"/>
              <w:jc w:val="center"/>
              <w:rPr>
                <w:rFonts w:ascii="Times New Roman" w:eastAsia="Malgun Gothic" w:hAnsi="Times New Roman" w:cs="Times New Roman"/>
                <w:b/>
                <w:color w:val="000000" w:themeColor="text1"/>
                <w:sz w:val="18"/>
                <w:szCs w:val="20"/>
              </w:rPr>
            </w:pPr>
            <w:r w:rsidRPr="00A04D89">
              <w:rPr>
                <w:rFonts w:ascii="Times New Roman" w:eastAsia="Malgun Gothic" w:hAnsi="Times New Roman" w:cs="Times New Roman"/>
                <w:b/>
                <w:color w:val="000000" w:themeColor="text1"/>
                <w:sz w:val="18"/>
                <w:szCs w:val="20"/>
              </w:rPr>
              <w:t>Tumor origin</w:t>
            </w:r>
          </w:p>
        </w:tc>
      </w:tr>
      <w:tr w:rsidR="00577DA8" w:rsidRPr="00A04D89" w14:paraId="5C3EE780" w14:textId="77777777" w:rsidTr="00F85F6B">
        <w:trPr>
          <w:trHeight w:val="552"/>
        </w:trPr>
        <w:tc>
          <w:tcPr>
            <w:tcW w:w="848" w:type="dxa"/>
            <w:vMerge w:val="restart"/>
            <w:shd w:val="clear" w:color="auto" w:fill="auto"/>
            <w:vAlign w:val="center"/>
          </w:tcPr>
          <w:p w14:paraId="1BC81B8F" w14:textId="77777777" w:rsidR="00577DA8" w:rsidRPr="00A04D89" w:rsidRDefault="00577DA8" w:rsidP="00F85F6B">
            <w:pPr>
              <w:spacing w:after="0" w:line="240" w:lineRule="auto"/>
              <w:jc w:val="center"/>
              <w:rPr>
                <w:rFonts w:ascii="Times New Roman" w:eastAsia="Malgun Gothic" w:hAnsi="Times New Roman" w:cs="Times New Roman"/>
                <w:b/>
                <w:bCs/>
                <w:color w:val="000000" w:themeColor="text1"/>
                <w:sz w:val="20"/>
                <w:szCs w:val="20"/>
              </w:rPr>
            </w:pPr>
            <w:r w:rsidRPr="00A04D89">
              <w:rPr>
                <w:rFonts w:ascii="Times New Roman" w:eastAsia="Malgun Gothic" w:hAnsi="Times New Roman" w:cs="Times New Roman"/>
                <w:b/>
                <w:bCs/>
                <w:color w:val="000000" w:themeColor="text1"/>
                <w:sz w:val="20"/>
                <w:szCs w:val="20"/>
              </w:rPr>
              <w:t>Lung cancer patient</w:t>
            </w:r>
          </w:p>
        </w:tc>
        <w:tc>
          <w:tcPr>
            <w:tcW w:w="854" w:type="dxa"/>
            <w:shd w:val="clear" w:color="auto" w:fill="auto"/>
            <w:vAlign w:val="center"/>
          </w:tcPr>
          <w:p w14:paraId="66D60EB2"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LC1</w:t>
            </w:r>
          </w:p>
        </w:tc>
        <w:tc>
          <w:tcPr>
            <w:tcW w:w="928" w:type="dxa"/>
            <w:shd w:val="clear" w:color="auto" w:fill="auto"/>
            <w:vAlign w:val="center"/>
          </w:tcPr>
          <w:p w14:paraId="3CFEA306"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Male</w:t>
            </w:r>
          </w:p>
        </w:tc>
        <w:tc>
          <w:tcPr>
            <w:tcW w:w="519" w:type="dxa"/>
            <w:shd w:val="clear" w:color="auto" w:fill="auto"/>
            <w:vAlign w:val="center"/>
          </w:tcPr>
          <w:p w14:paraId="0FC0E749"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83</w:t>
            </w:r>
          </w:p>
        </w:tc>
        <w:tc>
          <w:tcPr>
            <w:tcW w:w="642" w:type="dxa"/>
            <w:shd w:val="clear" w:color="auto" w:fill="auto"/>
            <w:vAlign w:val="center"/>
          </w:tcPr>
          <w:p w14:paraId="7675A7A5"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III</w:t>
            </w:r>
          </w:p>
        </w:tc>
        <w:tc>
          <w:tcPr>
            <w:tcW w:w="1541" w:type="dxa"/>
            <w:vAlign w:val="center"/>
          </w:tcPr>
          <w:p w14:paraId="1AAD53C3"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Squamous cell</w:t>
            </w:r>
          </w:p>
        </w:tc>
        <w:tc>
          <w:tcPr>
            <w:tcW w:w="1598" w:type="dxa"/>
            <w:shd w:val="clear" w:color="auto" w:fill="auto"/>
            <w:vAlign w:val="center"/>
          </w:tcPr>
          <w:p w14:paraId="06732C32"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 Exon 19 deletion</w:t>
            </w:r>
          </w:p>
        </w:tc>
        <w:tc>
          <w:tcPr>
            <w:tcW w:w="1577" w:type="dxa"/>
            <w:shd w:val="clear" w:color="auto" w:fill="auto"/>
            <w:vAlign w:val="center"/>
          </w:tcPr>
          <w:p w14:paraId="0B73312A"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Carboplatin, Paclitaxel, radiation</w:t>
            </w:r>
          </w:p>
        </w:tc>
        <w:tc>
          <w:tcPr>
            <w:tcW w:w="853" w:type="dxa"/>
            <w:vAlign w:val="center"/>
          </w:tcPr>
          <w:p w14:paraId="5D31D82C"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Right lower lobe</w:t>
            </w:r>
          </w:p>
        </w:tc>
      </w:tr>
      <w:tr w:rsidR="00577DA8" w:rsidRPr="00A04D89" w14:paraId="4B0FEF89" w14:textId="77777777" w:rsidTr="00F85F6B">
        <w:trPr>
          <w:trHeight w:val="368"/>
        </w:trPr>
        <w:tc>
          <w:tcPr>
            <w:tcW w:w="848" w:type="dxa"/>
            <w:vMerge/>
            <w:shd w:val="clear" w:color="auto" w:fill="auto"/>
            <w:vAlign w:val="center"/>
          </w:tcPr>
          <w:p w14:paraId="7443F955"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6EC117EE"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LC2</w:t>
            </w:r>
          </w:p>
        </w:tc>
        <w:tc>
          <w:tcPr>
            <w:tcW w:w="928" w:type="dxa"/>
            <w:tcBorders>
              <w:top w:val="single" w:sz="4" w:space="0" w:color="7F7F7F"/>
              <w:bottom w:val="single" w:sz="4" w:space="0" w:color="7F7F7F"/>
            </w:tcBorders>
            <w:shd w:val="clear" w:color="auto" w:fill="auto"/>
            <w:vAlign w:val="center"/>
          </w:tcPr>
          <w:p w14:paraId="00BFEE97"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Female</w:t>
            </w:r>
          </w:p>
        </w:tc>
        <w:tc>
          <w:tcPr>
            <w:tcW w:w="519" w:type="dxa"/>
            <w:tcBorders>
              <w:top w:val="single" w:sz="4" w:space="0" w:color="7F7F7F"/>
              <w:bottom w:val="single" w:sz="4" w:space="0" w:color="7F7F7F"/>
            </w:tcBorders>
            <w:shd w:val="clear" w:color="auto" w:fill="auto"/>
            <w:vAlign w:val="center"/>
          </w:tcPr>
          <w:p w14:paraId="5E30C456"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65</w:t>
            </w:r>
          </w:p>
        </w:tc>
        <w:tc>
          <w:tcPr>
            <w:tcW w:w="642" w:type="dxa"/>
            <w:tcBorders>
              <w:top w:val="single" w:sz="4" w:space="0" w:color="7F7F7F"/>
              <w:bottom w:val="single" w:sz="4" w:space="0" w:color="7F7F7F"/>
            </w:tcBorders>
            <w:shd w:val="clear" w:color="auto" w:fill="auto"/>
            <w:vAlign w:val="center"/>
          </w:tcPr>
          <w:p w14:paraId="0FE8FAE7"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III</w:t>
            </w:r>
          </w:p>
        </w:tc>
        <w:tc>
          <w:tcPr>
            <w:tcW w:w="1541" w:type="dxa"/>
            <w:tcBorders>
              <w:top w:val="single" w:sz="4" w:space="0" w:color="7F7F7F"/>
              <w:bottom w:val="single" w:sz="4" w:space="0" w:color="7F7F7F"/>
            </w:tcBorders>
            <w:vAlign w:val="center"/>
          </w:tcPr>
          <w:p w14:paraId="77EE1ED2"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Squamous cell</w:t>
            </w:r>
          </w:p>
        </w:tc>
        <w:tc>
          <w:tcPr>
            <w:tcW w:w="1598" w:type="dxa"/>
            <w:tcBorders>
              <w:top w:val="single" w:sz="4" w:space="0" w:color="7F7F7F"/>
              <w:bottom w:val="single" w:sz="4" w:space="0" w:color="7F7F7F"/>
            </w:tcBorders>
            <w:shd w:val="clear" w:color="auto" w:fill="auto"/>
            <w:vAlign w:val="center"/>
          </w:tcPr>
          <w:p w14:paraId="05215342"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None</w:t>
            </w:r>
          </w:p>
        </w:tc>
        <w:tc>
          <w:tcPr>
            <w:tcW w:w="1577" w:type="dxa"/>
            <w:tcBorders>
              <w:top w:val="single" w:sz="4" w:space="0" w:color="7F7F7F"/>
              <w:bottom w:val="single" w:sz="4" w:space="0" w:color="7F7F7F"/>
            </w:tcBorders>
            <w:shd w:val="clear" w:color="auto" w:fill="auto"/>
            <w:vAlign w:val="center"/>
          </w:tcPr>
          <w:p w14:paraId="6A83ACEB"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Carboplatin, Paclitaxel, radiation</w:t>
            </w:r>
          </w:p>
        </w:tc>
        <w:tc>
          <w:tcPr>
            <w:tcW w:w="853" w:type="dxa"/>
            <w:tcBorders>
              <w:top w:val="single" w:sz="4" w:space="0" w:color="7F7F7F"/>
              <w:bottom w:val="single" w:sz="4" w:space="0" w:color="7F7F7F"/>
            </w:tcBorders>
            <w:vAlign w:val="center"/>
          </w:tcPr>
          <w:p w14:paraId="588D9813"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lower lobe</w:t>
            </w:r>
          </w:p>
        </w:tc>
      </w:tr>
      <w:tr w:rsidR="00577DA8" w:rsidRPr="00A04D89" w14:paraId="13FC5762" w14:textId="77777777" w:rsidTr="00F85F6B">
        <w:trPr>
          <w:trHeight w:val="552"/>
        </w:trPr>
        <w:tc>
          <w:tcPr>
            <w:tcW w:w="848" w:type="dxa"/>
            <w:vMerge/>
            <w:shd w:val="clear" w:color="auto" w:fill="auto"/>
            <w:vAlign w:val="center"/>
          </w:tcPr>
          <w:p w14:paraId="3D65446B"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shd w:val="clear" w:color="auto" w:fill="auto"/>
            <w:vAlign w:val="center"/>
          </w:tcPr>
          <w:p w14:paraId="70FE9B0E"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LC3</w:t>
            </w:r>
          </w:p>
        </w:tc>
        <w:tc>
          <w:tcPr>
            <w:tcW w:w="928" w:type="dxa"/>
            <w:shd w:val="clear" w:color="auto" w:fill="auto"/>
            <w:vAlign w:val="center"/>
          </w:tcPr>
          <w:p w14:paraId="728F4E49"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Female</w:t>
            </w:r>
          </w:p>
        </w:tc>
        <w:tc>
          <w:tcPr>
            <w:tcW w:w="519" w:type="dxa"/>
            <w:shd w:val="clear" w:color="auto" w:fill="auto"/>
            <w:vAlign w:val="center"/>
          </w:tcPr>
          <w:p w14:paraId="7EBB3D6D"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82</w:t>
            </w:r>
          </w:p>
        </w:tc>
        <w:tc>
          <w:tcPr>
            <w:tcW w:w="642" w:type="dxa"/>
            <w:shd w:val="clear" w:color="auto" w:fill="auto"/>
            <w:vAlign w:val="center"/>
          </w:tcPr>
          <w:p w14:paraId="703088FD"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vAlign w:val="center"/>
          </w:tcPr>
          <w:p w14:paraId="11043EA2"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shd w:val="clear" w:color="auto" w:fill="auto"/>
            <w:vAlign w:val="center"/>
          </w:tcPr>
          <w:p w14:paraId="6AE395E8"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L858/T790M</w:t>
            </w:r>
          </w:p>
        </w:tc>
        <w:tc>
          <w:tcPr>
            <w:tcW w:w="1577" w:type="dxa"/>
            <w:shd w:val="clear" w:color="auto" w:fill="auto"/>
            <w:vAlign w:val="center"/>
          </w:tcPr>
          <w:p w14:paraId="37FAC2F1"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Osimertinib</w:t>
            </w:r>
          </w:p>
        </w:tc>
        <w:tc>
          <w:tcPr>
            <w:tcW w:w="853" w:type="dxa"/>
            <w:vAlign w:val="center"/>
          </w:tcPr>
          <w:p w14:paraId="2A15737D"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upper lobe</w:t>
            </w:r>
          </w:p>
        </w:tc>
      </w:tr>
      <w:tr w:rsidR="00577DA8" w:rsidRPr="00A04D89" w14:paraId="3502B695" w14:textId="77777777" w:rsidTr="00F85F6B">
        <w:trPr>
          <w:trHeight w:val="552"/>
        </w:trPr>
        <w:tc>
          <w:tcPr>
            <w:tcW w:w="848" w:type="dxa"/>
            <w:vMerge/>
            <w:shd w:val="clear" w:color="auto" w:fill="auto"/>
            <w:vAlign w:val="center"/>
          </w:tcPr>
          <w:p w14:paraId="52B0FD54"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6AF3583A"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LC4</w:t>
            </w:r>
          </w:p>
        </w:tc>
        <w:tc>
          <w:tcPr>
            <w:tcW w:w="928" w:type="dxa"/>
            <w:tcBorders>
              <w:top w:val="single" w:sz="4" w:space="0" w:color="7F7F7F"/>
              <w:bottom w:val="single" w:sz="4" w:space="0" w:color="7F7F7F"/>
            </w:tcBorders>
            <w:shd w:val="clear" w:color="auto" w:fill="auto"/>
            <w:vAlign w:val="center"/>
          </w:tcPr>
          <w:p w14:paraId="148CABAC"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Male</w:t>
            </w:r>
          </w:p>
        </w:tc>
        <w:tc>
          <w:tcPr>
            <w:tcW w:w="519" w:type="dxa"/>
            <w:tcBorders>
              <w:top w:val="single" w:sz="4" w:space="0" w:color="7F7F7F"/>
              <w:bottom w:val="single" w:sz="4" w:space="0" w:color="7F7F7F"/>
            </w:tcBorders>
            <w:shd w:val="clear" w:color="auto" w:fill="auto"/>
            <w:vAlign w:val="center"/>
          </w:tcPr>
          <w:p w14:paraId="73A2B009"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74</w:t>
            </w:r>
          </w:p>
        </w:tc>
        <w:tc>
          <w:tcPr>
            <w:tcW w:w="642" w:type="dxa"/>
            <w:tcBorders>
              <w:top w:val="single" w:sz="4" w:space="0" w:color="7F7F7F"/>
              <w:bottom w:val="single" w:sz="4" w:space="0" w:color="7F7F7F"/>
            </w:tcBorders>
            <w:shd w:val="clear" w:color="auto" w:fill="auto"/>
            <w:vAlign w:val="center"/>
          </w:tcPr>
          <w:p w14:paraId="43483F35"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III</w:t>
            </w:r>
          </w:p>
        </w:tc>
        <w:tc>
          <w:tcPr>
            <w:tcW w:w="1541" w:type="dxa"/>
            <w:tcBorders>
              <w:top w:val="single" w:sz="4" w:space="0" w:color="7F7F7F"/>
              <w:bottom w:val="single" w:sz="4" w:space="0" w:color="7F7F7F"/>
            </w:tcBorders>
            <w:vAlign w:val="center"/>
          </w:tcPr>
          <w:p w14:paraId="45ADAA7F"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Squamous cell</w:t>
            </w:r>
          </w:p>
        </w:tc>
        <w:tc>
          <w:tcPr>
            <w:tcW w:w="1598" w:type="dxa"/>
            <w:tcBorders>
              <w:top w:val="single" w:sz="4" w:space="0" w:color="7F7F7F"/>
              <w:bottom w:val="single" w:sz="4" w:space="0" w:color="7F7F7F"/>
            </w:tcBorders>
            <w:shd w:val="clear" w:color="auto" w:fill="auto"/>
            <w:vAlign w:val="center"/>
          </w:tcPr>
          <w:p w14:paraId="3272A699"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None</w:t>
            </w:r>
          </w:p>
        </w:tc>
        <w:tc>
          <w:tcPr>
            <w:tcW w:w="1577" w:type="dxa"/>
            <w:tcBorders>
              <w:top w:val="single" w:sz="4" w:space="0" w:color="7F7F7F"/>
              <w:bottom w:val="single" w:sz="4" w:space="0" w:color="7F7F7F"/>
            </w:tcBorders>
            <w:shd w:val="clear" w:color="auto" w:fill="auto"/>
            <w:vAlign w:val="center"/>
          </w:tcPr>
          <w:p w14:paraId="736E1AF7"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Carboplatin, Paclitaxel, radiation</w:t>
            </w:r>
          </w:p>
        </w:tc>
        <w:tc>
          <w:tcPr>
            <w:tcW w:w="853" w:type="dxa"/>
            <w:tcBorders>
              <w:top w:val="single" w:sz="4" w:space="0" w:color="7F7F7F"/>
              <w:bottom w:val="single" w:sz="4" w:space="0" w:color="7F7F7F"/>
            </w:tcBorders>
            <w:vAlign w:val="center"/>
          </w:tcPr>
          <w:p w14:paraId="620D5856"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lower lobe</w:t>
            </w:r>
          </w:p>
        </w:tc>
      </w:tr>
      <w:tr w:rsidR="00577DA8" w:rsidRPr="00A04D89" w14:paraId="0162C0EE" w14:textId="77777777" w:rsidTr="00F85F6B">
        <w:trPr>
          <w:trHeight w:val="552"/>
        </w:trPr>
        <w:tc>
          <w:tcPr>
            <w:tcW w:w="848" w:type="dxa"/>
            <w:vMerge/>
            <w:shd w:val="clear" w:color="auto" w:fill="auto"/>
            <w:vAlign w:val="center"/>
          </w:tcPr>
          <w:p w14:paraId="442335B7"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15D0812E"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LC5</w:t>
            </w:r>
          </w:p>
        </w:tc>
        <w:tc>
          <w:tcPr>
            <w:tcW w:w="928" w:type="dxa"/>
            <w:tcBorders>
              <w:top w:val="single" w:sz="4" w:space="0" w:color="7F7F7F"/>
              <w:bottom w:val="single" w:sz="4" w:space="0" w:color="7F7F7F"/>
            </w:tcBorders>
            <w:shd w:val="clear" w:color="auto" w:fill="auto"/>
            <w:vAlign w:val="center"/>
          </w:tcPr>
          <w:p w14:paraId="7AF87110"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Female</w:t>
            </w:r>
          </w:p>
        </w:tc>
        <w:tc>
          <w:tcPr>
            <w:tcW w:w="519" w:type="dxa"/>
            <w:tcBorders>
              <w:top w:val="single" w:sz="4" w:space="0" w:color="7F7F7F"/>
              <w:bottom w:val="single" w:sz="4" w:space="0" w:color="7F7F7F"/>
            </w:tcBorders>
            <w:shd w:val="clear" w:color="auto" w:fill="auto"/>
            <w:vAlign w:val="center"/>
          </w:tcPr>
          <w:p w14:paraId="28166B39"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58</w:t>
            </w:r>
          </w:p>
        </w:tc>
        <w:tc>
          <w:tcPr>
            <w:tcW w:w="642" w:type="dxa"/>
            <w:tcBorders>
              <w:top w:val="single" w:sz="4" w:space="0" w:color="7F7F7F"/>
              <w:bottom w:val="single" w:sz="4" w:space="0" w:color="7F7F7F"/>
            </w:tcBorders>
            <w:shd w:val="clear" w:color="auto" w:fill="auto"/>
            <w:vAlign w:val="center"/>
          </w:tcPr>
          <w:p w14:paraId="7F1C3FA5"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tcBorders>
              <w:top w:val="single" w:sz="4" w:space="0" w:color="7F7F7F"/>
              <w:bottom w:val="single" w:sz="4" w:space="0" w:color="7F7F7F"/>
            </w:tcBorders>
            <w:vAlign w:val="center"/>
          </w:tcPr>
          <w:p w14:paraId="79C2AA41"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tcBorders>
              <w:top w:val="single" w:sz="4" w:space="0" w:color="7F7F7F"/>
              <w:bottom w:val="single" w:sz="4" w:space="0" w:color="7F7F7F"/>
            </w:tcBorders>
            <w:shd w:val="clear" w:color="auto" w:fill="auto"/>
            <w:vAlign w:val="center"/>
          </w:tcPr>
          <w:p w14:paraId="3C0A6FA2"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 mutation</w:t>
            </w:r>
          </w:p>
        </w:tc>
        <w:tc>
          <w:tcPr>
            <w:tcW w:w="1577" w:type="dxa"/>
            <w:tcBorders>
              <w:top w:val="single" w:sz="4" w:space="0" w:color="7F7F7F"/>
              <w:bottom w:val="single" w:sz="4" w:space="0" w:color="7F7F7F"/>
            </w:tcBorders>
            <w:shd w:val="clear" w:color="auto" w:fill="auto"/>
            <w:vAlign w:val="center"/>
          </w:tcPr>
          <w:p w14:paraId="7769629B"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Carboplatin/pemetrexed</w:t>
            </w:r>
          </w:p>
        </w:tc>
        <w:tc>
          <w:tcPr>
            <w:tcW w:w="853" w:type="dxa"/>
            <w:tcBorders>
              <w:top w:val="single" w:sz="4" w:space="0" w:color="7F7F7F"/>
              <w:bottom w:val="single" w:sz="4" w:space="0" w:color="7F7F7F"/>
            </w:tcBorders>
            <w:vAlign w:val="center"/>
          </w:tcPr>
          <w:p w14:paraId="20F8BC76"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upper lobe</w:t>
            </w:r>
          </w:p>
        </w:tc>
      </w:tr>
      <w:tr w:rsidR="00577DA8" w:rsidRPr="00A04D89" w14:paraId="440C30F6" w14:textId="77777777" w:rsidTr="00F85F6B">
        <w:trPr>
          <w:trHeight w:val="552"/>
        </w:trPr>
        <w:tc>
          <w:tcPr>
            <w:tcW w:w="848" w:type="dxa"/>
            <w:vMerge/>
            <w:shd w:val="clear" w:color="auto" w:fill="auto"/>
            <w:vAlign w:val="center"/>
          </w:tcPr>
          <w:p w14:paraId="44901791"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66E4FCDA"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LC6</w:t>
            </w:r>
          </w:p>
        </w:tc>
        <w:tc>
          <w:tcPr>
            <w:tcW w:w="928" w:type="dxa"/>
            <w:tcBorders>
              <w:top w:val="single" w:sz="4" w:space="0" w:color="7F7F7F"/>
              <w:bottom w:val="single" w:sz="4" w:space="0" w:color="7F7F7F"/>
            </w:tcBorders>
            <w:shd w:val="clear" w:color="auto" w:fill="auto"/>
            <w:vAlign w:val="center"/>
          </w:tcPr>
          <w:p w14:paraId="79C52111"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Female</w:t>
            </w:r>
          </w:p>
        </w:tc>
        <w:tc>
          <w:tcPr>
            <w:tcW w:w="519" w:type="dxa"/>
            <w:tcBorders>
              <w:top w:val="single" w:sz="4" w:space="0" w:color="7F7F7F"/>
              <w:bottom w:val="single" w:sz="4" w:space="0" w:color="7F7F7F"/>
            </w:tcBorders>
            <w:shd w:val="clear" w:color="auto" w:fill="auto"/>
            <w:vAlign w:val="center"/>
          </w:tcPr>
          <w:p w14:paraId="1A927C45"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61</w:t>
            </w:r>
          </w:p>
        </w:tc>
        <w:tc>
          <w:tcPr>
            <w:tcW w:w="642" w:type="dxa"/>
            <w:tcBorders>
              <w:top w:val="single" w:sz="4" w:space="0" w:color="7F7F7F"/>
              <w:bottom w:val="single" w:sz="4" w:space="0" w:color="7F7F7F"/>
            </w:tcBorders>
            <w:shd w:val="clear" w:color="auto" w:fill="auto"/>
            <w:vAlign w:val="center"/>
          </w:tcPr>
          <w:p w14:paraId="00B6168C"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tcBorders>
              <w:top w:val="single" w:sz="4" w:space="0" w:color="7F7F7F"/>
              <w:bottom w:val="single" w:sz="4" w:space="0" w:color="7F7F7F"/>
            </w:tcBorders>
            <w:vAlign w:val="center"/>
          </w:tcPr>
          <w:p w14:paraId="648BA42B"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tcBorders>
              <w:top w:val="single" w:sz="4" w:space="0" w:color="7F7F7F"/>
              <w:bottom w:val="single" w:sz="4" w:space="0" w:color="7F7F7F"/>
            </w:tcBorders>
            <w:shd w:val="clear" w:color="auto" w:fill="auto"/>
            <w:vAlign w:val="center"/>
          </w:tcPr>
          <w:p w14:paraId="5C25DF03"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 Exon 19 deletion</w:t>
            </w:r>
          </w:p>
        </w:tc>
        <w:tc>
          <w:tcPr>
            <w:tcW w:w="1577" w:type="dxa"/>
            <w:tcBorders>
              <w:top w:val="single" w:sz="4" w:space="0" w:color="7F7F7F"/>
              <w:bottom w:val="single" w:sz="4" w:space="0" w:color="7F7F7F"/>
            </w:tcBorders>
            <w:shd w:val="clear" w:color="auto" w:fill="auto"/>
            <w:vAlign w:val="center"/>
          </w:tcPr>
          <w:p w14:paraId="33E94FC8"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Tarceva</w:t>
            </w:r>
          </w:p>
        </w:tc>
        <w:tc>
          <w:tcPr>
            <w:tcW w:w="853" w:type="dxa"/>
            <w:tcBorders>
              <w:top w:val="single" w:sz="4" w:space="0" w:color="7F7F7F"/>
              <w:bottom w:val="single" w:sz="4" w:space="0" w:color="7F7F7F"/>
            </w:tcBorders>
            <w:vAlign w:val="center"/>
          </w:tcPr>
          <w:p w14:paraId="18A66F65"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upper lobe</w:t>
            </w:r>
          </w:p>
        </w:tc>
      </w:tr>
      <w:tr w:rsidR="00577DA8" w:rsidRPr="00A04D89" w14:paraId="347E6A05" w14:textId="77777777" w:rsidTr="00F85F6B">
        <w:trPr>
          <w:trHeight w:val="552"/>
        </w:trPr>
        <w:tc>
          <w:tcPr>
            <w:tcW w:w="848" w:type="dxa"/>
            <w:vMerge/>
            <w:shd w:val="clear" w:color="auto" w:fill="auto"/>
            <w:vAlign w:val="center"/>
          </w:tcPr>
          <w:p w14:paraId="22BF1AD8"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1875A344"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LC7</w:t>
            </w:r>
          </w:p>
        </w:tc>
        <w:tc>
          <w:tcPr>
            <w:tcW w:w="928" w:type="dxa"/>
            <w:tcBorders>
              <w:top w:val="single" w:sz="4" w:space="0" w:color="7F7F7F"/>
              <w:bottom w:val="single" w:sz="4" w:space="0" w:color="7F7F7F"/>
            </w:tcBorders>
            <w:shd w:val="clear" w:color="auto" w:fill="auto"/>
            <w:vAlign w:val="center"/>
          </w:tcPr>
          <w:p w14:paraId="74053686"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Female</w:t>
            </w:r>
          </w:p>
        </w:tc>
        <w:tc>
          <w:tcPr>
            <w:tcW w:w="519" w:type="dxa"/>
            <w:tcBorders>
              <w:top w:val="single" w:sz="4" w:space="0" w:color="7F7F7F"/>
              <w:bottom w:val="single" w:sz="4" w:space="0" w:color="7F7F7F"/>
            </w:tcBorders>
            <w:shd w:val="clear" w:color="auto" w:fill="auto"/>
            <w:vAlign w:val="center"/>
          </w:tcPr>
          <w:p w14:paraId="0709B62F"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78</w:t>
            </w:r>
          </w:p>
        </w:tc>
        <w:tc>
          <w:tcPr>
            <w:tcW w:w="642" w:type="dxa"/>
            <w:tcBorders>
              <w:top w:val="single" w:sz="4" w:space="0" w:color="7F7F7F"/>
              <w:bottom w:val="single" w:sz="4" w:space="0" w:color="7F7F7F"/>
            </w:tcBorders>
            <w:shd w:val="clear" w:color="auto" w:fill="auto"/>
            <w:vAlign w:val="center"/>
          </w:tcPr>
          <w:p w14:paraId="1A9ED429"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tcBorders>
              <w:top w:val="single" w:sz="4" w:space="0" w:color="7F7F7F"/>
              <w:bottom w:val="single" w:sz="4" w:space="0" w:color="7F7F7F"/>
            </w:tcBorders>
            <w:vAlign w:val="center"/>
          </w:tcPr>
          <w:p w14:paraId="5A3DED61"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tcBorders>
              <w:top w:val="single" w:sz="4" w:space="0" w:color="7F7F7F"/>
              <w:bottom w:val="single" w:sz="4" w:space="0" w:color="7F7F7F"/>
            </w:tcBorders>
            <w:shd w:val="clear" w:color="auto" w:fill="auto"/>
            <w:vAlign w:val="center"/>
          </w:tcPr>
          <w:p w14:paraId="14C87CD4"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 xml:space="preserve">EGFR mutant AC with T790M </w:t>
            </w:r>
          </w:p>
        </w:tc>
        <w:tc>
          <w:tcPr>
            <w:tcW w:w="1577" w:type="dxa"/>
            <w:tcBorders>
              <w:top w:val="single" w:sz="4" w:space="0" w:color="7F7F7F"/>
              <w:bottom w:val="single" w:sz="4" w:space="0" w:color="7F7F7F"/>
            </w:tcBorders>
            <w:shd w:val="clear" w:color="auto" w:fill="auto"/>
            <w:vAlign w:val="center"/>
          </w:tcPr>
          <w:p w14:paraId="6A699BA4"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Osimertinib</w:t>
            </w:r>
          </w:p>
        </w:tc>
        <w:tc>
          <w:tcPr>
            <w:tcW w:w="853" w:type="dxa"/>
            <w:tcBorders>
              <w:top w:val="single" w:sz="4" w:space="0" w:color="7F7F7F"/>
              <w:bottom w:val="single" w:sz="4" w:space="0" w:color="7F7F7F"/>
            </w:tcBorders>
            <w:vAlign w:val="center"/>
          </w:tcPr>
          <w:p w14:paraId="7084DF7B"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Right lower lobe</w:t>
            </w:r>
          </w:p>
        </w:tc>
      </w:tr>
      <w:tr w:rsidR="00577DA8" w:rsidRPr="00A04D89" w14:paraId="1829EB19" w14:textId="77777777" w:rsidTr="00F85F6B">
        <w:trPr>
          <w:trHeight w:val="552"/>
        </w:trPr>
        <w:tc>
          <w:tcPr>
            <w:tcW w:w="848" w:type="dxa"/>
            <w:vMerge/>
            <w:shd w:val="clear" w:color="auto" w:fill="auto"/>
            <w:vAlign w:val="center"/>
          </w:tcPr>
          <w:p w14:paraId="70B610DD"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13B1E054"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LC8</w:t>
            </w:r>
          </w:p>
        </w:tc>
        <w:tc>
          <w:tcPr>
            <w:tcW w:w="928" w:type="dxa"/>
            <w:tcBorders>
              <w:top w:val="single" w:sz="4" w:space="0" w:color="7F7F7F"/>
              <w:bottom w:val="single" w:sz="4" w:space="0" w:color="7F7F7F"/>
            </w:tcBorders>
            <w:shd w:val="clear" w:color="auto" w:fill="auto"/>
            <w:vAlign w:val="center"/>
          </w:tcPr>
          <w:p w14:paraId="29F7BBAD"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Female</w:t>
            </w:r>
          </w:p>
        </w:tc>
        <w:tc>
          <w:tcPr>
            <w:tcW w:w="519" w:type="dxa"/>
            <w:tcBorders>
              <w:top w:val="single" w:sz="4" w:space="0" w:color="7F7F7F"/>
              <w:bottom w:val="single" w:sz="4" w:space="0" w:color="7F7F7F"/>
            </w:tcBorders>
            <w:shd w:val="clear" w:color="auto" w:fill="auto"/>
            <w:vAlign w:val="center"/>
          </w:tcPr>
          <w:p w14:paraId="1FE7A86D"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55</w:t>
            </w:r>
          </w:p>
        </w:tc>
        <w:tc>
          <w:tcPr>
            <w:tcW w:w="642" w:type="dxa"/>
            <w:tcBorders>
              <w:top w:val="single" w:sz="4" w:space="0" w:color="7F7F7F"/>
              <w:bottom w:val="single" w:sz="4" w:space="0" w:color="7F7F7F"/>
            </w:tcBorders>
            <w:shd w:val="clear" w:color="auto" w:fill="auto"/>
            <w:vAlign w:val="center"/>
          </w:tcPr>
          <w:p w14:paraId="15352981"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tcBorders>
              <w:top w:val="single" w:sz="4" w:space="0" w:color="7F7F7F"/>
              <w:bottom w:val="single" w:sz="4" w:space="0" w:color="7F7F7F"/>
            </w:tcBorders>
            <w:vAlign w:val="center"/>
          </w:tcPr>
          <w:p w14:paraId="3385ED6A"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ROS1</w:t>
            </w:r>
          </w:p>
        </w:tc>
        <w:tc>
          <w:tcPr>
            <w:tcW w:w="1598" w:type="dxa"/>
            <w:tcBorders>
              <w:top w:val="single" w:sz="4" w:space="0" w:color="7F7F7F"/>
              <w:bottom w:val="single" w:sz="4" w:space="0" w:color="7F7F7F"/>
            </w:tcBorders>
            <w:shd w:val="clear" w:color="auto" w:fill="auto"/>
            <w:vAlign w:val="center"/>
          </w:tcPr>
          <w:p w14:paraId="33F1D426"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ROS1 Mutation</w:t>
            </w:r>
          </w:p>
        </w:tc>
        <w:tc>
          <w:tcPr>
            <w:tcW w:w="1577" w:type="dxa"/>
            <w:tcBorders>
              <w:top w:val="single" w:sz="4" w:space="0" w:color="7F7F7F"/>
              <w:bottom w:val="single" w:sz="4" w:space="0" w:color="7F7F7F"/>
            </w:tcBorders>
            <w:shd w:val="clear" w:color="auto" w:fill="auto"/>
            <w:vAlign w:val="center"/>
          </w:tcPr>
          <w:p w14:paraId="5F648B12"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Crizotinib</w:t>
            </w:r>
          </w:p>
        </w:tc>
        <w:tc>
          <w:tcPr>
            <w:tcW w:w="853" w:type="dxa"/>
            <w:tcBorders>
              <w:top w:val="single" w:sz="4" w:space="0" w:color="7F7F7F"/>
              <w:bottom w:val="single" w:sz="4" w:space="0" w:color="7F7F7F"/>
            </w:tcBorders>
            <w:vAlign w:val="center"/>
          </w:tcPr>
          <w:p w14:paraId="2F382681"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Neck</w:t>
            </w:r>
          </w:p>
        </w:tc>
      </w:tr>
      <w:tr w:rsidR="00577DA8" w:rsidRPr="00A04D89" w14:paraId="6218EF97" w14:textId="77777777" w:rsidTr="00F85F6B">
        <w:trPr>
          <w:trHeight w:val="552"/>
        </w:trPr>
        <w:tc>
          <w:tcPr>
            <w:tcW w:w="848" w:type="dxa"/>
            <w:vMerge/>
            <w:shd w:val="clear" w:color="auto" w:fill="auto"/>
            <w:vAlign w:val="center"/>
          </w:tcPr>
          <w:p w14:paraId="1B2CD575"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2205A5E6"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LC9</w:t>
            </w:r>
          </w:p>
        </w:tc>
        <w:tc>
          <w:tcPr>
            <w:tcW w:w="928" w:type="dxa"/>
            <w:tcBorders>
              <w:top w:val="single" w:sz="4" w:space="0" w:color="7F7F7F"/>
              <w:bottom w:val="single" w:sz="4" w:space="0" w:color="7F7F7F"/>
            </w:tcBorders>
            <w:shd w:val="clear" w:color="auto" w:fill="auto"/>
            <w:vAlign w:val="center"/>
          </w:tcPr>
          <w:p w14:paraId="4DBA2B77"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Male</w:t>
            </w:r>
          </w:p>
        </w:tc>
        <w:tc>
          <w:tcPr>
            <w:tcW w:w="519" w:type="dxa"/>
            <w:tcBorders>
              <w:top w:val="single" w:sz="4" w:space="0" w:color="7F7F7F"/>
              <w:bottom w:val="single" w:sz="4" w:space="0" w:color="7F7F7F"/>
            </w:tcBorders>
            <w:shd w:val="clear" w:color="auto" w:fill="auto"/>
            <w:vAlign w:val="center"/>
          </w:tcPr>
          <w:p w14:paraId="7A2255EF"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58</w:t>
            </w:r>
          </w:p>
        </w:tc>
        <w:tc>
          <w:tcPr>
            <w:tcW w:w="642" w:type="dxa"/>
            <w:tcBorders>
              <w:top w:val="single" w:sz="4" w:space="0" w:color="7F7F7F"/>
              <w:bottom w:val="single" w:sz="4" w:space="0" w:color="7F7F7F"/>
            </w:tcBorders>
            <w:shd w:val="clear" w:color="auto" w:fill="auto"/>
            <w:vAlign w:val="center"/>
          </w:tcPr>
          <w:p w14:paraId="1247ACA3"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tcBorders>
              <w:top w:val="single" w:sz="4" w:space="0" w:color="7F7F7F"/>
              <w:bottom w:val="single" w:sz="4" w:space="0" w:color="7F7F7F"/>
            </w:tcBorders>
            <w:vAlign w:val="center"/>
          </w:tcPr>
          <w:p w14:paraId="62B69199"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ALK</w:t>
            </w:r>
          </w:p>
        </w:tc>
        <w:tc>
          <w:tcPr>
            <w:tcW w:w="1598" w:type="dxa"/>
            <w:tcBorders>
              <w:top w:val="single" w:sz="4" w:space="0" w:color="7F7F7F"/>
              <w:bottom w:val="single" w:sz="4" w:space="0" w:color="7F7F7F"/>
            </w:tcBorders>
            <w:shd w:val="clear" w:color="auto" w:fill="auto"/>
            <w:vAlign w:val="center"/>
          </w:tcPr>
          <w:p w14:paraId="10FC971E"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None</w:t>
            </w:r>
          </w:p>
        </w:tc>
        <w:tc>
          <w:tcPr>
            <w:tcW w:w="1577" w:type="dxa"/>
            <w:tcBorders>
              <w:top w:val="single" w:sz="4" w:space="0" w:color="7F7F7F"/>
              <w:bottom w:val="single" w:sz="4" w:space="0" w:color="7F7F7F"/>
            </w:tcBorders>
            <w:shd w:val="clear" w:color="auto" w:fill="auto"/>
            <w:vAlign w:val="center"/>
          </w:tcPr>
          <w:p w14:paraId="453E0907"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Alectinib</w:t>
            </w:r>
          </w:p>
        </w:tc>
        <w:tc>
          <w:tcPr>
            <w:tcW w:w="853" w:type="dxa"/>
            <w:tcBorders>
              <w:top w:val="single" w:sz="4" w:space="0" w:color="7F7F7F"/>
              <w:bottom w:val="single" w:sz="4" w:space="0" w:color="7F7F7F"/>
            </w:tcBorders>
            <w:vAlign w:val="center"/>
          </w:tcPr>
          <w:p w14:paraId="77ED350B"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Right lower lobe</w:t>
            </w:r>
          </w:p>
        </w:tc>
      </w:tr>
      <w:tr w:rsidR="00577DA8" w:rsidRPr="00A04D89" w14:paraId="60600DA8" w14:textId="77777777" w:rsidTr="00F85F6B">
        <w:trPr>
          <w:trHeight w:val="552"/>
        </w:trPr>
        <w:tc>
          <w:tcPr>
            <w:tcW w:w="848" w:type="dxa"/>
            <w:vMerge/>
            <w:shd w:val="clear" w:color="auto" w:fill="auto"/>
            <w:vAlign w:val="center"/>
          </w:tcPr>
          <w:p w14:paraId="71AC52C9"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7AF0EE8A"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LC10</w:t>
            </w:r>
          </w:p>
        </w:tc>
        <w:tc>
          <w:tcPr>
            <w:tcW w:w="928" w:type="dxa"/>
            <w:tcBorders>
              <w:top w:val="single" w:sz="4" w:space="0" w:color="7F7F7F"/>
              <w:bottom w:val="single" w:sz="4" w:space="0" w:color="7F7F7F"/>
            </w:tcBorders>
            <w:shd w:val="clear" w:color="auto" w:fill="auto"/>
            <w:vAlign w:val="center"/>
          </w:tcPr>
          <w:p w14:paraId="07FC185A"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Female</w:t>
            </w:r>
          </w:p>
        </w:tc>
        <w:tc>
          <w:tcPr>
            <w:tcW w:w="519" w:type="dxa"/>
            <w:tcBorders>
              <w:top w:val="single" w:sz="4" w:space="0" w:color="7F7F7F"/>
              <w:bottom w:val="single" w:sz="4" w:space="0" w:color="7F7F7F"/>
            </w:tcBorders>
            <w:shd w:val="clear" w:color="auto" w:fill="auto"/>
            <w:vAlign w:val="center"/>
          </w:tcPr>
          <w:p w14:paraId="6D3EDDAE"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61</w:t>
            </w:r>
          </w:p>
        </w:tc>
        <w:tc>
          <w:tcPr>
            <w:tcW w:w="642" w:type="dxa"/>
            <w:tcBorders>
              <w:top w:val="single" w:sz="4" w:space="0" w:color="7F7F7F"/>
              <w:bottom w:val="single" w:sz="4" w:space="0" w:color="7F7F7F"/>
            </w:tcBorders>
            <w:shd w:val="clear" w:color="auto" w:fill="auto"/>
            <w:vAlign w:val="center"/>
          </w:tcPr>
          <w:p w14:paraId="1FCB43C4"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tcBorders>
              <w:top w:val="single" w:sz="4" w:space="0" w:color="7F7F7F"/>
              <w:bottom w:val="single" w:sz="4" w:space="0" w:color="7F7F7F"/>
            </w:tcBorders>
            <w:vAlign w:val="center"/>
          </w:tcPr>
          <w:p w14:paraId="53F36AE0"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tcBorders>
              <w:top w:val="single" w:sz="4" w:space="0" w:color="7F7F7F"/>
              <w:bottom w:val="single" w:sz="4" w:space="0" w:color="7F7F7F"/>
            </w:tcBorders>
            <w:shd w:val="clear" w:color="auto" w:fill="auto"/>
            <w:vAlign w:val="center"/>
          </w:tcPr>
          <w:p w14:paraId="3C5807D0"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 xml:space="preserve">EGFR mutant AC with T790M </w:t>
            </w:r>
          </w:p>
        </w:tc>
        <w:tc>
          <w:tcPr>
            <w:tcW w:w="1577" w:type="dxa"/>
            <w:tcBorders>
              <w:top w:val="single" w:sz="4" w:space="0" w:color="7F7F7F"/>
              <w:bottom w:val="single" w:sz="4" w:space="0" w:color="7F7F7F"/>
            </w:tcBorders>
            <w:shd w:val="clear" w:color="auto" w:fill="auto"/>
            <w:vAlign w:val="center"/>
          </w:tcPr>
          <w:p w14:paraId="18309ABF"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Osimertinib</w:t>
            </w:r>
          </w:p>
        </w:tc>
        <w:tc>
          <w:tcPr>
            <w:tcW w:w="853" w:type="dxa"/>
            <w:tcBorders>
              <w:top w:val="single" w:sz="4" w:space="0" w:color="7F7F7F"/>
              <w:bottom w:val="single" w:sz="4" w:space="0" w:color="7F7F7F"/>
            </w:tcBorders>
            <w:vAlign w:val="center"/>
          </w:tcPr>
          <w:p w14:paraId="1BAD3F3F"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upper lobe</w:t>
            </w:r>
          </w:p>
        </w:tc>
      </w:tr>
      <w:tr w:rsidR="00577DA8" w:rsidRPr="00A04D89" w14:paraId="40E93454" w14:textId="77777777" w:rsidTr="00F85F6B">
        <w:trPr>
          <w:trHeight w:val="552"/>
        </w:trPr>
        <w:tc>
          <w:tcPr>
            <w:tcW w:w="848" w:type="dxa"/>
            <w:vMerge/>
            <w:shd w:val="clear" w:color="auto" w:fill="auto"/>
            <w:vAlign w:val="center"/>
          </w:tcPr>
          <w:p w14:paraId="5FF8C198"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6527BCB5"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LC11</w:t>
            </w:r>
          </w:p>
        </w:tc>
        <w:tc>
          <w:tcPr>
            <w:tcW w:w="928" w:type="dxa"/>
            <w:tcBorders>
              <w:top w:val="single" w:sz="4" w:space="0" w:color="7F7F7F"/>
              <w:bottom w:val="single" w:sz="4" w:space="0" w:color="7F7F7F"/>
            </w:tcBorders>
            <w:shd w:val="clear" w:color="auto" w:fill="auto"/>
            <w:vAlign w:val="center"/>
          </w:tcPr>
          <w:p w14:paraId="407F5973"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Male</w:t>
            </w:r>
          </w:p>
        </w:tc>
        <w:tc>
          <w:tcPr>
            <w:tcW w:w="519" w:type="dxa"/>
            <w:tcBorders>
              <w:top w:val="single" w:sz="4" w:space="0" w:color="7F7F7F"/>
              <w:bottom w:val="single" w:sz="4" w:space="0" w:color="7F7F7F"/>
            </w:tcBorders>
            <w:shd w:val="clear" w:color="auto" w:fill="auto"/>
            <w:vAlign w:val="center"/>
          </w:tcPr>
          <w:p w14:paraId="7097679E"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62</w:t>
            </w:r>
          </w:p>
        </w:tc>
        <w:tc>
          <w:tcPr>
            <w:tcW w:w="642" w:type="dxa"/>
            <w:tcBorders>
              <w:top w:val="single" w:sz="4" w:space="0" w:color="7F7F7F"/>
              <w:bottom w:val="single" w:sz="4" w:space="0" w:color="7F7F7F"/>
            </w:tcBorders>
            <w:shd w:val="clear" w:color="auto" w:fill="auto"/>
            <w:vAlign w:val="center"/>
          </w:tcPr>
          <w:p w14:paraId="7B6F063D"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tcBorders>
              <w:top w:val="single" w:sz="4" w:space="0" w:color="7F7F7F"/>
              <w:bottom w:val="single" w:sz="4" w:space="0" w:color="7F7F7F"/>
            </w:tcBorders>
            <w:vAlign w:val="center"/>
          </w:tcPr>
          <w:p w14:paraId="6D4F5D73"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tcBorders>
              <w:top w:val="single" w:sz="4" w:space="0" w:color="7F7F7F"/>
              <w:bottom w:val="single" w:sz="4" w:space="0" w:color="7F7F7F"/>
            </w:tcBorders>
            <w:shd w:val="clear" w:color="auto" w:fill="auto"/>
            <w:vAlign w:val="center"/>
          </w:tcPr>
          <w:p w14:paraId="18C0F865"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 Exon 19 deletion</w:t>
            </w:r>
          </w:p>
        </w:tc>
        <w:tc>
          <w:tcPr>
            <w:tcW w:w="1577" w:type="dxa"/>
            <w:tcBorders>
              <w:top w:val="single" w:sz="4" w:space="0" w:color="7F7F7F"/>
              <w:bottom w:val="single" w:sz="4" w:space="0" w:color="7F7F7F"/>
            </w:tcBorders>
            <w:shd w:val="clear" w:color="auto" w:fill="auto"/>
            <w:vAlign w:val="center"/>
          </w:tcPr>
          <w:p w14:paraId="3E05F8A8"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Afatinib</w:t>
            </w:r>
          </w:p>
        </w:tc>
        <w:tc>
          <w:tcPr>
            <w:tcW w:w="853" w:type="dxa"/>
            <w:tcBorders>
              <w:top w:val="single" w:sz="4" w:space="0" w:color="7F7F7F"/>
              <w:bottom w:val="single" w:sz="4" w:space="0" w:color="7F7F7F"/>
            </w:tcBorders>
            <w:vAlign w:val="center"/>
          </w:tcPr>
          <w:p w14:paraId="06212731"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Right upper love</w:t>
            </w:r>
          </w:p>
        </w:tc>
      </w:tr>
      <w:tr w:rsidR="00577DA8" w:rsidRPr="00A04D89" w14:paraId="5AC0E8CC" w14:textId="77777777" w:rsidTr="00F85F6B">
        <w:trPr>
          <w:trHeight w:val="552"/>
        </w:trPr>
        <w:tc>
          <w:tcPr>
            <w:tcW w:w="848" w:type="dxa"/>
            <w:vMerge/>
            <w:shd w:val="clear" w:color="auto" w:fill="auto"/>
            <w:vAlign w:val="center"/>
          </w:tcPr>
          <w:p w14:paraId="4D8956D4"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28D4D477"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LC12</w:t>
            </w:r>
          </w:p>
        </w:tc>
        <w:tc>
          <w:tcPr>
            <w:tcW w:w="928" w:type="dxa"/>
            <w:tcBorders>
              <w:top w:val="single" w:sz="4" w:space="0" w:color="7F7F7F"/>
              <w:bottom w:val="single" w:sz="4" w:space="0" w:color="7F7F7F"/>
            </w:tcBorders>
            <w:shd w:val="clear" w:color="auto" w:fill="auto"/>
            <w:vAlign w:val="center"/>
          </w:tcPr>
          <w:p w14:paraId="07E79DB8"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Male</w:t>
            </w:r>
          </w:p>
        </w:tc>
        <w:tc>
          <w:tcPr>
            <w:tcW w:w="519" w:type="dxa"/>
            <w:tcBorders>
              <w:top w:val="single" w:sz="4" w:space="0" w:color="7F7F7F"/>
              <w:bottom w:val="single" w:sz="4" w:space="0" w:color="7F7F7F"/>
            </w:tcBorders>
            <w:shd w:val="clear" w:color="auto" w:fill="auto"/>
            <w:vAlign w:val="center"/>
          </w:tcPr>
          <w:p w14:paraId="5B9A5011"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72</w:t>
            </w:r>
          </w:p>
        </w:tc>
        <w:tc>
          <w:tcPr>
            <w:tcW w:w="642" w:type="dxa"/>
            <w:tcBorders>
              <w:top w:val="single" w:sz="4" w:space="0" w:color="7F7F7F"/>
              <w:bottom w:val="single" w:sz="4" w:space="0" w:color="7F7F7F"/>
            </w:tcBorders>
            <w:shd w:val="clear" w:color="auto" w:fill="auto"/>
            <w:vAlign w:val="center"/>
          </w:tcPr>
          <w:p w14:paraId="49FE8D2B"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tcBorders>
              <w:top w:val="single" w:sz="4" w:space="0" w:color="7F7F7F"/>
              <w:bottom w:val="single" w:sz="4" w:space="0" w:color="7F7F7F"/>
            </w:tcBorders>
            <w:vAlign w:val="center"/>
          </w:tcPr>
          <w:p w14:paraId="457A812A"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tcBorders>
              <w:top w:val="single" w:sz="4" w:space="0" w:color="7F7F7F"/>
              <w:bottom w:val="single" w:sz="4" w:space="0" w:color="7F7F7F"/>
            </w:tcBorders>
            <w:shd w:val="clear" w:color="auto" w:fill="auto"/>
            <w:vAlign w:val="center"/>
          </w:tcPr>
          <w:p w14:paraId="07B9FA3C"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 Exon 19 deletion, T790M</w:t>
            </w:r>
          </w:p>
        </w:tc>
        <w:tc>
          <w:tcPr>
            <w:tcW w:w="1577" w:type="dxa"/>
            <w:tcBorders>
              <w:top w:val="single" w:sz="4" w:space="0" w:color="7F7F7F"/>
              <w:bottom w:val="single" w:sz="4" w:space="0" w:color="7F7F7F"/>
            </w:tcBorders>
            <w:shd w:val="clear" w:color="auto" w:fill="auto"/>
            <w:vAlign w:val="center"/>
          </w:tcPr>
          <w:p w14:paraId="04C17856"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Tagrisso</w:t>
            </w:r>
          </w:p>
        </w:tc>
        <w:tc>
          <w:tcPr>
            <w:tcW w:w="853" w:type="dxa"/>
            <w:tcBorders>
              <w:top w:val="single" w:sz="4" w:space="0" w:color="7F7F7F"/>
              <w:bottom w:val="single" w:sz="4" w:space="0" w:color="7F7F7F"/>
            </w:tcBorders>
            <w:vAlign w:val="center"/>
          </w:tcPr>
          <w:p w14:paraId="0D3238FD"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upper lobe</w:t>
            </w:r>
          </w:p>
        </w:tc>
      </w:tr>
      <w:tr w:rsidR="00577DA8" w:rsidRPr="00A04D89" w14:paraId="6E5D3A80" w14:textId="77777777" w:rsidTr="00F85F6B">
        <w:trPr>
          <w:trHeight w:val="552"/>
        </w:trPr>
        <w:tc>
          <w:tcPr>
            <w:tcW w:w="848" w:type="dxa"/>
            <w:vMerge/>
            <w:shd w:val="clear" w:color="auto" w:fill="auto"/>
            <w:vAlign w:val="center"/>
          </w:tcPr>
          <w:p w14:paraId="35AFBE5D"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3226D0F9"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LC13</w:t>
            </w:r>
          </w:p>
        </w:tc>
        <w:tc>
          <w:tcPr>
            <w:tcW w:w="928" w:type="dxa"/>
            <w:tcBorders>
              <w:top w:val="single" w:sz="4" w:space="0" w:color="7F7F7F"/>
              <w:bottom w:val="single" w:sz="4" w:space="0" w:color="7F7F7F"/>
            </w:tcBorders>
            <w:shd w:val="clear" w:color="auto" w:fill="auto"/>
            <w:vAlign w:val="center"/>
          </w:tcPr>
          <w:p w14:paraId="162BBC79"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Female</w:t>
            </w:r>
          </w:p>
        </w:tc>
        <w:tc>
          <w:tcPr>
            <w:tcW w:w="519" w:type="dxa"/>
            <w:tcBorders>
              <w:top w:val="single" w:sz="4" w:space="0" w:color="7F7F7F"/>
              <w:bottom w:val="single" w:sz="4" w:space="0" w:color="7F7F7F"/>
            </w:tcBorders>
            <w:shd w:val="clear" w:color="auto" w:fill="auto"/>
            <w:vAlign w:val="center"/>
          </w:tcPr>
          <w:p w14:paraId="26EA2388"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63</w:t>
            </w:r>
          </w:p>
        </w:tc>
        <w:tc>
          <w:tcPr>
            <w:tcW w:w="642" w:type="dxa"/>
            <w:tcBorders>
              <w:top w:val="single" w:sz="4" w:space="0" w:color="7F7F7F"/>
              <w:bottom w:val="single" w:sz="4" w:space="0" w:color="7F7F7F"/>
            </w:tcBorders>
            <w:shd w:val="clear" w:color="auto" w:fill="auto"/>
            <w:vAlign w:val="center"/>
          </w:tcPr>
          <w:p w14:paraId="7F61ED5F"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tcBorders>
              <w:top w:val="single" w:sz="4" w:space="0" w:color="7F7F7F"/>
              <w:bottom w:val="single" w:sz="4" w:space="0" w:color="7F7F7F"/>
            </w:tcBorders>
            <w:vAlign w:val="center"/>
          </w:tcPr>
          <w:p w14:paraId="6ADC54F6"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ROS-1</w:t>
            </w:r>
          </w:p>
        </w:tc>
        <w:tc>
          <w:tcPr>
            <w:tcW w:w="1598" w:type="dxa"/>
            <w:tcBorders>
              <w:top w:val="single" w:sz="4" w:space="0" w:color="7F7F7F"/>
              <w:bottom w:val="single" w:sz="4" w:space="0" w:color="7F7F7F"/>
            </w:tcBorders>
            <w:shd w:val="clear" w:color="auto" w:fill="auto"/>
            <w:vAlign w:val="center"/>
          </w:tcPr>
          <w:p w14:paraId="21B46086"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ROS-1</w:t>
            </w:r>
          </w:p>
        </w:tc>
        <w:tc>
          <w:tcPr>
            <w:tcW w:w="1577" w:type="dxa"/>
            <w:tcBorders>
              <w:top w:val="single" w:sz="4" w:space="0" w:color="7F7F7F"/>
              <w:bottom w:val="single" w:sz="4" w:space="0" w:color="7F7F7F"/>
            </w:tcBorders>
            <w:shd w:val="clear" w:color="auto" w:fill="auto"/>
            <w:vAlign w:val="center"/>
          </w:tcPr>
          <w:p w14:paraId="1FE7B199"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Carboplatin/pemetrexed</w:t>
            </w:r>
          </w:p>
        </w:tc>
        <w:tc>
          <w:tcPr>
            <w:tcW w:w="853" w:type="dxa"/>
            <w:tcBorders>
              <w:top w:val="single" w:sz="4" w:space="0" w:color="7F7F7F"/>
              <w:bottom w:val="single" w:sz="4" w:space="0" w:color="7F7F7F"/>
            </w:tcBorders>
            <w:vAlign w:val="center"/>
          </w:tcPr>
          <w:p w14:paraId="169507E9"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upper lobe</w:t>
            </w:r>
          </w:p>
        </w:tc>
      </w:tr>
      <w:tr w:rsidR="00577DA8" w:rsidRPr="00A04D89" w14:paraId="4FB58AE1" w14:textId="77777777" w:rsidTr="00F85F6B">
        <w:trPr>
          <w:trHeight w:val="552"/>
        </w:trPr>
        <w:tc>
          <w:tcPr>
            <w:tcW w:w="848" w:type="dxa"/>
            <w:vMerge/>
            <w:shd w:val="clear" w:color="auto" w:fill="auto"/>
            <w:vAlign w:val="center"/>
          </w:tcPr>
          <w:p w14:paraId="099A3DEF"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7D46AFFE"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LC14</w:t>
            </w:r>
          </w:p>
        </w:tc>
        <w:tc>
          <w:tcPr>
            <w:tcW w:w="928" w:type="dxa"/>
            <w:tcBorders>
              <w:top w:val="single" w:sz="4" w:space="0" w:color="7F7F7F"/>
              <w:bottom w:val="single" w:sz="4" w:space="0" w:color="7F7F7F"/>
            </w:tcBorders>
            <w:shd w:val="clear" w:color="auto" w:fill="auto"/>
            <w:vAlign w:val="center"/>
          </w:tcPr>
          <w:p w14:paraId="1BDAAFFE"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Male</w:t>
            </w:r>
          </w:p>
        </w:tc>
        <w:tc>
          <w:tcPr>
            <w:tcW w:w="519" w:type="dxa"/>
            <w:tcBorders>
              <w:top w:val="single" w:sz="4" w:space="0" w:color="7F7F7F"/>
              <w:bottom w:val="single" w:sz="4" w:space="0" w:color="7F7F7F"/>
            </w:tcBorders>
            <w:shd w:val="clear" w:color="auto" w:fill="auto"/>
            <w:vAlign w:val="center"/>
          </w:tcPr>
          <w:p w14:paraId="2F9E5B8C"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70</w:t>
            </w:r>
          </w:p>
        </w:tc>
        <w:tc>
          <w:tcPr>
            <w:tcW w:w="642" w:type="dxa"/>
            <w:tcBorders>
              <w:top w:val="single" w:sz="4" w:space="0" w:color="7F7F7F"/>
              <w:bottom w:val="single" w:sz="4" w:space="0" w:color="7F7F7F"/>
            </w:tcBorders>
            <w:shd w:val="clear" w:color="auto" w:fill="auto"/>
            <w:vAlign w:val="center"/>
          </w:tcPr>
          <w:p w14:paraId="692ACD25"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N/A</w:t>
            </w:r>
          </w:p>
        </w:tc>
        <w:tc>
          <w:tcPr>
            <w:tcW w:w="1541" w:type="dxa"/>
            <w:tcBorders>
              <w:top w:val="single" w:sz="4" w:space="0" w:color="7F7F7F"/>
              <w:bottom w:val="single" w:sz="4" w:space="0" w:color="7F7F7F"/>
            </w:tcBorders>
            <w:vAlign w:val="center"/>
          </w:tcPr>
          <w:p w14:paraId="2A0CE2A1"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tcBorders>
              <w:top w:val="single" w:sz="4" w:space="0" w:color="7F7F7F"/>
              <w:bottom w:val="single" w:sz="4" w:space="0" w:color="7F7F7F"/>
            </w:tcBorders>
            <w:shd w:val="clear" w:color="auto" w:fill="auto"/>
            <w:vAlign w:val="center"/>
          </w:tcPr>
          <w:p w14:paraId="4B5EFA54"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  Exon 19 deletion</w:t>
            </w:r>
          </w:p>
        </w:tc>
        <w:tc>
          <w:tcPr>
            <w:tcW w:w="1577" w:type="dxa"/>
            <w:tcBorders>
              <w:top w:val="single" w:sz="4" w:space="0" w:color="7F7F7F"/>
              <w:bottom w:val="single" w:sz="4" w:space="0" w:color="7F7F7F"/>
            </w:tcBorders>
            <w:shd w:val="clear" w:color="auto" w:fill="auto"/>
            <w:vAlign w:val="center"/>
          </w:tcPr>
          <w:p w14:paraId="15B63911"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Tagrisso</w:t>
            </w:r>
          </w:p>
        </w:tc>
        <w:tc>
          <w:tcPr>
            <w:tcW w:w="853" w:type="dxa"/>
            <w:tcBorders>
              <w:top w:val="single" w:sz="4" w:space="0" w:color="7F7F7F"/>
              <w:bottom w:val="single" w:sz="4" w:space="0" w:color="7F7F7F"/>
            </w:tcBorders>
            <w:vAlign w:val="center"/>
          </w:tcPr>
          <w:p w14:paraId="0AB7FEC5"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upper lobe</w:t>
            </w:r>
          </w:p>
        </w:tc>
      </w:tr>
      <w:tr w:rsidR="00577DA8" w:rsidRPr="00A04D89" w14:paraId="304238CD" w14:textId="77777777" w:rsidTr="00F85F6B">
        <w:trPr>
          <w:trHeight w:val="552"/>
        </w:trPr>
        <w:tc>
          <w:tcPr>
            <w:tcW w:w="848" w:type="dxa"/>
            <w:vMerge/>
            <w:shd w:val="clear" w:color="auto" w:fill="auto"/>
            <w:vAlign w:val="center"/>
          </w:tcPr>
          <w:p w14:paraId="029DC63D"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79CAC63B"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LC15</w:t>
            </w:r>
          </w:p>
        </w:tc>
        <w:tc>
          <w:tcPr>
            <w:tcW w:w="928" w:type="dxa"/>
            <w:tcBorders>
              <w:top w:val="single" w:sz="4" w:space="0" w:color="7F7F7F"/>
              <w:bottom w:val="single" w:sz="4" w:space="0" w:color="7F7F7F"/>
            </w:tcBorders>
            <w:shd w:val="clear" w:color="auto" w:fill="auto"/>
            <w:vAlign w:val="center"/>
          </w:tcPr>
          <w:p w14:paraId="7323CEDA"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Female</w:t>
            </w:r>
          </w:p>
        </w:tc>
        <w:tc>
          <w:tcPr>
            <w:tcW w:w="519" w:type="dxa"/>
            <w:tcBorders>
              <w:top w:val="single" w:sz="4" w:space="0" w:color="7F7F7F"/>
              <w:bottom w:val="single" w:sz="4" w:space="0" w:color="7F7F7F"/>
            </w:tcBorders>
            <w:shd w:val="clear" w:color="auto" w:fill="auto"/>
            <w:vAlign w:val="center"/>
          </w:tcPr>
          <w:p w14:paraId="3FC3770F"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49</w:t>
            </w:r>
          </w:p>
        </w:tc>
        <w:tc>
          <w:tcPr>
            <w:tcW w:w="642" w:type="dxa"/>
            <w:tcBorders>
              <w:top w:val="single" w:sz="4" w:space="0" w:color="7F7F7F"/>
              <w:bottom w:val="single" w:sz="4" w:space="0" w:color="7F7F7F"/>
            </w:tcBorders>
            <w:shd w:val="clear" w:color="auto" w:fill="auto"/>
            <w:vAlign w:val="center"/>
          </w:tcPr>
          <w:p w14:paraId="48BB49A6"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tcBorders>
              <w:top w:val="single" w:sz="4" w:space="0" w:color="7F7F7F"/>
              <w:bottom w:val="single" w:sz="4" w:space="0" w:color="7F7F7F"/>
            </w:tcBorders>
            <w:vAlign w:val="center"/>
          </w:tcPr>
          <w:p w14:paraId="54053EEB"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tcBorders>
              <w:top w:val="single" w:sz="4" w:space="0" w:color="7F7F7F"/>
              <w:bottom w:val="single" w:sz="4" w:space="0" w:color="7F7F7F"/>
            </w:tcBorders>
            <w:shd w:val="clear" w:color="auto" w:fill="auto"/>
            <w:vAlign w:val="center"/>
          </w:tcPr>
          <w:p w14:paraId="684BA080"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Exon 19 deletion</w:t>
            </w:r>
          </w:p>
        </w:tc>
        <w:tc>
          <w:tcPr>
            <w:tcW w:w="1577" w:type="dxa"/>
            <w:tcBorders>
              <w:top w:val="single" w:sz="4" w:space="0" w:color="7F7F7F"/>
              <w:bottom w:val="single" w:sz="4" w:space="0" w:color="7F7F7F"/>
            </w:tcBorders>
            <w:shd w:val="clear" w:color="auto" w:fill="auto"/>
            <w:vAlign w:val="center"/>
          </w:tcPr>
          <w:p w14:paraId="38593441"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Afatinib, cetuximab</w:t>
            </w:r>
          </w:p>
        </w:tc>
        <w:tc>
          <w:tcPr>
            <w:tcW w:w="853" w:type="dxa"/>
            <w:tcBorders>
              <w:top w:val="single" w:sz="4" w:space="0" w:color="7F7F7F"/>
              <w:bottom w:val="single" w:sz="4" w:space="0" w:color="7F7F7F"/>
            </w:tcBorders>
            <w:vAlign w:val="center"/>
          </w:tcPr>
          <w:p w14:paraId="51366EB7"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upper lobe</w:t>
            </w:r>
          </w:p>
        </w:tc>
      </w:tr>
      <w:tr w:rsidR="00577DA8" w:rsidRPr="00A04D89" w14:paraId="1CECE417" w14:textId="77777777" w:rsidTr="00F85F6B">
        <w:trPr>
          <w:trHeight w:val="552"/>
        </w:trPr>
        <w:tc>
          <w:tcPr>
            <w:tcW w:w="848" w:type="dxa"/>
            <w:vMerge/>
            <w:shd w:val="clear" w:color="auto" w:fill="auto"/>
            <w:vAlign w:val="center"/>
          </w:tcPr>
          <w:p w14:paraId="7789CD89"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7C9F0264"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LC16</w:t>
            </w:r>
          </w:p>
        </w:tc>
        <w:tc>
          <w:tcPr>
            <w:tcW w:w="928" w:type="dxa"/>
            <w:tcBorders>
              <w:top w:val="single" w:sz="4" w:space="0" w:color="7F7F7F"/>
              <w:bottom w:val="single" w:sz="4" w:space="0" w:color="7F7F7F"/>
            </w:tcBorders>
            <w:shd w:val="clear" w:color="auto" w:fill="auto"/>
            <w:vAlign w:val="center"/>
          </w:tcPr>
          <w:p w14:paraId="7B2BBFD1"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Female</w:t>
            </w:r>
          </w:p>
        </w:tc>
        <w:tc>
          <w:tcPr>
            <w:tcW w:w="519" w:type="dxa"/>
            <w:tcBorders>
              <w:top w:val="single" w:sz="4" w:space="0" w:color="7F7F7F"/>
              <w:bottom w:val="single" w:sz="4" w:space="0" w:color="7F7F7F"/>
            </w:tcBorders>
            <w:shd w:val="clear" w:color="auto" w:fill="auto"/>
            <w:vAlign w:val="center"/>
          </w:tcPr>
          <w:p w14:paraId="586AC11E"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45</w:t>
            </w:r>
          </w:p>
        </w:tc>
        <w:tc>
          <w:tcPr>
            <w:tcW w:w="642" w:type="dxa"/>
            <w:tcBorders>
              <w:top w:val="single" w:sz="4" w:space="0" w:color="7F7F7F"/>
              <w:bottom w:val="single" w:sz="4" w:space="0" w:color="7F7F7F"/>
            </w:tcBorders>
            <w:shd w:val="clear" w:color="auto" w:fill="auto"/>
            <w:vAlign w:val="center"/>
          </w:tcPr>
          <w:p w14:paraId="127F700C"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18"/>
                <w:szCs w:val="20"/>
              </w:rPr>
            </w:pPr>
            <w:r w:rsidRPr="00A04D89">
              <w:rPr>
                <w:rFonts w:ascii="Times New Roman" w:eastAsia="Malgun Gothic" w:hAnsi="Times New Roman" w:cs="Times New Roman"/>
                <w:color w:val="000000" w:themeColor="text1"/>
                <w:sz w:val="18"/>
                <w:szCs w:val="20"/>
              </w:rPr>
              <w:t>IV</w:t>
            </w:r>
          </w:p>
        </w:tc>
        <w:tc>
          <w:tcPr>
            <w:tcW w:w="1541" w:type="dxa"/>
            <w:tcBorders>
              <w:top w:val="single" w:sz="4" w:space="0" w:color="7F7F7F"/>
              <w:bottom w:val="single" w:sz="4" w:space="0" w:color="7F7F7F"/>
            </w:tcBorders>
            <w:vAlign w:val="center"/>
          </w:tcPr>
          <w:p w14:paraId="3DFA2F29"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tcBorders>
              <w:top w:val="single" w:sz="4" w:space="0" w:color="7F7F7F"/>
              <w:bottom w:val="single" w:sz="4" w:space="0" w:color="7F7F7F"/>
            </w:tcBorders>
            <w:shd w:val="clear" w:color="auto" w:fill="auto"/>
            <w:vAlign w:val="center"/>
          </w:tcPr>
          <w:p w14:paraId="41F01794"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 mutation</w:t>
            </w:r>
          </w:p>
        </w:tc>
        <w:tc>
          <w:tcPr>
            <w:tcW w:w="1577" w:type="dxa"/>
            <w:tcBorders>
              <w:top w:val="single" w:sz="4" w:space="0" w:color="7F7F7F"/>
              <w:bottom w:val="single" w:sz="4" w:space="0" w:color="7F7F7F"/>
            </w:tcBorders>
            <w:shd w:val="clear" w:color="auto" w:fill="auto"/>
            <w:vAlign w:val="center"/>
          </w:tcPr>
          <w:p w14:paraId="32C560E2"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Tagrisso</w:t>
            </w:r>
          </w:p>
        </w:tc>
        <w:tc>
          <w:tcPr>
            <w:tcW w:w="853" w:type="dxa"/>
            <w:tcBorders>
              <w:top w:val="single" w:sz="4" w:space="0" w:color="7F7F7F"/>
              <w:bottom w:val="single" w:sz="4" w:space="0" w:color="7F7F7F"/>
            </w:tcBorders>
            <w:vAlign w:val="center"/>
          </w:tcPr>
          <w:p w14:paraId="592288F4"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lower lobe</w:t>
            </w:r>
          </w:p>
        </w:tc>
      </w:tr>
      <w:tr w:rsidR="00577DA8" w:rsidRPr="00A04D89" w14:paraId="67BB14BA" w14:textId="77777777" w:rsidTr="00F85F6B">
        <w:trPr>
          <w:trHeight w:val="552"/>
        </w:trPr>
        <w:tc>
          <w:tcPr>
            <w:tcW w:w="848" w:type="dxa"/>
            <w:vMerge/>
            <w:shd w:val="clear" w:color="auto" w:fill="auto"/>
            <w:vAlign w:val="center"/>
          </w:tcPr>
          <w:p w14:paraId="46F70BF7"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0E92D2C2"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LC17</w:t>
            </w:r>
          </w:p>
        </w:tc>
        <w:tc>
          <w:tcPr>
            <w:tcW w:w="928" w:type="dxa"/>
            <w:tcBorders>
              <w:top w:val="single" w:sz="4" w:space="0" w:color="7F7F7F"/>
              <w:bottom w:val="single" w:sz="4" w:space="0" w:color="7F7F7F"/>
            </w:tcBorders>
            <w:shd w:val="clear" w:color="auto" w:fill="auto"/>
            <w:vAlign w:val="center"/>
          </w:tcPr>
          <w:p w14:paraId="31AC0FA7"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20"/>
                <w:szCs w:val="20"/>
              </w:rPr>
            </w:pPr>
            <w:r w:rsidRPr="00A04D89">
              <w:rPr>
                <w:rFonts w:ascii="Times New Roman" w:eastAsia="Malgun Gothic" w:hAnsi="Times New Roman" w:cs="Times New Roman"/>
                <w:color w:val="000000" w:themeColor="text1"/>
                <w:sz w:val="20"/>
                <w:szCs w:val="20"/>
              </w:rPr>
              <w:t>Male</w:t>
            </w:r>
          </w:p>
        </w:tc>
        <w:tc>
          <w:tcPr>
            <w:tcW w:w="519" w:type="dxa"/>
            <w:tcBorders>
              <w:top w:val="single" w:sz="4" w:space="0" w:color="7F7F7F"/>
              <w:bottom w:val="single" w:sz="4" w:space="0" w:color="7F7F7F"/>
            </w:tcBorders>
            <w:shd w:val="clear" w:color="auto" w:fill="auto"/>
            <w:vAlign w:val="center"/>
          </w:tcPr>
          <w:p w14:paraId="30E155D5"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20"/>
                <w:szCs w:val="20"/>
              </w:rPr>
            </w:pPr>
            <w:r w:rsidRPr="00A04D89">
              <w:rPr>
                <w:rFonts w:ascii="Times New Roman" w:eastAsia="Malgun Gothic" w:hAnsi="Times New Roman" w:cs="Times New Roman"/>
                <w:color w:val="000000" w:themeColor="text1"/>
                <w:sz w:val="20"/>
                <w:szCs w:val="20"/>
              </w:rPr>
              <w:t>66</w:t>
            </w:r>
          </w:p>
        </w:tc>
        <w:tc>
          <w:tcPr>
            <w:tcW w:w="642" w:type="dxa"/>
            <w:tcBorders>
              <w:top w:val="single" w:sz="4" w:space="0" w:color="7F7F7F"/>
              <w:bottom w:val="single" w:sz="4" w:space="0" w:color="7F7F7F"/>
            </w:tcBorders>
            <w:shd w:val="clear" w:color="auto" w:fill="auto"/>
            <w:vAlign w:val="center"/>
          </w:tcPr>
          <w:p w14:paraId="4FA68FE3"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20"/>
                <w:szCs w:val="20"/>
              </w:rPr>
            </w:pPr>
            <w:r w:rsidRPr="00A04D89">
              <w:rPr>
                <w:rFonts w:ascii="Times New Roman" w:eastAsia="Malgun Gothic" w:hAnsi="Times New Roman" w:cs="Times New Roman"/>
                <w:color w:val="000000" w:themeColor="text1"/>
                <w:sz w:val="20"/>
                <w:szCs w:val="20"/>
              </w:rPr>
              <w:t>IA</w:t>
            </w:r>
          </w:p>
        </w:tc>
        <w:tc>
          <w:tcPr>
            <w:tcW w:w="1541" w:type="dxa"/>
            <w:tcBorders>
              <w:top w:val="single" w:sz="4" w:space="0" w:color="7F7F7F"/>
              <w:bottom w:val="single" w:sz="4" w:space="0" w:color="7F7F7F"/>
            </w:tcBorders>
            <w:vAlign w:val="center"/>
          </w:tcPr>
          <w:p w14:paraId="43EAEA8E"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tcBorders>
              <w:top w:val="single" w:sz="4" w:space="0" w:color="7F7F7F"/>
              <w:bottom w:val="single" w:sz="4" w:space="0" w:color="7F7F7F"/>
            </w:tcBorders>
            <w:shd w:val="clear" w:color="auto" w:fill="auto"/>
            <w:vAlign w:val="center"/>
          </w:tcPr>
          <w:p w14:paraId="2635236D"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Exon 19 deletion</w:t>
            </w:r>
          </w:p>
        </w:tc>
        <w:tc>
          <w:tcPr>
            <w:tcW w:w="1577" w:type="dxa"/>
            <w:tcBorders>
              <w:top w:val="single" w:sz="4" w:space="0" w:color="7F7F7F"/>
              <w:bottom w:val="single" w:sz="4" w:space="0" w:color="7F7F7F"/>
            </w:tcBorders>
            <w:shd w:val="clear" w:color="auto" w:fill="auto"/>
            <w:vAlign w:val="center"/>
          </w:tcPr>
          <w:p w14:paraId="5F9CDE45"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Tagrisso</w:t>
            </w:r>
          </w:p>
        </w:tc>
        <w:tc>
          <w:tcPr>
            <w:tcW w:w="853" w:type="dxa"/>
            <w:tcBorders>
              <w:top w:val="single" w:sz="4" w:space="0" w:color="7F7F7F"/>
              <w:bottom w:val="single" w:sz="4" w:space="0" w:color="7F7F7F"/>
            </w:tcBorders>
            <w:vAlign w:val="center"/>
          </w:tcPr>
          <w:p w14:paraId="2007D675"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lower lobe</w:t>
            </w:r>
          </w:p>
        </w:tc>
      </w:tr>
      <w:tr w:rsidR="00577DA8" w:rsidRPr="00A04D89" w14:paraId="684032FA" w14:textId="77777777" w:rsidTr="00F85F6B">
        <w:trPr>
          <w:trHeight w:val="552"/>
        </w:trPr>
        <w:tc>
          <w:tcPr>
            <w:tcW w:w="848" w:type="dxa"/>
            <w:vMerge/>
            <w:shd w:val="clear" w:color="auto" w:fill="auto"/>
            <w:vAlign w:val="center"/>
          </w:tcPr>
          <w:p w14:paraId="0F1715B0"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7F7F7F"/>
            </w:tcBorders>
            <w:shd w:val="clear" w:color="auto" w:fill="auto"/>
            <w:vAlign w:val="center"/>
          </w:tcPr>
          <w:p w14:paraId="03A7CCEB"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LC18</w:t>
            </w:r>
          </w:p>
        </w:tc>
        <w:tc>
          <w:tcPr>
            <w:tcW w:w="928" w:type="dxa"/>
            <w:tcBorders>
              <w:top w:val="single" w:sz="4" w:space="0" w:color="7F7F7F"/>
              <w:bottom w:val="single" w:sz="4" w:space="0" w:color="7F7F7F"/>
            </w:tcBorders>
            <w:shd w:val="clear" w:color="auto" w:fill="auto"/>
            <w:vAlign w:val="center"/>
          </w:tcPr>
          <w:p w14:paraId="576D0DE4"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20"/>
                <w:szCs w:val="20"/>
              </w:rPr>
            </w:pPr>
            <w:r w:rsidRPr="00A04D89">
              <w:rPr>
                <w:rFonts w:ascii="Times New Roman" w:eastAsia="Malgun Gothic" w:hAnsi="Times New Roman" w:cs="Times New Roman"/>
                <w:color w:val="000000" w:themeColor="text1"/>
                <w:sz w:val="20"/>
                <w:szCs w:val="20"/>
              </w:rPr>
              <w:t>Female</w:t>
            </w:r>
          </w:p>
        </w:tc>
        <w:tc>
          <w:tcPr>
            <w:tcW w:w="519" w:type="dxa"/>
            <w:tcBorders>
              <w:top w:val="single" w:sz="4" w:space="0" w:color="7F7F7F"/>
              <w:bottom w:val="single" w:sz="4" w:space="0" w:color="7F7F7F"/>
            </w:tcBorders>
            <w:shd w:val="clear" w:color="auto" w:fill="auto"/>
            <w:vAlign w:val="center"/>
          </w:tcPr>
          <w:p w14:paraId="0DBAB85A"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20"/>
                <w:szCs w:val="20"/>
              </w:rPr>
            </w:pPr>
            <w:r w:rsidRPr="00A04D89">
              <w:rPr>
                <w:rFonts w:ascii="Times New Roman" w:eastAsia="Malgun Gothic" w:hAnsi="Times New Roman" w:cs="Times New Roman"/>
                <w:color w:val="000000" w:themeColor="text1"/>
                <w:sz w:val="20"/>
                <w:szCs w:val="20"/>
              </w:rPr>
              <w:t>40</w:t>
            </w:r>
          </w:p>
        </w:tc>
        <w:tc>
          <w:tcPr>
            <w:tcW w:w="642" w:type="dxa"/>
            <w:tcBorders>
              <w:top w:val="single" w:sz="4" w:space="0" w:color="7F7F7F"/>
              <w:bottom w:val="single" w:sz="4" w:space="0" w:color="7F7F7F"/>
            </w:tcBorders>
            <w:shd w:val="clear" w:color="auto" w:fill="auto"/>
            <w:vAlign w:val="center"/>
          </w:tcPr>
          <w:p w14:paraId="4F3F03F9"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20"/>
                <w:szCs w:val="20"/>
              </w:rPr>
            </w:pPr>
            <w:r w:rsidRPr="00A04D89">
              <w:rPr>
                <w:rFonts w:ascii="Times New Roman" w:eastAsia="Malgun Gothic" w:hAnsi="Times New Roman" w:cs="Times New Roman"/>
                <w:color w:val="000000" w:themeColor="text1"/>
                <w:sz w:val="20"/>
                <w:szCs w:val="20"/>
              </w:rPr>
              <w:t>IV</w:t>
            </w:r>
          </w:p>
        </w:tc>
        <w:tc>
          <w:tcPr>
            <w:tcW w:w="1541" w:type="dxa"/>
            <w:tcBorders>
              <w:top w:val="single" w:sz="4" w:space="0" w:color="7F7F7F"/>
              <w:bottom w:val="single" w:sz="4" w:space="0" w:color="7F7F7F"/>
            </w:tcBorders>
            <w:vAlign w:val="center"/>
          </w:tcPr>
          <w:p w14:paraId="3F8858E6"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ROS1</w:t>
            </w:r>
          </w:p>
        </w:tc>
        <w:tc>
          <w:tcPr>
            <w:tcW w:w="1598" w:type="dxa"/>
            <w:tcBorders>
              <w:top w:val="single" w:sz="4" w:space="0" w:color="7F7F7F"/>
              <w:bottom w:val="single" w:sz="4" w:space="0" w:color="7F7F7F"/>
            </w:tcBorders>
            <w:shd w:val="clear" w:color="auto" w:fill="auto"/>
            <w:vAlign w:val="center"/>
          </w:tcPr>
          <w:p w14:paraId="6CC7498B"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ROS1 rearrangement</w:t>
            </w:r>
          </w:p>
        </w:tc>
        <w:tc>
          <w:tcPr>
            <w:tcW w:w="1577" w:type="dxa"/>
            <w:tcBorders>
              <w:top w:val="single" w:sz="4" w:space="0" w:color="7F7F7F"/>
              <w:bottom w:val="single" w:sz="4" w:space="0" w:color="7F7F7F"/>
            </w:tcBorders>
            <w:shd w:val="clear" w:color="auto" w:fill="auto"/>
            <w:vAlign w:val="center"/>
          </w:tcPr>
          <w:p w14:paraId="345D391B"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Crizotinib</w:t>
            </w:r>
          </w:p>
        </w:tc>
        <w:tc>
          <w:tcPr>
            <w:tcW w:w="853" w:type="dxa"/>
            <w:tcBorders>
              <w:top w:val="single" w:sz="4" w:space="0" w:color="7F7F7F"/>
              <w:bottom w:val="single" w:sz="4" w:space="0" w:color="7F7F7F"/>
            </w:tcBorders>
            <w:vAlign w:val="center"/>
          </w:tcPr>
          <w:p w14:paraId="776491F4"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Lymph node</w:t>
            </w:r>
          </w:p>
        </w:tc>
      </w:tr>
      <w:tr w:rsidR="00577DA8" w:rsidRPr="00693D15" w14:paraId="446FEAF0" w14:textId="77777777" w:rsidTr="00F85F6B">
        <w:trPr>
          <w:trHeight w:val="552"/>
        </w:trPr>
        <w:tc>
          <w:tcPr>
            <w:tcW w:w="848" w:type="dxa"/>
            <w:vMerge/>
            <w:tcBorders>
              <w:bottom w:val="single" w:sz="4" w:space="0" w:color="auto"/>
            </w:tcBorders>
            <w:shd w:val="clear" w:color="auto" w:fill="auto"/>
            <w:vAlign w:val="center"/>
          </w:tcPr>
          <w:p w14:paraId="01F08C0C" w14:textId="77777777" w:rsidR="00577DA8" w:rsidRPr="00A04D89" w:rsidRDefault="00577DA8" w:rsidP="00F85F6B">
            <w:pPr>
              <w:spacing w:after="0" w:line="240" w:lineRule="auto"/>
              <w:jc w:val="center"/>
              <w:rPr>
                <w:rFonts w:ascii="Times New Roman" w:hAnsi="Times New Roman" w:cs="Times New Roman"/>
                <w:b/>
                <w:bCs/>
                <w:color w:val="000000" w:themeColor="text1"/>
                <w:sz w:val="20"/>
                <w:szCs w:val="20"/>
              </w:rPr>
            </w:pPr>
          </w:p>
        </w:tc>
        <w:tc>
          <w:tcPr>
            <w:tcW w:w="854" w:type="dxa"/>
            <w:tcBorders>
              <w:top w:val="single" w:sz="4" w:space="0" w:color="7F7F7F"/>
              <w:bottom w:val="single" w:sz="4" w:space="0" w:color="auto"/>
            </w:tcBorders>
            <w:shd w:val="clear" w:color="auto" w:fill="auto"/>
            <w:vAlign w:val="center"/>
          </w:tcPr>
          <w:p w14:paraId="04395911" w14:textId="77777777" w:rsidR="00577DA8" w:rsidRPr="00A04D89" w:rsidRDefault="00577DA8" w:rsidP="00F85F6B">
            <w:pPr>
              <w:spacing w:after="0" w:line="240" w:lineRule="auto"/>
              <w:jc w:val="center"/>
              <w:rPr>
                <w:rFonts w:ascii="Times New Roman" w:eastAsia="Malgun Gothic" w:hAnsi="Times New Roman" w:cs="Times New Roman"/>
                <w:b/>
                <w:i/>
                <w:iCs/>
                <w:color w:val="000000" w:themeColor="text1"/>
                <w:sz w:val="20"/>
                <w:szCs w:val="20"/>
              </w:rPr>
            </w:pPr>
            <w:r w:rsidRPr="00A04D89">
              <w:rPr>
                <w:rFonts w:ascii="Times New Roman" w:eastAsia="Malgun Gothic" w:hAnsi="Times New Roman" w:cs="Times New Roman"/>
                <w:b/>
                <w:i/>
                <w:iCs/>
                <w:color w:val="000000" w:themeColor="text1"/>
                <w:sz w:val="20"/>
                <w:szCs w:val="20"/>
              </w:rPr>
              <w:t>LC19</w:t>
            </w:r>
          </w:p>
        </w:tc>
        <w:tc>
          <w:tcPr>
            <w:tcW w:w="928" w:type="dxa"/>
            <w:tcBorders>
              <w:top w:val="single" w:sz="4" w:space="0" w:color="7F7F7F"/>
              <w:bottom w:val="single" w:sz="4" w:space="0" w:color="auto"/>
            </w:tcBorders>
            <w:shd w:val="clear" w:color="auto" w:fill="auto"/>
            <w:vAlign w:val="center"/>
          </w:tcPr>
          <w:p w14:paraId="271A9734"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20"/>
                <w:szCs w:val="20"/>
              </w:rPr>
            </w:pPr>
            <w:r w:rsidRPr="00A04D89">
              <w:rPr>
                <w:rFonts w:ascii="Times New Roman" w:eastAsia="Malgun Gothic" w:hAnsi="Times New Roman" w:cs="Times New Roman"/>
                <w:color w:val="000000" w:themeColor="text1"/>
                <w:sz w:val="20"/>
                <w:szCs w:val="20"/>
              </w:rPr>
              <w:t>Female</w:t>
            </w:r>
          </w:p>
        </w:tc>
        <w:tc>
          <w:tcPr>
            <w:tcW w:w="519" w:type="dxa"/>
            <w:tcBorders>
              <w:top w:val="single" w:sz="4" w:space="0" w:color="7F7F7F"/>
              <w:bottom w:val="single" w:sz="4" w:space="0" w:color="auto"/>
            </w:tcBorders>
            <w:shd w:val="clear" w:color="auto" w:fill="auto"/>
            <w:vAlign w:val="center"/>
          </w:tcPr>
          <w:p w14:paraId="42276EF0"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20"/>
                <w:szCs w:val="20"/>
              </w:rPr>
            </w:pPr>
            <w:r w:rsidRPr="00A04D89">
              <w:rPr>
                <w:rFonts w:ascii="Times New Roman" w:eastAsia="Malgun Gothic" w:hAnsi="Times New Roman" w:cs="Times New Roman"/>
                <w:color w:val="000000" w:themeColor="text1"/>
                <w:sz w:val="20"/>
                <w:szCs w:val="20"/>
              </w:rPr>
              <w:t>58</w:t>
            </w:r>
          </w:p>
        </w:tc>
        <w:tc>
          <w:tcPr>
            <w:tcW w:w="642" w:type="dxa"/>
            <w:tcBorders>
              <w:top w:val="single" w:sz="4" w:space="0" w:color="7F7F7F"/>
              <w:bottom w:val="single" w:sz="4" w:space="0" w:color="auto"/>
            </w:tcBorders>
            <w:shd w:val="clear" w:color="auto" w:fill="auto"/>
            <w:vAlign w:val="center"/>
          </w:tcPr>
          <w:p w14:paraId="7DD7BB99" w14:textId="77777777" w:rsidR="00577DA8" w:rsidRPr="00A04D89" w:rsidRDefault="00577DA8" w:rsidP="00F85F6B">
            <w:pPr>
              <w:spacing w:after="0" w:line="240" w:lineRule="auto"/>
              <w:jc w:val="center"/>
              <w:rPr>
                <w:rFonts w:ascii="Times New Roman" w:eastAsia="Malgun Gothic" w:hAnsi="Times New Roman" w:cs="Times New Roman"/>
                <w:color w:val="000000" w:themeColor="text1"/>
                <w:sz w:val="20"/>
                <w:szCs w:val="20"/>
              </w:rPr>
            </w:pPr>
            <w:r w:rsidRPr="00A04D89">
              <w:rPr>
                <w:rFonts w:ascii="Times New Roman" w:eastAsia="Malgun Gothic" w:hAnsi="Times New Roman" w:cs="Times New Roman"/>
                <w:color w:val="000000" w:themeColor="text1"/>
                <w:sz w:val="20"/>
                <w:szCs w:val="20"/>
              </w:rPr>
              <w:t>IV</w:t>
            </w:r>
          </w:p>
        </w:tc>
        <w:tc>
          <w:tcPr>
            <w:tcW w:w="1541" w:type="dxa"/>
            <w:tcBorders>
              <w:top w:val="single" w:sz="4" w:space="0" w:color="7F7F7F"/>
              <w:bottom w:val="single" w:sz="4" w:space="0" w:color="auto"/>
            </w:tcBorders>
            <w:vAlign w:val="center"/>
          </w:tcPr>
          <w:p w14:paraId="5844CCF9"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EGFR</w:t>
            </w:r>
          </w:p>
        </w:tc>
        <w:tc>
          <w:tcPr>
            <w:tcW w:w="1598" w:type="dxa"/>
            <w:tcBorders>
              <w:top w:val="single" w:sz="4" w:space="0" w:color="7F7F7F"/>
              <w:bottom w:val="single" w:sz="4" w:space="0" w:color="auto"/>
            </w:tcBorders>
            <w:shd w:val="clear" w:color="auto" w:fill="auto"/>
            <w:vAlign w:val="center"/>
          </w:tcPr>
          <w:p w14:paraId="627857FA"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L858/T790M</w:t>
            </w:r>
          </w:p>
        </w:tc>
        <w:tc>
          <w:tcPr>
            <w:tcW w:w="1577" w:type="dxa"/>
            <w:tcBorders>
              <w:top w:val="single" w:sz="4" w:space="0" w:color="7F7F7F"/>
              <w:bottom w:val="single" w:sz="4" w:space="0" w:color="auto"/>
            </w:tcBorders>
            <w:shd w:val="clear" w:color="auto" w:fill="auto"/>
            <w:vAlign w:val="center"/>
          </w:tcPr>
          <w:p w14:paraId="3DD404C3" w14:textId="77777777" w:rsidR="00577DA8" w:rsidRPr="00A04D89"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Pemetrexed</w:t>
            </w:r>
          </w:p>
        </w:tc>
        <w:tc>
          <w:tcPr>
            <w:tcW w:w="853" w:type="dxa"/>
            <w:tcBorders>
              <w:top w:val="single" w:sz="4" w:space="0" w:color="7F7F7F"/>
              <w:bottom w:val="single" w:sz="4" w:space="0" w:color="auto"/>
            </w:tcBorders>
            <w:vAlign w:val="center"/>
          </w:tcPr>
          <w:p w14:paraId="09C778BF" w14:textId="77777777" w:rsidR="00577DA8" w:rsidRPr="00693D15" w:rsidRDefault="00577DA8" w:rsidP="00F85F6B">
            <w:pPr>
              <w:spacing w:after="0" w:line="240" w:lineRule="auto"/>
              <w:jc w:val="center"/>
              <w:rPr>
                <w:rFonts w:ascii="Times New Roman" w:eastAsia="Malgun Gothic" w:hAnsi="Times New Roman" w:cs="Times New Roman"/>
                <w:bCs/>
                <w:color w:val="000000" w:themeColor="text1"/>
                <w:sz w:val="16"/>
                <w:szCs w:val="20"/>
              </w:rPr>
            </w:pPr>
            <w:r w:rsidRPr="00A04D89">
              <w:rPr>
                <w:rFonts w:ascii="Times New Roman" w:eastAsia="Malgun Gothic" w:hAnsi="Times New Roman" w:cs="Times New Roman"/>
                <w:bCs/>
                <w:color w:val="000000" w:themeColor="text1"/>
                <w:sz w:val="16"/>
                <w:szCs w:val="20"/>
              </w:rPr>
              <w:t>Left upper lobe</w:t>
            </w:r>
          </w:p>
        </w:tc>
      </w:tr>
    </w:tbl>
    <w:p w14:paraId="1494D1D5" w14:textId="77777777" w:rsidR="00577DA8" w:rsidRPr="00E0637E" w:rsidRDefault="00577DA8" w:rsidP="00577DA8">
      <w:pPr>
        <w:rPr>
          <w:rFonts w:ascii="Times New Roman" w:hAnsi="Times New Roman" w:cs="Times New Roman"/>
          <w:b/>
          <w:sz w:val="24"/>
        </w:rPr>
      </w:pPr>
    </w:p>
    <w:p w14:paraId="6F1B3AFC" w14:textId="77777777" w:rsidR="00577DA8" w:rsidRPr="00E940FB" w:rsidRDefault="00577DA8" w:rsidP="006432A8">
      <w:pPr>
        <w:spacing w:line="240" w:lineRule="auto"/>
        <w:jc w:val="both"/>
        <w:rPr>
          <w:rFonts w:ascii="Times New Roman" w:hAnsi="Times New Roman" w:cs="Times New Roman"/>
          <w:color w:val="000000" w:themeColor="text1"/>
          <w:sz w:val="24"/>
          <w:szCs w:val="32"/>
        </w:rPr>
      </w:pPr>
    </w:p>
    <w:sectPr w:rsidR="00577DA8" w:rsidRPr="00E940FB">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A1FAA" w14:textId="77777777" w:rsidR="00490E7E" w:rsidRDefault="00490E7E" w:rsidP="00036AEC">
      <w:pPr>
        <w:spacing w:after="0" w:line="240" w:lineRule="auto"/>
      </w:pPr>
      <w:r>
        <w:separator/>
      </w:r>
    </w:p>
  </w:endnote>
  <w:endnote w:type="continuationSeparator" w:id="0">
    <w:p w14:paraId="63856271" w14:textId="77777777" w:rsidR="00490E7E" w:rsidRDefault="00490E7E" w:rsidP="00036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EE1C7" w14:textId="77777777" w:rsidR="00490E7E" w:rsidRDefault="00490E7E" w:rsidP="00036AEC">
      <w:pPr>
        <w:spacing w:after="0" w:line="240" w:lineRule="auto"/>
      </w:pPr>
      <w:r>
        <w:separator/>
      </w:r>
    </w:p>
  </w:footnote>
  <w:footnote w:type="continuationSeparator" w:id="0">
    <w:p w14:paraId="5FB29DF8" w14:textId="77777777" w:rsidR="00490E7E" w:rsidRDefault="00490E7E" w:rsidP="00036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33D10" w14:textId="07E93E8D" w:rsidR="005803E5" w:rsidRDefault="005803E5" w:rsidP="00E01EC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556"/>
    <w:rsid w:val="000036B4"/>
    <w:rsid w:val="00003A94"/>
    <w:rsid w:val="000042D6"/>
    <w:rsid w:val="00006B88"/>
    <w:rsid w:val="00011D02"/>
    <w:rsid w:val="000132FA"/>
    <w:rsid w:val="000140CA"/>
    <w:rsid w:val="000143B3"/>
    <w:rsid w:val="000151DE"/>
    <w:rsid w:val="00015B38"/>
    <w:rsid w:val="00016494"/>
    <w:rsid w:val="0002127A"/>
    <w:rsid w:val="000220F5"/>
    <w:rsid w:val="000228C9"/>
    <w:rsid w:val="00022DEE"/>
    <w:rsid w:val="00023275"/>
    <w:rsid w:val="00023959"/>
    <w:rsid w:val="00025627"/>
    <w:rsid w:val="000268E2"/>
    <w:rsid w:val="00026ED8"/>
    <w:rsid w:val="000278B4"/>
    <w:rsid w:val="00027A6A"/>
    <w:rsid w:val="000315F2"/>
    <w:rsid w:val="000330E8"/>
    <w:rsid w:val="0003376F"/>
    <w:rsid w:val="00034CD9"/>
    <w:rsid w:val="00036832"/>
    <w:rsid w:val="00036AEC"/>
    <w:rsid w:val="000374F9"/>
    <w:rsid w:val="00040209"/>
    <w:rsid w:val="0004036C"/>
    <w:rsid w:val="00040623"/>
    <w:rsid w:val="00041AC2"/>
    <w:rsid w:val="0004229D"/>
    <w:rsid w:val="00042B99"/>
    <w:rsid w:val="00042E41"/>
    <w:rsid w:val="00042E9D"/>
    <w:rsid w:val="00044E6E"/>
    <w:rsid w:val="00046B39"/>
    <w:rsid w:val="00047662"/>
    <w:rsid w:val="00047791"/>
    <w:rsid w:val="00050135"/>
    <w:rsid w:val="00050171"/>
    <w:rsid w:val="00050CC2"/>
    <w:rsid w:val="00050FEC"/>
    <w:rsid w:val="0005231F"/>
    <w:rsid w:val="00052461"/>
    <w:rsid w:val="000530CE"/>
    <w:rsid w:val="00053862"/>
    <w:rsid w:val="0005422D"/>
    <w:rsid w:val="000570B2"/>
    <w:rsid w:val="0005768C"/>
    <w:rsid w:val="00061038"/>
    <w:rsid w:val="000644D6"/>
    <w:rsid w:val="000657EA"/>
    <w:rsid w:val="00065DF0"/>
    <w:rsid w:val="0006651F"/>
    <w:rsid w:val="000671BB"/>
    <w:rsid w:val="00067D52"/>
    <w:rsid w:val="00072378"/>
    <w:rsid w:val="000727B2"/>
    <w:rsid w:val="00072968"/>
    <w:rsid w:val="00072DF8"/>
    <w:rsid w:val="000731B1"/>
    <w:rsid w:val="00075E0E"/>
    <w:rsid w:val="000774E9"/>
    <w:rsid w:val="000801E9"/>
    <w:rsid w:val="00082920"/>
    <w:rsid w:val="00083084"/>
    <w:rsid w:val="000831B7"/>
    <w:rsid w:val="00083347"/>
    <w:rsid w:val="0008569C"/>
    <w:rsid w:val="000863EB"/>
    <w:rsid w:val="000877A9"/>
    <w:rsid w:val="00090209"/>
    <w:rsid w:val="00090900"/>
    <w:rsid w:val="00091162"/>
    <w:rsid w:val="0009257E"/>
    <w:rsid w:val="000927B6"/>
    <w:rsid w:val="00093873"/>
    <w:rsid w:val="00093D59"/>
    <w:rsid w:val="00094732"/>
    <w:rsid w:val="00095261"/>
    <w:rsid w:val="00096735"/>
    <w:rsid w:val="00096F33"/>
    <w:rsid w:val="0009785A"/>
    <w:rsid w:val="00097CB6"/>
    <w:rsid w:val="000A03AE"/>
    <w:rsid w:val="000A08DC"/>
    <w:rsid w:val="000A1D56"/>
    <w:rsid w:val="000A27CD"/>
    <w:rsid w:val="000A339F"/>
    <w:rsid w:val="000A3424"/>
    <w:rsid w:val="000A3BEA"/>
    <w:rsid w:val="000A3D72"/>
    <w:rsid w:val="000A62F4"/>
    <w:rsid w:val="000A6554"/>
    <w:rsid w:val="000A65C1"/>
    <w:rsid w:val="000A774B"/>
    <w:rsid w:val="000B014D"/>
    <w:rsid w:val="000B0F8C"/>
    <w:rsid w:val="000B16C2"/>
    <w:rsid w:val="000B1DD4"/>
    <w:rsid w:val="000B2218"/>
    <w:rsid w:val="000B2B13"/>
    <w:rsid w:val="000B2C2E"/>
    <w:rsid w:val="000B36D5"/>
    <w:rsid w:val="000B5220"/>
    <w:rsid w:val="000B52D1"/>
    <w:rsid w:val="000B58A8"/>
    <w:rsid w:val="000B6013"/>
    <w:rsid w:val="000B7F3D"/>
    <w:rsid w:val="000C0293"/>
    <w:rsid w:val="000C182D"/>
    <w:rsid w:val="000C2B83"/>
    <w:rsid w:val="000C37A4"/>
    <w:rsid w:val="000C3D30"/>
    <w:rsid w:val="000C53AB"/>
    <w:rsid w:val="000C60DE"/>
    <w:rsid w:val="000C631E"/>
    <w:rsid w:val="000C713A"/>
    <w:rsid w:val="000D05A9"/>
    <w:rsid w:val="000D0625"/>
    <w:rsid w:val="000D0F0C"/>
    <w:rsid w:val="000D1524"/>
    <w:rsid w:val="000D211D"/>
    <w:rsid w:val="000D26B0"/>
    <w:rsid w:val="000D28C4"/>
    <w:rsid w:val="000D3193"/>
    <w:rsid w:val="000D361C"/>
    <w:rsid w:val="000D4621"/>
    <w:rsid w:val="000D4A7A"/>
    <w:rsid w:val="000D5013"/>
    <w:rsid w:val="000D5388"/>
    <w:rsid w:val="000D63BF"/>
    <w:rsid w:val="000E02FD"/>
    <w:rsid w:val="000E185F"/>
    <w:rsid w:val="000E4725"/>
    <w:rsid w:val="000E527F"/>
    <w:rsid w:val="000E6795"/>
    <w:rsid w:val="000E6EE3"/>
    <w:rsid w:val="000E77F0"/>
    <w:rsid w:val="000F0435"/>
    <w:rsid w:val="000F1A46"/>
    <w:rsid w:val="000F1B45"/>
    <w:rsid w:val="000F20E9"/>
    <w:rsid w:val="000F228F"/>
    <w:rsid w:val="000F3BA1"/>
    <w:rsid w:val="000F66FC"/>
    <w:rsid w:val="000F7FFD"/>
    <w:rsid w:val="0010099F"/>
    <w:rsid w:val="00100EA3"/>
    <w:rsid w:val="00101DF8"/>
    <w:rsid w:val="001045E4"/>
    <w:rsid w:val="00106312"/>
    <w:rsid w:val="001064C1"/>
    <w:rsid w:val="0010683B"/>
    <w:rsid w:val="001075B6"/>
    <w:rsid w:val="00112434"/>
    <w:rsid w:val="00113D64"/>
    <w:rsid w:val="00113DA4"/>
    <w:rsid w:val="00114636"/>
    <w:rsid w:val="00115406"/>
    <w:rsid w:val="001176EB"/>
    <w:rsid w:val="00117DF7"/>
    <w:rsid w:val="00122FCB"/>
    <w:rsid w:val="001254E7"/>
    <w:rsid w:val="00125D99"/>
    <w:rsid w:val="00126EDC"/>
    <w:rsid w:val="00127011"/>
    <w:rsid w:val="001306BA"/>
    <w:rsid w:val="001308D9"/>
    <w:rsid w:val="00130E56"/>
    <w:rsid w:val="00131682"/>
    <w:rsid w:val="00132C5B"/>
    <w:rsid w:val="0013325F"/>
    <w:rsid w:val="00133EB2"/>
    <w:rsid w:val="0013402B"/>
    <w:rsid w:val="0013671B"/>
    <w:rsid w:val="001367AC"/>
    <w:rsid w:val="00137038"/>
    <w:rsid w:val="001374C4"/>
    <w:rsid w:val="00137FB7"/>
    <w:rsid w:val="00140498"/>
    <w:rsid w:val="00141947"/>
    <w:rsid w:val="0014288C"/>
    <w:rsid w:val="001429CD"/>
    <w:rsid w:val="00143009"/>
    <w:rsid w:val="0014380F"/>
    <w:rsid w:val="00143B15"/>
    <w:rsid w:val="00144095"/>
    <w:rsid w:val="0014411C"/>
    <w:rsid w:val="00144E44"/>
    <w:rsid w:val="00144E87"/>
    <w:rsid w:val="00146602"/>
    <w:rsid w:val="0014667D"/>
    <w:rsid w:val="0015005B"/>
    <w:rsid w:val="00150DF1"/>
    <w:rsid w:val="00151B97"/>
    <w:rsid w:val="001525EA"/>
    <w:rsid w:val="00152D64"/>
    <w:rsid w:val="00153331"/>
    <w:rsid w:val="0015462B"/>
    <w:rsid w:val="00157798"/>
    <w:rsid w:val="00160A4F"/>
    <w:rsid w:val="00160D0E"/>
    <w:rsid w:val="00161EB2"/>
    <w:rsid w:val="00163FD9"/>
    <w:rsid w:val="00164FEA"/>
    <w:rsid w:val="00165677"/>
    <w:rsid w:val="001658F4"/>
    <w:rsid w:val="00165C52"/>
    <w:rsid w:val="00166ACD"/>
    <w:rsid w:val="001671D6"/>
    <w:rsid w:val="00167B09"/>
    <w:rsid w:val="0017017A"/>
    <w:rsid w:val="001710DD"/>
    <w:rsid w:val="00171556"/>
    <w:rsid w:val="0017252E"/>
    <w:rsid w:val="00173A4C"/>
    <w:rsid w:val="00175B1A"/>
    <w:rsid w:val="001765C7"/>
    <w:rsid w:val="00176FB5"/>
    <w:rsid w:val="001770B1"/>
    <w:rsid w:val="0017791F"/>
    <w:rsid w:val="00180407"/>
    <w:rsid w:val="00180425"/>
    <w:rsid w:val="0018133C"/>
    <w:rsid w:val="001838BE"/>
    <w:rsid w:val="001839E2"/>
    <w:rsid w:val="0018460D"/>
    <w:rsid w:val="001849FD"/>
    <w:rsid w:val="001853DA"/>
    <w:rsid w:val="00186A79"/>
    <w:rsid w:val="0018785D"/>
    <w:rsid w:val="00187A39"/>
    <w:rsid w:val="00187C62"/>
    <w:rsid w:val="001905D6"/>
    <w:rsid w:val="001906CA"/>
    <w:rsid w:val="001909D9"/>
    <w:rsid w:val="00193863"/>
    <w:rsid w:val="00195027"/>
    <w:rsid w:val="00195115"/>
    <w:rsid w:val="00195516"/>
    <w:rsid w:val="00195D4B"/>
    <w:rsid w:val="0019783B"/>
    <w:rsid w:val="001A0F3A"/>
    <w:rsid w:val="001A0FB7"/>
    <w:rsid w:val="001A1449"/>
    <w:rsid w:val="001A179B"/>
    <w:rsid w:val="001A2BB2"/>
    <w:rsid w:val="001A2CEF"/>
    <w:rsid w:val="001A31A1"/>
    <w:rsid w:val="001A514B"/>
    <w:rsid w:val="001A54A4"/>
    <w:rsid w:val="001A72EA"/>
    <w:rsid w:val="001B09CC"/>
    <w:rsid w:val="001B0A1E"/>
    <w:rsid w:val="001B2059"/>
    <w:rsid w:val="001B27EA"/>
    <w:rsid w:val="001B2937"/>
    <w:rsid w:val="001B32E9"/>
    <w:rsid w:val="001B4518"/>
    <w:rsid w:val="001B5423"/>
    <w:rsid w:val="001B798C"/>
    <w:rsid w:val="001B7BEF"/>
    <w:rsid w:val="001B7C8D"/>
    <w:rsid w:val="001B7EE5"/>
    <w:rsid w:val="001C00D0"/>
    <w:rsid w:val="001C01BC"/>
    <w:rsid w:val="001C0319"/>
    <w:rsid w:val="001C042A"/>
    <w:rsid w:val="001C08FF"/>
    <w:rsid w:val="001C0BC6"/>
    <w:rsid w:val="001C25D4"/>
    <w:rsid w:val="001C332F"/>
    <w:rsid w:val="001C4482"/>
    <w:rsid w:val="001C5373"/>
    <w:rsid w:val="001C59F1"/>
    <w:rsid w:val="001C5A27"/>
    <w:rsid w:val="001C6301"/>
    <w:rsid w:val="001C7B04"/>
    <w:rsid w:val="001D17D8"/>
    <w:rsid w:val="001D1FEC"/>
    <w:rsid w:val="001D2A92"/>
    <w:rsid w:val="001D2C88"/>
    <w:rsid w:val="001D3075"/>
    <w:rsid w:val="001D3244"/>
    <w:rsid w:val="001D45BA"/>
    <w:rsid w:val="001D5734"/>
    <w:rsid w:val="001D5FEC"/>
    <w:rsid w:val="001E255F"/>
    <w:rsid w:val="001E287A"/>
    <w:rsid w:val="001E2A0B"/>
    <w:rsid w:val="001E3903"/>
    <w:rsid w:val="001E3B32"/>
    <w:rsid w:val="001E3B44"/>
    <w:rsid w:val="001E42F6"/>
    <w:rsid w:val="001E5861"/>
    <w:rsid w:val="001E6427"/>
    <w:rsid w:val="001E65BF"/>
    <w:rsid w:val="001E6FE1"/>
    <w:rsid w:val="001E7A2C"/>
    <w:rsid w:val="001F3E89"/>
    <w:rsid w:val="001F4D6F"/>
    <w:rsid w:val="001F62F6"/>
    <w:rsid w:val="001F68EB"/>
    <w:rsid w:val="001F6AA5"/>
    <w:rsid w:val="001F73B9"/>
    <w:rsid w:val="001F7700"/>
    <w:rsid w:val="001F7ABF"/>
    <w:rsid w:val="0020062F"/>
    <w:rsid w:val="00200EF1"/>
    <w:rsid w:val="002025BE"/>
    <w:rsid w:val="0020352D"/>
    <w:rsid w:val="00203872"/>
    <w:rsid w:val="00205F01"/>
    <w:rsid w:val="002067F2"/>
    <w:rsid w:val="002068DE"/>
    <w:rsid w:val="00206972"/>
    <w:rsid w:val="002101AF"/>
    <w:rsid w:val="00211404"/>
    <w:rsid w:val="002124D7"/>
    <w:rsid w:val="00212AAE"/>
    <w:rsid w:val="00213E68"/>
    <w:rsid w:val="00214532"/>
    <w:rsid w:val="00214EE1"/>
    <w:rsid w:val="002155AC"/>
    <w:rsid w:val="00215C9E"/>
    <w:rsid w:val="00215D32"/>
    <w:rsid w:val="00217257"/>
    <w:rsid w:val="0022023A"/>
    <w:rsid w:val="00220399"/>
    <w:rsid w:val="002208E6"/>
    <w:rsid w:val="00220AEF"/>
    <w:rsid w:val="00224E93"/>
    <w:rsid w:val="00224EFD"/>
    <w:rsid w:val="002253A8"/>
    <w:rsid w:val="0022550F"/>
    <w:rsid w:val="00225575"/>
    <w:rsid w:val="00226EE4"/>
    <w:rsid w:val="00227ED1"/>
    <w:rsid w:val="0023043E"/>
    <w:rsid w:val="002307F7"/>
    <w:rsid w:val="00231123"/>
    <w:rsid w:val="002311A6"/>
    <w:rsid w:val="00231C96"/>
    <w:rsid w:val="00232E39"/>
    <w:rsid w:val="002341B0"/>
    <w:rsid w:val="00234867"/>
    <w:rsid w:val="00234FD5"/>
    <w:rsid w:val="00241A6A"/>
    <w:rsid w:val="00241AC0"/>
    <w:rsid w:val="00242564"/>
    <w:rsid w:val="00243001"/>
    <w:rsid w:val="002436CC"/>
    <w:rsid w:val="00243782"/>
    <w:rsid w:val="002447E3"/>
    <w:rsid w:val="00245B7C"/>
    <w:rsid w:val="002526ED"/>
    <w:rsid w:val="00253296"/>
    <w:rsid w:val="0025392C"/>
    <w:rsid w:val="00253C23"/>
    <w:rsid w:val="00253F15"/>
    <w:rsid w:val="002540F6"/>
    <w:rsid w:val="00255077"/>
    <w:rsid w:val="00255A44"/>
    <w:rsid w:val="00257A6F"/>
    <w:rsid w:val="00257A80"/>
    <w:rsid w:val="0026074B"/>
    <w:rsid w:val="00261D9A"/>
    <w:rsid w:val="002620BC"/>
    <w:rsid w:val="0026219A"/>
    <w:rsid w:val="002629E5"/>
    <w:rsid w:val="00263027"/>
    <w:rsid w:val="00264C6B"/>
    <w:rsid w:val="00266213"/>
    <w:rsid w:val="0026689F"/>
    <w:rsid w:val="00267A05"/>
    <w:rsid w:val="00267C6B"/>
    <w:rsid w:val="002703C1"/>
    <w:rsid w:val="002742E0"/>
    <w:rsid w:val="0027495D"/>
    <w:rsid w:val="0027584F"/>
    <w:rsid w:val="002759C6"/>
    <w:rsid w:val="00276C39"/>
    <w:rsid w:val="00276D64"/>
    <w:rsid w:val="00276E6B"/>
    <w:rsid w:val="00276F19"/>
    <w:rsid w:val="00276F23"/>
    <w:rsid w:val="002779E4"/>
    <w:rsid w:val="00277C50"/>
    <w:rsid w:val="00283160"/>
    <w:rsid w:val="002852DE"/>
    <w:rsid w:val="002862FC"/>
    <w:rsid w:val="002867B9"/>
    <w:rsid w:val="00290087"/>
    <w:rsid w:val="00290718"/>
    <w:rsid w:val="00292BAA"/>
    <w:rsid w:val="002936D7"/>
    <w:rsid w:val="00293C68"/>
    <w:rsid w:val="0029424A"/>
    <w:rsid w:val="00294E17"/>
    <w:rsid w:val="00295FC7"/>
    <w:rsid w:val="002967A4"/>
    <w:rsid w:val="00297DAC"/>
    <w:rsid w:val="002A00AC"/>
    <w:rsid w:val="002A047B"/>
    <w:rsid w:val="002A1872"/>
    <w:rsid w:val="002A2067"/>
    <w:rsid w:val="002A2A3E"/>
    <w:rsid w:val="002A3AA4"/>
    <w:rsid w:val="002A5657"/>
    <w:rsid w:val="002A597D"/>
    <w:rsid w:val="002A6A4E"/>
    <w:rsid w:val="002A7E31"/>
    <w:rsid w:val="002B0177"/>
    <w:rsid w:val="002B0CE4"/>
    <w:rsid w:val="002B1D16"/>
    <w:rsid w:val="002B2417"/>
    <w:rsid w:val="002B33CF"/>
    <w:rsid w:val="002B38AC"/>
    <w:rsid w:val="002B4212"/>
    <w:rsid w:val="002B5B67"/>
    <w:rsid w:val="002B67B1"/>
    <w:rsid w:val="002B7981"/>
    <w:rsid w:val="002B79FE"/>
    <w:rsid w:val="002B7BF5"/>
    <w:rsid w:val="002C0923"/>
    <w:rsid w:val="002C09EB"/>
    <w:rsid w:val="002C112A"/>
    <w:rsid w:val="002C154C"/>
    <w:rsid w:val="002C1C93"/>
    <w:rsid w:val="002C2121"/>
    <w:rsid w:val="002C2818"/>
    <w:rsid w:val="002C29F0"/>
    <w:rsid w:val="002C2EF9"/>
    <w:rsid w:val="002C43C9"/>
    <w:rsid w:val="002C52E7"/>
    <w:rsid w:val="002C5F85"/>
    <w:rsid w:val="002C63D6"/>
    <w:rsid w:val="002C63DA"/>
    <w:rsid w:val="002C6414"/>
    <w:rsid w:val="002C66DF"/>
    <w:rsid w:val="002C732D"/>
    <w:rsid w:val="002C7FFB"/>
    <w:rsid w:val="002D04E9"/>
    <w:rsid w:val="002D2C5B"/>
    <w:rsid w:val="002D43AC"/>
    <w:rsid w:val="002D45AD"/>
    <w:rsid w:val="002D4A41"/>
    <w:rsid w:val="002D77C8"/>
    <w:rsid w:val="002D7A31"/>
    <w:rsid w:val="002D7D0B"/>
    <w:rsid w:val="002E0C5B"/>
    <w:rsid w:val="002E1F46"/>
    <w:rsid w:val="002E3193"/>
    <w:rsid w:val="002E4AA5"/>
    <w:rsid w:val="002E5A92"/>
    <w:rsid w:val="002E5D1B"/>
    <w:rsid w:val="002E7A7D"/>
    <w:rsid w:val="002F15F4"/>
    <w:rsid w:val="002F1BAA"/>
    <w:rsid w:val="002F1C63"/>
    <w:rsid w:val="002F1F07"/>
    <w:rsid w:val="002F36DA"/>
    <w:rsid w:val="002F3819"/>
    <w:rsid w:val="002F3AD8"/>
    <w:rsid w:val="002F3EA4"/>
    <w:rsid w:val="002F438C"/>
    <w:rsid w:val="002F4F99"/>
    <w:rsid w:val="002F6973"/>
    <w:rsid w:val="002F7C14"/>
    <w:rsid w:val="002F7D7F"/>
    <w:rsid w:val="00300781"/>
    <w:rsid w:val="00300A25"/>
    <w:rsid w:val="00300B2D"/>
    <w:rsid w:val="003011A4"/>
    <w:rsid w:val="00302FD9"/>
    <w:rsid w:val="00303483"/>
    <w:rsid w:val="00303CA8"/>
    <w:rsid w:val="00303E0B"/>
    <w:rsid w:val="00306323"/>
    <w:rsid w:val="00306E70"/>
    <w:rsid w:val="003079AA"/>
    <w:rsid w:val="00307CB0"/>
    <w:rsid w:val="00307E70"/>
    <w:rsid w:val="0031040F"/>
    <w:rsid w:val="00310745"/>
    <w:rsid w:val="003143EB"/>
    <w:rsid w:val="00314756"/>
    <w:rsid w:val="00315A6D"/>
    <w:rsid w:val="00315CE4"/>
    <w:rsid w:val="00315CF0"/>
    <w:rsid w:val="003172A2"/>
    <w:rsid w:val="00320822"/>
    <w:rsid w:val="003229F7"/>
    <w:rsid w:val="00324C48"/>
    <w:rsid w:val="00324FF4"/>
    <w:rsid w:val="00325324"/>
    <w:rsid w:val="00325E75"/>
    <w:rsid w:val="003264A3"/>
    <w:rsid w:val="003264E9"/>
    <w:rsid w:val="0032675A"/>
    <w:rsid w:val="00330BDF"/>
    <w:rsid w:val="00331944"/>
    <w:rsid w:val="00332D46"/>
    <w:rsid w:val="00333118"/>
    <w:rsid w:val="00333E84"/>
    <w:rsid w:val="003349EB"/>
    <w:rsid w:val="00334DDB"/>
    <w:rsid w:val="0033595B"/>
    <w:rsid w:val="00336AE1"/>
    <w:rsid w:val="003370AF"/>
    <w:rsid w:val="0033749A"/>
    <w:rsid w:val="00337743"/>
    <w:rsid w:val="003402B4"/>
    <w:rsid w:val="00340568"/>
    <w:rsid w:val="00340B87"/>
    <w:rsid w:val="00340E72"/>
    <w:rsid w:val="003425E6"/>
    <w:rsid w:val="00342CC6"/>
    <w:rsid w:val="00342CE7"/>
    <w:rsid w:val="0034322E"/>
    <w:rsid w:val="00343A8A"/>
    <w:rsid w:val="00345B61"/>
    <w:rsid w:val="00347326"/>
    <w:rsid w:val="0034785D"/>
    <w:rsid w:val="00350346"/>
    <w:rsid w:val="003506BA"/>
    <w:rsid w:val="00350ACB"/>
    <w:rsid w:val="003512C9"/>
    <w:rsid w:val="00351647"/>
    <w:rsid w:val="003523E5"/>
    <w:rsid w:val="00352804"/>
    <w:rsid w:val="00353FDD"/>
    <w:rsid w:val="00355024"/>
    <w:rsid w:val="003571C5"/>
    <w:rsid w:val="003578A8"/>
    <w:rsid w:val="003603AC"/>
    <w:rsid w:val="00360ACC"/>
    <w:rsid w:val="00363B14"/>
    <w:rsid w:val="00365D38"/>
    <w:rsid w:val="00367651"/>
    <w:rsid w:val="00367E1B"/>
    <w:rsid w:val="003706D7"/>
    <w:rsid w:val="00370DD4"/>
    <w:rsid w:val="003717A7"/>
    <w:rsid w:val="003717CD"/>
    <w:rsid w:val="00372154"/>
    <w:rsid w:val="00372C59"/>
    <w:rsid w:val="00372E8F"/>
    <w:rsid w:val="00373325"/>
    <w:rsid w:val="00375247"/>
    <w:rsid w:val="0037775B"/>
    <w:rsid w:val="00377E29"/>
    <w:rsid w:val="0038077E"/>
    <w:rsid w:val="003807B2"/>
    <w:rsid w:val="0038111C"/>
    <w:rsid w:val="00381E86"/>
    <w:rsid w:val="00381F33"/>
    <w:rsid w:val="00383391"/>
    <w:rsid w:val="00383A77"/>
    <w:rsid w:val="00384675"/>
    <w:rsid w:val="00385A01"/>
    <w:rsid w:val="00385A33"/>
    <w:rsid w:val="0038655A"/>
    <w:rsid w:val="003869DB"/>
    <w:rsid w:val="0039039D"/>
    <w:rsid w:val="00390C00"/>
    <w:rsid w:val="00390E4F"/>
    <w:rsid w:val="003912FD"/>
    <w:rsid w:val="003945C3"/>
    <w:rsid w:val="003962A3"/>
    <w:rsid w:val="0039749A"/>
    <w:rsid w:val="003A0673"/>
    <w:rsid w:val="003A0EE9"/>
    <w:rsid w:val="003A2AC6"/>
    <w:rsid w:val="003A2CA5"/>
    <w:rsid w:val="003A3E0B"/>
    <w:rsid w:val="003A5269"/>
    <w:rsid w:val="003A5E4B"/>
    <w:rsid w:val="003A6B18"/>
    <w:rsid w:val="003A7A85"/>
    <w:rsid w:val="003A7BFF"/>
    <w:rsid w:val="003B045B"/>
    <w:rsid w:val="003B0D63"/>
    <w:rsid w:val="003B17EC"/>
    <w:rsid w:val="003B1B05"/>
    <w:rsid w:val="003B1E40"/>
    <w:rsid w:val="003B1FC7"/>
    <w:rsid w:val="003B3019"/>
    <w:rsid w:val="003B44B3"/>
    <w:rsid w:val="003B4B09"/>
    <w:rsid w:val="003B4DB1"/>
    <w:rsid w:val="003B5214"/>
    <w:rsid w:val="003B6EB3"/>
    <w:rsid w:val="003B70E2"/>
    <w:rsid w:val="003B7297"/>
    <w:rsid w:val="003B72E9"/>
    <w:rsid w:val="003B742C"/>
    <w:rsid w:val="003B7E68"/>
    <w:rsid w:val="003B7EAA"/>
    <w:rsid w:val="003C01E4"/>
    <w:rsid w:val="003C027B"/>
    <w:rsid w:val="003C03F5"/>
    <w:rsid w:val="003C0B36"/>
    <w:rsid w:val="003C367E"/>
    <w:rsid w:val="003C4436"/>
    <w:rsid w:val="003C46DF"/>
    <w:rsid w:val="003C6924"/>
    <w:rsid w:val="003C6A14"/>
    <w:rsid w:val="003D1963"/>
    <w:rsid w:val="003D1ED6"/>
    <w:rsid w:val="003D23ED"/>
    <w:rsid w:val="003D261F"/>
    <w:rsid w:val="003D2645"/>
    <w:rsid w:val="003D3146"/>
    <w:rsid w:val="003D4623"/>
    <w:rsid w:val="003D4B54"/>
    <w:rsid w:val="003D5FD9"/>
    <w:rsid w:val="003D5FEC"/>
    <w:rsid w:val="003D60B3"/>
    <w:rsid w:val="003D6873"/>
    <w:rsid w:val="003D6D45"/>
    <w:rsid w:val="003E1486"/>
    <w:rsid w:val="003E1A8F"/>
    <w:rsid w:val="003E29DD"/>
    <w:rsid w:val="003E2CC4"/>
    <w:rsid w:val="003E30D8"/>
    <w:rsid w:val="003E37B7"/>
    <w:rsid w:val="003E4531"/>
    <w:rsid w:val="003E4825"/>
    <w:rsid w:val="003E5039"/>
    <w:rsid w:val="003E5C8D"/>
    <w:rsid w:val="003E636F"/>
    <w:rsid w:val="003E71E6"/>
    <w:rsid w:val="003F09B2"/>
    <w:rsid w:val="003F09C4"/>
    <w:rsid w:val="003F1194"/>
    <w:rsid w:val="003F22A5"/>
    <w:rsid w:val="003F23BA"/>
    <w:rsid w:val="003F2A45"/>
    <w:rsid w:val="003F3477"/>
    <w:rsid w:val="003F3639"/>
    <w:rsid w:val="003F3744"/>
    <w:rsid w:val="003F5CC3"/>
    <w:rsid w:val="003F60C8"/>
    <w:rsid w:val="003F62C6"/>
    <w:rsid w:val="003F69D9"/>
    <w:rsid w:val="003F6D96"/>
    <w:rsid w:val="003F72F0"/>
    <w:rsid w:val="00400AEE"/>
    <w:rsid w:val="004019ED"/>
    <w:rsid w:val="00401CCC"/>
    <w:rsid w:val="004021DD"/>
    <w:rsid w:val="00402798"/>
    <w:rsid w:val="00403680"/>
    <w:rsid w:val="00403819"/>
    <w:rsid w:val="00403D30"/>
    <w:rsid w:val="0040429C"/>
    <w:rsid w:val="00405451"/>
    <w:rsid w:val="00406B14"/>
    <w:rsid w:val="00406D42"/>
    <w:rsid w:val="00410753"/>
    <w:rsid w:val="00410940"/>
    <w:rsid w:val="00411008"/>
    <w:rsid w:val="00411050"/>
    <w:rsid w:val="004119CD"/>
    <w:rsid w:val="00413E6D"/>
    <w:rsid w:val="004141A3"/>
    <w:rsid w:val="00414910"/>
    <w:rsid w:val="00414E6A"/>
    <w:rsid w:val="00415251"/>
    <w:rsid w:val="0041532A"/>
    <w:rsid w:val="00415FF1"/>
    <w:rsid w:val="00420565"/>
    <w:rsid w:val="00420BC3"/>
    <w:rsid w:val="00421D76"/>
    <w:rsid w:val="0042247E"/>
    <w:rsid w:val="004224F0"/>
    <w:rsid w:val="0042295B"/>
    <w:rsid w:val="00423789"/>
    <w:rsid w:val="0042449D"/>
    <w:rsid w:val="0042462F"/>
    <w:rsid w:val="00426CFA"/>
    <w:rsid w:val="00426F71"/>
    <w:rsid w:val="0043058B"/>
    <w:rsid w:val="004325DD"/>
    <w:rsid w:val="004340F2"/>
    <w:rsid w:val="0043582E"/>
    <w:rsid w:val="0043592C"/>
    <w:rsid w:val="00435B98"/>
    <w:rsid w:val="00436AB1"/>
    <w:rsid w:val="00437819"/>
    <w:rsid w:val="00437C16"/>
    <w:rsid w:val="00437DDA"/>
    <w:rsid w:val="00437FFE"/>
    <w:rsid w:val="004414EC"/>
    <w:rsid w:val="004422D8"/>
    <w:rsid w:val="004429F8"/>
    <w:rsid w:val="00445CF9"/>
    <w:rsid w:val="00445D5C"/>
    <w:rsid w:val="004471D1"/>
    <w:rsid w:val="00447DEC"/>
    <w:rsid w:val="00450206"/>
    <w:rsid w:val="004505A8"/>
    <w:rsid w:val="00450997"/>
    <w:rsid w:val="004509F1"/>
    <w:rsid w:val="00451CEE"/>
    <w:rsid w:val="00451D5A"/>
    <w:rsid w:val="00453528"/>
    <w:rsid w:val="0045524E"/>
    <w:rsid w:val="00455415"/>
    <w:rsid w:val="00455462"/>
    <w:rsid w:val="00456168"/>
    <w:rsid w:val="0045768C"/>
    <w:rsid w:val="00460646"/>
    <w:rsid w:val="004619D6"/>
    <w:rsid w:val="00462D77"/>
    <w:rsid w:val="00463254"/>
    <w:rsid w:val="00467CFE"/>
    <w:rsid w:val="00467E5D"/>
    <w:rsid w:val="0047119D"/>
    <w:rsid w:val="00473B2C"/>
    <w:rsid w:val="00473BC7"/>
    <w:rsid w:val="0047434B"/>
    <w:rsid w:val="00474B1D"/>
    <w:rsid w:val="00475A33"/>
    <w:rsid w:val="00475D59"/>
    <w:rsid w:val="00475E85"/>
    <w:rsid w:val="00475FFE"/>
    <w:rsid w:val="00476788"/>
    <w:rsid w:val="00476D33"/>
    <w:rsid w:val="004770B5"/>
    <w:rsid w:val="00477D4C"/>
    <w:rsid w:val="0048039D"/>
    <w:rsid w:val="00480617"/>
    <w:rsid w:val="00481F7F"/>
    <w:rsid w:val="004839E8"/>
    <w:rsid w:val="00483A61"/>
    <w:rsid w:val="00483B39"/>
    <w:rsid w:val="0048452A"/>
    <w:rsid w:val="004867EE"/>
    <w:rsid w:val="00486EE6"/>
    <w:rsid w:val="004871F8"/>
    <w:rsid w:val="00487488"/>
    <w:rsid w:val="004905E9"/>
    <w:rsid w:val="004908BE"/>
    <w:rsid w:val="00490E7E"/>
    <w:rsid w:val="00490F12"/>
    <w:rsid w:val="0049188F"/>
    <w:rsid w:val="00493C65"/>
    <w:rsid w:val="0049407A"/>
    <w:rsid w:val="00494AF8"/>
    <w:rsid w:val="00494EFE"/>
    <w:rsid w:val="0049593A"/>
    <w:rsid w:val="00495DC3"/>
    <w:rsid w:val="00495DDB"/>
    <w:rsid w:val="00496713"/>
    <w:rsid w:val="00497850"/>
    <w:rsid w:val="00497A2E"/>
    <w:rsid w:val="004A143E"/>
    <w:rsid w:val="004A24C0"/>
    <w:rsid w:val="004A277B"/>
    <w:rsid w:val="004A3922"/>
    <w:rsid w:val="004A57F5"/>
    <w:rsid w:val="004A6FC0"/>
    <w:rsid w:val="004B0FDC"/>
    <w:rsid w:val="004B16AF"/>
    <w:rsid w:val="004B18DC"/>
    <w:rsid w:val="004B1A9F"/>
    <w:rsid w:val="004B25E7"/>
    <w:rsid w:val="004B2871"/>
    <w:rsid w:val="004B341A"/>
    <w:rsid w:val="004B414E"/>
    <w:rsid w:val="004B528A"/>
    <w:rsid w:val="004B607F"/>
    <w:rsid w:val="004B6491"/>
    <w:rsid w:val="004B66F0"/>
    <w:rsid w:val="004B79C1"/>
    <w:rsid w:val="004B7C55"/>
    <w:rsid w:val="004C1693"/>
    <w:rsid w:val="004C33CA"/>
    <w:rsid w:val="004C58B3"/>
    <w:rsid w:val="004C657E"/>
    <w:rsid w:val="004C6A7F"/>
    <w:rsid w:val="004C6EB2"/>
    <w:rsid w:val="004C7E50"/>
    <w:rsid w:val="004C7EEC"/>
    <w:rsid w:val="004D0BAB"/>
    <w:rsid w:val="004D2639"/>
    <w:rsid w:val="004D3553"/>
    <w:rsid w:val="004D447D"/>
    <w:rsid w:val="004D4789"/>
    <w:rsid w:val="004D5E4A"/>
    <w:rsid w:val="004D66F5"/>
    <w:rsid w:val="004D745E"/>
    <w:rsid w:val="004E082D"/>
    <w:rsid w:val="004E1001"/>
    <w:rsid w:val="004E1DEA"/>
    <w:rsid w:val="004E28C1"/>
    <w:rsid w:val="004E28DD"/>
    <w:rsid w:val="004E5926"/>
    <w:rsid w:val="004E5BC5"/>
    <w:rsid w:val="004F0BBE"/>
    <w:rsid w:val="004F0FD0"/>
    <w:rsid w:val="004F2E37"/>
    <w:rsid w:val="004F3429"/>
    <w:rsid w:val="004F4B91"/>
    <w:rsid w:val="004F5629"/>
    <w:rsid w:val="004F6F5A"/>
    <w:rsid w:val="004F749E"/>
    <w:rsid w:val="00500F26"/>
    <w:rsid w:val="00501309"/>
    <w:rsid w:val="0050134E"/>
    <w:rsid w:val="00501856"/>
    <w:rsid w:val="00501A06"/>
    <w:rsid w:val="005030A2"/>
    <w:rsid w:val="005030EA"/>
    <w:rsid w:val="00503DDE"/>
    <w:rsid w:val="00503EBD"/>
    <w:rsid w:val="0050510F"/>
    <w:rsid w:val="0050660B"/>
    <w:rsid w:val="005066C1"/>
    <w:rsid w:val="00506986"/>
    <w:rsid w:val="00507EA8"/>
    <w:rsid w:val="00507F8A"/>
    <w:rsid w:val="005110BA"/>
    <w:rsid w:val="005116D5"/>
    <w:rsid w:val="00512AD9"/>
    <w:rsid w:val="00512E7E"/>
    <w:rsid w:val="00512FBA"/>
    <w:rsid w:val="00513E86"/>
    <w:rsid w:val="005151EE"/>
    <w:rsid w:val="00516A4F"/>
    <w:rsid w:val="005172E8"/>
    <w:rsid w:val="00520255"/>
    <w:rsid w:val="005217C7"/>
    <w:rsid w:val="0052191E"/>
    <w:rsid w:val="00522A3E"/>
    <w:rsid w:val="00522AD5"/>
    <w:rsid w:val="005240F2"/>
    <w:rsid w:val="00524609"/>
    <w:rsid w:val="00525007"/>
    <w:rsid w:val="0052527C"/>
    <w:rsid w:val="0052543F"/>
    <w:rsid w:val="0052584F"/>
    <w:rsid w:val="00526471"/>
    <w:rsid w:val="00527340"/>
    <w:rsid w:val="00531349"/>
    <w:rsid w:val="005313A1"/>
    <w:rsid w:val="0053638B"/>
    <w:rsid w:val="005377EE"/>
    <w:rsid w:val="00537814"/>
    <w:rsid w:val="00542134"/>
    <w:rsid w:val="00543249"/>
    <w:rsid w:val="00543A4A"/>
    <w:rsid w:val="00544347"/>
    <w:rsid w:val="00544B9A"/>
    <w:rsid w:val="00547802"/>
    <w:rsid w:val="00550639"/>
    <w:rsid w:val="005509BB"/>
    <w:rsid w:val="00551731"/>
    <w:rsid w:val="00551A21"/>
    <w:rsid w:val="00551FEB"/>
    <w:rsid w:val="00552805"/>
    <w:rsid w:val="00553561"/>
    <w:rsid w:val="005539D9"/>
    <w:rsid w:val="00553CBC"/>
    <w:rsid w:val="00554905"/>
    <w:rsid w:val="005553C1"/>
    <w:rsid w:val="005555B4"/>
    <w:rsid w:val="005560A8"/>
    <w:rsid w:val="0055798E"/>
    <w:rsid w:val="00557ABD"/>
    <w:rsid w:val="005607DA"/>
    <w:rsid w:val="00562873"/>
    <w:rsid w:val="0056502A"/>
    <w:rsid w:val="005659F3"/>
    <w:rsid w:val="00565A15"/>
    <w:rsid w:val="00567025"/>
    <w:rsid w:val="00571A62"/>
    <w:rsid w:val="00571FD4"/>
    <w:rsid w:val="00571FE1"/>
    <w:rsid w:val="005720D9"/>
    <w:rsid w:val="00573C17"/>
    <w:rsid w:val="00573E2A"/>
    <w:rsid w:val="005746C3"/>
    <w:rsid w:val="0057479A"/>
    <w:rsid w:val="00574E45"/>
    <w:rsid w:val="00575411"/>
    <w:rsid w:val="005756A8"/>
    <w:rsid w:val="005771C7"/>
    <w:rsid w:val="00577689"/>
    <w:rsid w:val="00577BB4"/>
    <w:rsid w:val="00577DA8"/>
    <w:rsid w:val="005803E5"/>
    <w:rsid w:val="0058056C"/>
    <w:rsid w:val="00580745"/>
    <w:rsid w:val="005813DD"/>
    <w:rsid w:val="00581664"/>
    <w:rsid w:val="005822D5"/>
    <w:rsid w:val="005825B5"/>
    <w:rsid w:val="00582ADC"/>
    <w:rsid w:val="00583B0F"/>
    <w:rsid w:val="00583E41"/>
    <w:rsid w:val="005851FA"/>
    <w:rsid w:val="0058778D"/>
    <w:rsid w:val="00590481"/>
    <w:rsid w:val="00591715"/>
    <w:rsid w:val="00592CA1"/>
    <w:rsid w:val="00593ACE"/>
    <w:rsid w:val="00594A21"/>
    <w:rsid w:val="00594BBC"/>
    <w:rsid w:val="00594DF0"/>
    <w:rsid w:val="005975CC"/>
    <w:rsid w:val="00597B51"/>
    <w:rsid w:val="005A0869"/>
    <w:rsid w:val="005A0F3D"/>
    <w:rsid w:val="005A2005"/>
    <w:rsid w:val="005A22BC"/>
    <w:rsid w:val="005A300F"/>
    <w:rsid w:val="005A4451"/>
    <w:rsid w:val="005A60B6"/>
    <w:rsid w:val="005A7336"/>
    <w:rsid w:val="005B0D40"/>
    <w:rsid w:val="005B106C"/>
    <w:rsid w:val="005B1789"/>
    <w:rsid w:val="005B2D71"/>
    <w:rsid w:val="005B354C"/>
    <w:rsid w:val="005B364E"/>
    <w:rsid w:val="005B3AE0"/>
    <w:rsid w:val="005B48A6"/>
    <w:rsid w:val="005B4E82"/>
    <w:rsid w:val="005B5382"/>
    <w:rsid w:val="005B74F7"/>
    <w:rsid w:val="005C109A"/>
    <w:rsid w:val="005C16ED"/>
    <w:rsid w:val="005C2340"/>
    <w:rsid w:val="005C2596"/>
    <w:rsid w:val="005C2CA8"/>
    <w:rsid w:val="005C2D12"/>
    <w:rsid w:val="005C3174"/>
    <w:rsid w:val="005C3CB6"/>
    <w:rsid w:val="005C589E"/>
    <w:rsid w:val="005C60FD"/>
    <w:rsid w:val="005C6AA6"/>
    <w:rsid w:val="005C6E24"/>
    <w:rsid w:val="005C7897"/>
    <w:rsid w:val="005D15EC"/>
    <w:rsid w:val="005D275F"/>
    <w:rsid w:val="005D358D"/>
    <w:rsid w:val="005D43A8"/>
    <w:rsid w:val="005D4877"/>
    <w:rsid w:val="005D4FDC"/>
    <w:rsid w:val="005D52DD"/>
    <w:rsid w:val="005D5F5B"/>
    <w:rsid w:val="005D6370"/>
    <w:rsid w:val="005E1363"/>
    <w:rsid w:val="005E13FA"/>
    <w:rsid w:val="005E16EB"/>
    <w:rsid w:val="005E218D"/>
    <w:rsid w:val="005E2A10"/>
    <w:rsid w:val="005E3749"/>
    <w:rsid w:val="005E58F9"/>
    <w:rsid w:val="005E65FE"/>
    <w:rsid w:val="005F115C"/>
    <w:rsid w:val="005F22DC"/>
    <w:rsid w:val="005F3B2C"/>
    <w:rsid w:val="005F4195"/>
    <w:rsid w:val="005F6B77"/>
    <w:rsid w:val="005F725D"/>
    <w:rsid w:val="006009DD"/>
    <w:rsid w:val="00600F22"/>
    <w:rsid w:val="00601F29"/>
    <w:rsid w:val="00602113"/>
    <w:rsid w:val="006021E3"/>
    <w:rsid w:val="00604534"/>
    <w:rsid w:val="006052B5"/>
    <w:rsid w:val="00606132"/>
    <w:rsid w:val="00606A0A"/>
    <w:rsid w:val="00607122"/>
    <w:rsid w:val="006072B2"/>
    <w:rsid w:val="00607759"/>
    <w:rsid w:val="00607FE6"/>
    <w:rsid w:val="00610CB5"/>
    <w:rsid w:val="00610F25"/>
    <w:rsid w:val="00611059"/>
    <w:rsid w:val="0061113C"/>
    <w:rsid w:val="0061123A"/>
    <w:rsid w:val="00611830"/>
    <w:rsid w:val="00611AA7"/>
    <w:rsid w:val="00611E85"/>
    <w:rsid w:val="00613308"/>
    <w:rsid w:val="00613350"/>
    <w:rsid w:val="00613E7C"/>
    <w:rsid w:val="0061472E"/>
    <w:rsid w:val="006155C7"/>
    <w:rsid w:val="006160D1"/>
    <w:rsid w:val="006161C0"/>
    <w:rsid w:val="006161DA"/>
    <w:rsid w:val="00617CBE"/>
    <w:rsid w:val="00622559"/>
    <w:rsid w:val="00622597"/>
    <w:rsid w:val="006226C5"/>
    <w:rsid w:val="00623229"/>
    <w:rsid w:val="006269AA"/>
    <w:rsid w:val="00626A65"/>
    <w:rsid w:val="006270B2"/>
    <w:rsid w:val="006271E0"/>
    <w:rsid w:val="006315B8"/>
    <w:rsid w:val="00631A5E"/>
    <w:rsid w:val="00633B20"/>
    <w:rsid w:val="006342E0"/>
    <w:rsid w:val="00634378"/>
    <w:rsid w:val="00635720"/>
    <w:rsid w:val="00635B5E"/>
    <w:rsid w:val="00636F61"/>
    <w:rsid w:val="00637EDB"/>
    <w:rsid w:val="00642292"/>
    <w:rsid w:val="0064229A"/>
    <w:rsid w:val="006429F3"/>
    <w:rsid w:val="006432A8"/>
    <w:rsid w:val="00643709"/>
    <w:rsid w:val="006439FE"/>
    <w:rsid w:val="006447B7"/>
    <w:rsid w:val="00644A14"/>
    <w:rsid w:val="00645AB2"/>
    <w:rsid w:val="00646860"/>
    <w:rsid w:val="00646B06"/>
    <w:rsid w:val="00646EE5"/>
    <w:rsid w:val="0065226D"/>
    <w:rsid w:val="0065294D"/>
    <w:rsid w:val="00652A2B"/>
    <w:rsid w:val="006531DC"/>
    <w:rsid w:val="00654366"/>
    <w:rsid w:val="00656496"/>
    <w:rsid w:val="00656CA2"/>
    <w:rsid w:val="006570CA"/>
    <w:rsid w:val="0065749F"/>
    <w:rsid w:val="0065758F"/>
    <w:rsid w:val="00657A85"/>
    <w:rsid w:val="00662279"/>
    <w:rsid w:val="006624BB"/>
    <w:rsid w:val="00662775"/>
    <w:rsid w:val="006627F6"/>
    <w:rsid w:val="00662BF6"/>
    <w:rsid w:val="00662F3C"/>
    <w:rsid w:val="006631D4"/>
    <w:rsid w:val="00664601"/>
    <w:rsid w:val="00664AE3"/>
    <w:rsid w:val="00664E93"/>
    <w:rsid w:val="00664FA9"/>
    <w:rsid w:val="0066510C"/>
    <w:rsid w:val="00666A9E"/>
    <w:rsid w:val="00666DD7"/>
    <w:rsid w:val="0067050C"/>
    <w:rsid w:val="006707A4"/>
    <w:rsid w:val="0067138E"/>
    <w:rsid w:val="006725FE"/>
    <w:rsid w:val="00672CF8"/>
    <w:rsid w:val="0067588C"/>
    <w:rsid w:val="00677955"/>
    <w:rsid w:val="00680D27"/>
    <w:rsid w:val="006811A3"/>
    <w:rsid w:val="00681414"/>
    <w:rsid w:val="006820C7"/>
    <w:rsid w:val="00685975"/>
    <w:rsid w:val="0068607C"/>
    <w:rsid w:val="006866B0"/>
    <w:rsid w:val="00686711"/>
    <w:rsid w:val="00690BD4"/>
    <w:rsid w:val="006920C6"/>
    <w:rsid w:val="006924ED"/>
    <w:rsid w:val="00692DFC"/>
    <w:rsid w:val="00693800"/>
    <w:rsid w:val="00693EA1"/>
    <w:rsid w:val="00693F0E"/>
    <w:rsid w:val="0069570C"/>
    <w:rsid w:val="00695EDD"/>
    <w:rsid w:val="00697451"/>
    <w:rsid w:val="006975FD"/>
    <w:rsid w:val="006A06DF"/>
    <w:rsid w:val="006A06F1"/>
    <w:rsid w:val="006A12C8"/>
    <w:rsid w:val="006A15B1"/>
    <w:rsid w:val="006A244B"/>
    <w:rsid w:val="006A312E"/>
    <w:rsid w:val="006A34A4"/>
    <w:rsid w:val="006A5272"/>
    <w:rsid w:val="006A5E90"/>
    <w:rsid w:val="006A619D"/>
    <w:rsid w:val="006A6C83"/>
    <w:rsid w:val="006A71E3"/>
    <w:rsid w:val="006B121E"/>
    <w:rsid w:val="006B15BB"/>
    <w:rsid w:val="006B15DC"/>
    <w:rsid w:val="006B224B"/>
    <w:rsid w:val="006B3A7E"/>
    <w:rsid w:val="006B4B17"/>
    <w:rsid w:val="006B57B0"/>
    <w:rsid w:val="006B72F6"/>
    <w:rsid w:val="006B78E9"/>
    <w:rsid w:val="006C2752"/>
    <w:rsid w:val="006C3272"/>
    <w:rsid w:val="006C4590"/>
    <w:rsid w:val="006C48B2"/>
    <w:rsid w:val="006C51E6"/>
    <w:rsid w:val="006C65C3"/>
    <w:rsid w:val="006C6D73"/>
    <w:rsid w:val="006C7432"/>
    <w:rsid w:val="006C7DB7"/>
    <w:rsid w:val="006D0EC9"/>
    <w:rsid w:val="006D1747"/>
    <w:rsid w:val="006D328F"/>
    <w:rsid w:val="006D36EB"/>
    <w:rsid w:val="006D53EF"/>
    <w:rsid w:val="006D5499"/>
    <w:rsid w:val="006D642E"/>
    <w:rsid w:val="006D6ED4"/>
    <w:rsid w:val="006D6FF7"/>
    <w:rsid w:val="006D73F2"/>
    <w:rsid w:val="006D7860"/>
    <w:rsid w:val="006D791E"/>
    <w:rsid w:val="006E0123"/>
    <w:rsid w:val="006E13DE"/>
    <w:rsid w:val="006E15D2"/>
    <w:rsid w:val="006E2C14"/>
    <w:rsid w:val="006E39C3"/>
    <w:rsid w:val="006E444C"/>
    <w:rsid w:val="006E54FC"/>
    <w:rsid w:val="006E62EE"/>
    <w:rsid w:val="006E6DA4"/>
    <w:rsid w:val="006E720D"/>
    <w:rsid w:val="006F034E"/>
    <w:rsid w:val="006F04B3"/>
    <w:rsid w:val="006F2191"/>
    <w:rsid w:val="006F36C9"/>
    <w:rsid w:val="006F3C03"/>
    <w:rsid w:val="006F5549"/>
    <w:rsid w:val="006F5778"/>
    <w:rsid w:val="006F7A52"/>
    <w:rsid w:val="006F7B95"/>
    <w:rsid w:val="0070060E"/>
    <w:rsid w:val="0070091E"/>
    <w:rsid w:val="007017EE"/>
    <w:rsid w:val="0070423C"/>
    <w:rsid w:val="00705125"/>
    <w:rsid w:val="00706A2D"/>
    <w:rsid w:val="007105B0"/>
    <w:rsid w:val="0071114F"/>
    <w:rsid w:val="0071122E"/>
    <w:rsid w:val="00712066"/>
    <w:rsid w:val="007170E3"/>
    <w:rsid w:val="007170F4"/>
    <w:rsid w:val="007173E5"/>
    <w:rsid w:val="00720701"/>
    <w:rsid w:val="0072084C"/>
    <w:rsid w:val="0072131D"/>
    <w:rsid w:val="00722928"/>
    <w:rsid w:val="00722B80"/>
    <w:rsid w:val="00723849"/>
    <w:rsid w:val="00724411"/>
    <w:rsid w:val="007245B1"/>
    <w:rsid w:val="00724D31"/>
    <w:rsid w:val="00725709"/>
    <w:rsid w:val="0072651E"/>
    <w:rsid w:val="00730A0E"/>
    <w:rsid w:val="00731623"/>
    <w:rsid w:val="007317D7"/>
    <w:rsid w:val="00731E42"/>
    <w:rsid w:val="007329B7"/>
    <w:rsid w:val="00732EB7"/>
    <w:rsid w:val="007347D5"/>
    <w:rsid w:val="00734DC7"/>
    <w:rsid w:val="007403E8"/>
    <w:rsid w:val="0074097B"/>
    <w:rsid w:val="00740B5D"/>
    <w:rsid w:val="007414DA"/>
    <w:rsid w:val="007414F1"/>
    <w:rsid w:val="00741FAD"/>
    <w:rsid w:val="00744FDE"/>
    <w:rsid w:val="00746750"/>
    <w:rsid w:val="0074684D"/>
    <w:rsid w:val="00746A22"/>
    <w:rsid w:val="007474EF"/>
    <w:rsid w:val="00747757"/>
    <w:rsid w:val="00750D30"/>
    <w:rsid w:val="00751250"/>
    <w:rsid w:val="007526B0"/>
    <w:rsid w:val="0075295B"/>
    <w:rsid w:val="00752B1F"/>
    <w:rsid w:val="00754C2C"/>
    <w:rsid w:val="007550D7"/>
    <w:rsid w:val="00755D96"/>
    <w:rsid w:val="00755EED"/>
    <w:rsid w:val="0075628F"/>
    <w:rsid w:val="007606DB"/>
    <w:rsid w:val="00761D19"/>
    <w:rsid w:val="00762B40"/>
    <w:rsid w:val="007631B4"/>
    <w:rsid w:val="007637D4"/>
    <w:rsid w:val="007643F5"/>
    <w:rsid w:val="007647F9"/>
    <w:rsid w:val="007652E8"/>
    <w:rsid w:val="007674C6"/>
    <w:rsid w:val="00767CFB"/>
    <w:rsid w:val="007702F7"/>
    <w:rsid w:val="0077144F"/>
    <w:rsid w:val="00772658"/>
    <w:rsid w:val="007727AC"/>
    <w:rsid w:val="00774094"/>
    <w:rsid w:val="00774212"/>
    <w:rsid w:val="007744DB"/>
    <w:rsid w:val="007759D7"/>
    <w:rsid w:val="00775F15"/>
    <w:rsid w:val="00776195"/>
    <w:rsid w:val="0077675B"/>
    <w:rsid w:val="007768A0"/>
    <w:rsid w:val="007775B5"/>
    <w:rsid w:val="00780E6F"/>
    <w:rsid w:val="00781267"/>
    <w:rsid w:val="0078269D"/>
    <w:rsid w:val="00782B9D"/>
    <w:rsid w:val="007830A9"/>
    <w:rsid w:val="00783C1E"/>
    <w:rsid w:val="00783DEE"/>
    <w:rsid w:val="0078615F"/>
    <w:rsid w:val="007909F8"/>
    <w:rsid w:val="0079170D"/>
    <w:rsid w:val="00791FB9"/>
    <w:rsid w:val="00792205"/>
    <w:rsid w:val="007924E9"/>
    <w:rsid w:val="007930BF"/>
    <w:rsid w:val="00795A07"/>
    <w:rsid w:val="0079632B"/>
    <w:rsid w:val="007A002E"/>
    <w:rsid w:val="007A0523"/>
    <w:rsid w:val="007A0688"/>
    <w:rsid w:val="007A0763"/>
    <w:rsid w:val="007A0821"/>
    <w:rsid w:val="007A0E11"/>
    <w:rsid w:val="007A50D8"/>
    <w:rsid w:val="007A5E25"/>
    <w:rsid w:val="007A6424"/>
    <w:rsid w:val="007A7002"/>
    <w:rsid w:val="007A7202"/>
    <w:rsid w:val="007B0D45"/>
    <w:rsid w:val="007B12BC"/>
    <w:rsid w:val="007B220D"/>
    <w:rsid w:val="007B62A3"/>
    <w:rsid w:val="007B6BEB"/>
    <w:rsid w:val="007B7810"/>
    <w:rsid w:val="007B7EF9"/>
    <w:rsid w:val="007C09E8"/>
    <w:rsid w:val="007C0A90"/>
    <w:rsid w:val="007C1B9D"/>
    <w:rsid w:val="007C1DCA"/>
    <w:rsid w:val="007C1E5C"/>
    <w:rsid w:val="007C22D3"/>
    <w:rsid w:val="007C321F"/>
    <w:rsid w:val="007C33D5"/>
    <w:rsid w:val="007C5EBA"/>
    <w:rsid w:val="007C61E7"/>
    <w:rsid w:val="007C6811"/>
    <w:rsid w:val="007D3250"/>
    <w:rsid w:val="007D32D7"/>
    <w:rsid w:val="007D3489"/>
    <w:rsid w:val="007D562F"/>
    <w:rsid w:val="007D5821"/>
    <w:rsid w:val="007D5AE9"/>
    <w:rsid w:val="007D66C3"/>
    <w:rsid w:val="007D75C9"/>
    <w:rsid w:val="007D7976"/>
    <w:rsid w:val="007E043B"/>
    <w:rsid w:val="007E04F8"/>
    <w:rsid w:val="007E1C45"/>
    <w:rsid w:val="007E62A5"/>
    <w:rsid w:val="007E666E"/>
    <w:rsid w:val="007E6953"/>
    <w:rsid w:val="007E6E92"/>
    <w:rsid w:val="007E73D7"/>
    <w:rsid w:val="007E7BB4"/>
    <w:rsid w:val="007F0379"/>
    <w:rsid w:val="007F17AA"/>
    <w:rsid w:val="007F2839"/>
    <w:rsid w:val="007F29D6"/>
    <w:rsid w:val="007F2D90"/>
    <w:rsid w:val="007F6C50"/>
    <w:rsid w:val="007F6C59"/>
    <w:rsid w:val="007F7CB4"/>
    <w:rsid w:val="008007F3"/>
    <w:rsid w:val="008013D3"/>
    <w:rsid w:val="00801C68"/>
    <w:rsid w:val="00801EDB"/>
    <w:rsid w:val="00802B49"/>
    <w:rsid w:val="00803471"/>
    <w:rsid w:val="00803EA1"/>
    <w:rsid w:val="008043FD"/>
    <w:rsid w:val="00804AA7"/>
    <w:rsid w:val="008065AA"/>
    <w:rsid w:val="00806657"/>
    <w:rsid w:val="00807154"/>
    <w:rsid w:val="0080758D"/>
    <w:rsid w:val="008111B6"/>
    <w:rsid w:val="00812054"/>
    <w:rsid w:val="00813087"/>
    <w:rsid w:val="008134ED"/>
    <w:rsid w:val="0081441A"/>
    <w:rsid w:val="008145F9"/>
    <w:rsid w:val="00814C01"/>
    <w:rsid w:val="00814E03"/>
    <w:rsid w:val="00814E3A"/>
    <w:rsid w:val="0081722E"/>
    <w:rsid w:val="0081731B"/>
    <w:rsid w:val="00817EA8"/>
    <w:rsid w:val="00820BD1"/>
    <w:rsid w:val="008211A0"/>
    <w:rsid w:val="00821A1D"/>
    <w:rsid w:val="00824D1E"/>
    <w:rsid w:val="008253BF"/>
    <w:rsid w:val="0082582F"/>
    <w:rsid w:val="00825A1E"/>
    <w:rsid w:val="00825BFE"/>
    <w:rsid w:val="008262DB"/>
    <w:rsid w:val="0083071E"/>
    <w:rsid w:val="00831090"/>
    <w:rsid w:val="0083214A"/>
    <w:rsid w:val="0083413F"/>
    <w:rsid w:val="0083459B"/>
    <w:rsid w:val="00834EB9"/>
    <w:rsid w:val="00835452"/>
    <w:rsid w:val="0083621D"/>
    <w:rsid w:val="00837E74"/>
    <w:rsid w:val="00837EA4"/>
    <w:rsid w:val="00840842"/>
    <w:rsid w:val="00843364"/>
    <w:rsid w:val="008434E7"/>
    <w:rsid w:val="00844AB5"/>
    <w:rsid w:val="0084633C"/>
    <w:rsid w:val="0084797A"/>
    <w:rsid w:val="00850B17"/>
    <w:rsid w:val="00851CBC"/>
    <w:rsid w:val="00852E4F"/>
    <w:rsid w:val="00853A9C"/>
    <w:rsid w:val="00853F44"/>
    <w:rsid w:val="0085477B"/>
    <w:rsid w:val="008566EE"/>
    <w:rsid w:val="008567B7"/>
    <w:rsid w:val="00856CC3"/>
    <w:rsid w:val="00857E24"/>
    <w:rsid w:val="008605F2"/>
    <w:rsid w:val="00862812"/>
    <w:rsid w:val="00862959"/>
    <w:rsid w:val="008644E0"/>
    <w:rsid w:val="00865174"/>
    <w:rsid w:val="00865293"/>
    <w:rsid w:val="0086531E"/>
    <w:rsid w:val="00865D07"/>
    <w:rsid w:val="008678AE"/>
    <w:rsid w:val="0087027E"/>
    <w:rsid w:val="00871230"/>
    <w:rsid w:val="00871BAF"/>
    <w:rsid w:val="00871EB8"/>
    <w:rsid w:val="00872587"/>
    <w:rsid w:val="0087258B"/>
    <w:rsid w:val="00873D19"/>
    <w:rsid w:val="00874A69"/>
    <w:rsid w:val="00880BC4"/>
    <w:rsid w:val="008812BF"/>
    <w:rsid w:val="008818BC"/>
    <w:rsid w:val="00883A76"/>
    <w:rsid w:val="008851CF"/>
    <w:rsid w:val="0088684B"/>
    <w:rsid w:val="0088693C"/>
    <w:rsid w:val="00887690"/>
    <w:rsid w:val="00890AEF"/>
    <w:rsid w:val="00891D00"/>
    <w:rsid w:val="00892063"/>
    <w:rsid w:val="00892ED9"/>
    <w:rsid w:val="00893D8C"/>
    <w:rsid w:val="00893EE7"/>
    <w:rsid w:val="00894371"/>
    <w:rsid w:val="00895FFC"/>
    <w:rsid w:val="00896089"/>
    <w:rsid w:val="008A041E"/>
    <w:rsid w:val="008A050E"/>
    <w:rsid w:val="008A0641"/>
    <w:rsid w:val="008A12B2"/>
    <w:rsid w:val="008A2D94"/>
    <w:rsid w:val="008A3316"/>
    <w:rsid w:val="008A3488"/>
    <w:rsid w:val="008A3790"/>
    <w:rsid w:val="008A4917"/>
    <w:rsid w:val="008A72CE"/>
    <w:rsid w:val="008A73B0"/>
    <w:rsid w:val="008B1143"/>
    <w:rsid w:val="008B1DD3"/>
    <w:rsid w:val="008B4788"/>
    <w:rsid w:val="008B499E"/>
    <w:rsid w:val="008B4D10"/>
    <w:rsid w:val="008B7D28"/>
    <w:rsid w:val="008B7FA9"/>
    <w:rsid w:val="008C0A7B"/>
    <w:rsid w:val="008C1F4D"/>
    <w:rsid w:val="008C39C3"/>
    <w:rsid w:val="008C3C26"/>
    <w:rsid w:val="008C56CE"/>
    <w:rsid w:val="008C60F5"/>
    <w:rsid w:val="008C6D7E"/>
    <w:rsid w:val="008C6F2A"/>
    <w:rsid w:val="008C7E73"/>
    <w:rsid w:val="008D012E"/>
    <w:rsid w:val="008D01C1"/>
    <w:rsid w:val="008D17C7"/>
    <w:rsid w:val="008D2107"/>
    <w:rsid w:val="008D3178"/>
    <w:rsid w:val="008D58E7"/>
    <w:rsid w:val="008D6442"/>
    <w:rsid w:val="008D7690"/>
    <w:rsid w:val="008E11C1"/>
    <w:rsid w:val="008E14BA"/>
    <w:rsid w:val="008E167D"/>
    <w:rsid w:val="008E16AC"/>
    <w:rsid w:val="008E1E52"/>
    <w:rsid w:val="008E2AF5"/>
    <w:rsid w:val="008E304C"/>
    <w:rsid w:val="008E38CD"/>
    <w:rsid w:val="008E3B5E"/>
    <w:rsid w:val="008E3B87"/>
    <w:rsid w:val="008E494A"/>
    <w:rsid w:val="008E4BE1"/>
    <w:rsid w:val="008E58EB"/>
    <w:rsid w:val="008E5AAA"/>
    <w:rsid w:val="008E5C71"/>
    <w:rsid w:val="008E6351"/>
    <w:rsid w:val="008E6866"/>
    <w:rsid w:val="008F1326"/>
    <w:rsid w:val="008F21E2"/>
    <w:rsid w:val="008F27AA"/>
    <w:rsid w:val="008F32FA"/>
    <w:rsid w:val="008F43C9"/>
    <w:rsid w:val="008F5EE8"/>
    <w:rsid w:val="008F6075"/>
    <w:rsid w:val="008F6800"/>
    <w:rsid w:val="008F7445"/>
    <w:rsid w:val="008F7F10"/>
    <w:rsid w:val="0090127F"/>
    <w:rsid w:val="00902300"/>
    <w:rsid w:val="009029DB"/>
    <w:rsid w:val="00902E04"/>
    <w:rsid w:val="00904D80"/>
    <w:rsid w:val="009052C4"/>
    <w:rsid w:val="0090631D"/>
    <w:rsid w:val="00907F25"/>
    <w:rsid w:val="00913F91"/>
    <w:rsid w:val="0091429A"/>
    <w:rsid w:val="00916524"/>
    <w:rsid w:val="00916ACA"/>
    <w:rsid w:val="00916E3B"/>
    <w:rsid w:val="00917198"/>
    <w:rsid w:val="0091731E"/>
    <w:rsid w:val="00917605"/>
    <w:rsid w:val="00921C5C"/>
    <w:rsid w:val="00923376"/>
    <w:rsid w:val="0092338A"/>
    <w:rsid w:val="00924191"/>
    <w:rsid w:val="00924548"/>
    <w:rsid w:val="00930C34"/>
    <w:rsid w:val="00931A3F"/>
    <w:rsid w:val="00932D92"/>
    <w:rsid w:val="00932E39"/>
    <w:rsid w:val="0093367F"/>
    <w:rsid w:val="009348BF"/>
    <w:rsid w:val="00934B27"/>
    <w:rsid w:val="0093570F"/>
    <w:rsid w:val="009400CF"/>
    <w:rsid w:val="009407FB"/>
    <w:rsid w:val="00941B36"/>
    <w:rsid w:val="009422BF"/>
    <w:rsid w:val="009426BB"/>
    <w:rsid w:val="00942E67"/>
    <w:rsid w:val="0094385C"/>
    <w:rsid w:val="009439E5"/>
    <w:rsid w:val="00945321"/>
    <w:rsid w:val="00945BDA"/>
    <w:rsid w:val="00952102"/>
    <w:rsid w:val="00952447"/>
    <w:rsid w:val="00952AF2"/>
    <w:rsid w:val="00953E79"/>
    <w:rsid w:val="009556EA"/>
    <w:rsid w:val="00960C89"/>
    <w:rsid w:val="009617C3"/>
    <w:rsid w:val="00962346"/>
    <w:rsid w:val="0096288A"/>
    <w:rsid w:val="00962F9D"/>
    <w:rsid w:val="009637C5"/>
    <w:rsid w:val="00963A0F"/>
    <w:rsid w:val="00970272"/>
    <w:rsid w:val="0097139C"/>
    <w:rsid w:val="009725E3"/>
    <w:rsid w:val="009741F9"/>
    <w:rsid w:val="00976A31"/>
    <w:rsid w:val="009775ED"/>
    <w:rsid w:val="00977ACC"/>
    <w:rsid w:val="00980BE3"/>
    <w:rsid w:val="00983118"/>
    <w:rsid w:val="00984E63"/>
    <w:rsid w:val="0098554A"/>
    <w:rsid w:val="009908C5"/>
    <w:rsid w:val="00990AC2"/>
    <w:rsid w:val="0099159E"/>
    <w:rsid w:val="00991DC2"/>
    <w:rsid w:val="00993EC0"/>
    <w:rsid w:val="009945CC"/>
    <w:rsid w:val="00994EE1"/>
    <w:rsid w:val="00995E81"/>
    <w:rsid w:val="00995F07"/>
    <w:rsid w:val="00996C7B"/>
    <w:rsid w:val="00996E40"/>
    <w:rsid w:val="00996F72"/>
    <w:rsid w:val="009974F7"/>
    <w:rsid w:val="009A0CBD"/>
    <w:rsid w:val="009A0E8E"/>
    <w:rsid w:val="009A155B"/>
    <w:rsid w:val="009A22FE"/>
    <w:rsid w:val="009A5C31"/>
    <w:rsid w:val="009A6870"/>
    <w:rsid w:val="009B2888"/>
    <w:rsid w:val="009B29EB"/>
    <w:rsid w:val="009B3413"/>
    <w:rsid w:val="009B35CD"/>
    <w:rsid w:val="009B5742"/>
    <w:rsid w:val="009B588D"/>
    <w:rsid w:val="009B6A62"/>
    <w:rsid w:val="009B76DE"/>
    <w:rsid w:val="009B7D45"/>
    <w:rsid w:val="009C1522"/>
    <w:rsid w:val="009C39CA"/>
    <w:rsid w:val="009C3D35"/>
    <w:rsid w:val="009C52E5"/>
    <w:rsid w:val="009C53B4"/>
    <w:rsid w:val="009C628D"/>
    <w:rsid w:val="009C631F"/>
    <w:rsid w:val="009C6AC8"/>
    <w:rsid w:val="009C6B64"/>
    <w:rsid w:val="009D11A9"/>
    <w:rsid w:val="009D20DC"/>
    <w:rsid w:val="009D38EE"/>
    <w:rsid w:val="009D425D"/>
    <w:rsid w:val="009D4E9E"/>
    <w:rsid w:val="009D6B2C"/>
    <w:rsid w:val="009D79FC"/>
    <w:rsid w:val="009D7EDE"/>
    <w:rsid w:val="009E06DD"/>
    <w:rsid w:val="009E1643"/>
    <w:rsid w:val="009E2547"/>
    <w:rsid w:val="009E2675"/>
    <w:rsid w:val="009E2D66"/>
    <w:rsid w:val="009E3EEA"/>
    <w:rsid w:val="009E418B"/>
    <w:rsid w:val="009E4EA7"/>
    <w:rsid w:val="009E6375"/>
    <w:rsid w:val="009E6678"/>
    <w:rsid w:val="009E6839"/>
    <w:rsid w:val="009E6DFD"/>
    <w:rsid w:val="009E703A"/>
    <w:rsid w:val="009F00AE"/>
    <w:rsid w:val="009F07DF"/>
    <w:rsid w:val="009F23FF"/>
    <w:rsid w:val="009F40D7"/>
    <w:rsid w:val="009F4966"/>
    <w:rsid w:val="009F515F"/>
    <w:rsid w:val="009F5C52"/>
    <w:rsid w:val="009F5FD2"/>
    <w:rsid w:val="009F64C7"/>
    <w:rsid w:val="00A00E3C"/>
    <w:rsid w:val="00A03C4B"/>
    <w:rsid w:val="00A046EE"/>
    <w:rsid w:val="00A04B27"/>
    <w:rsid w:val="00A04BC8"/>
    <w:rsid w:val="00A04D89"/>
    <w:rsid w:val="00A059E1"/>
    <w:rsid w:val="00A05CBD"/>
    <w:rsid w:val="00A05F7A"/>
    <w:rsid w:val="00A071EC"/>
    <w:rsid w:val="00A10021"/>
    <w:rsid w:val="00A10993"/>
    <w:rsid w:val="00A12BD1"/>
    <w:rsid w:val="00A12C2B"/>
    <w:rsid w:val="00A136EA"/>
    <w:rsid w:val="00A144F4"/>
    <w:rsid w:val="00A147DF"/>
    <w:rsid w:val="00A14BAF"/>
    <w:rsid w:val="00A14F75"/>
    <w:rsid w:val="00A14FA8"/>
    <w:rsid w:val="00A159B0"/>
    <w:rsid w:val="00A20179"/>
    <w:rsid w:val="00A2287B"/>
    <w:rsid w:val="00A232FE"/>
    <w:rsid w:val="00A25700"/>
    <w:rsid w:val="00A25E33"/>
    <w:rsid w:val="00A26419"/>
    <w:rsid w:val="00A264D7"/>
    <w:rsid w:val="00A2693E"/>
    <w:rsid w:val="00A27CCD"/>
    <w:rsid w:val="00A30157"/>
    <w:rsid w:val="00A30B94"/>
    <w:rsid w:val="00A30CE6"/>
    <w:rsid w:val="00A33ABF"/>
    <w:rsid w:val="00A344BD"/>
    <w:rsid w:val="00A34624"/>
    <w:rsid w:val="00A35DBB"/>
    <w:rsid w:val="00A361BC"/>
    <w:rsid w:val="00A37263"/>
    <w:rsid w:val="00A37D44"/>
    <w:rsid w:val="00A40749"/>
    <w:rsid w:val="00A40F74"/>
    <w:rsid w:val="00A411AD"/>
    <w:rsid w:val="00A4182C"/>
    <w:rsid w:val="00A43721"/>
    <w:rsid w:val="00A44343"/>
    <w:rsid w:val="00A44754"/>
    <w:rsid w:val="00A463F7"/>
    <w:rsid w:val="00A473E5"/>
    <w:rsid w:val="00A4769A"/>
    <w:rsid w:val="00A500E9"/>
    <w:rsid w:val="00A51F40"/>
    <w:rsid w:val="00A52C57"/>
    <w:rsid w:val="00A530C5"/>
    <w:rsid w:val="00A53274"/>
    <w:rsid w:val="00A53707"/>
    <w:rsid w:val="00A537B4"/>
    <w:rsid w:val="00A56B38"/>
    <w:rsid w:val="00A60641"/>
    <w:rsid w:val="00A60746"/>
    <w:rsid w:val="00A60915"/>
    <w:rsid w:val="00A613FA"/>
    <w:rsid w:val="00A64A22"/>
    <w:rsid w:val="00A65527"/>
    <w:rsid w:val="00A655C6"/>
    <w:rsid w:val="00A65FDB"/>
    <w:rsid w:val="00A6665F"/>
    <w:rsid w:val="00A67CB9"/>
    <w:rsid w:val="00A707EB"/>
    <w:rsid w:val="00A70EA1"/>
    <w:rsid w:val="00A71C47"/>
    <w:rsid w:val="00A72467"/>
    <w:rsid w:val="00A7262B"/>
    <w:rsid w:val="00A73AF1"/>
    <w:rsid w:val="00A73F0F"/>
    <w:rsid w:val="00A74261"/>
    <w:rsid w:val="00A7597C"/>
    <w:rsid w:val="00A75FA7"/>
    <w:rsid w:val="00A77078"/>
    <w:rsid w:val="00A77AF5"/>
    <w:rsid w:val="00A80BC1"/>
    <w:rsid w:val="00A80ED7"/>
    <w:rsid w:val="00A81228"/>
    <w:rsid w:val="00A8210D"/>
    <w:rsid w:val="00A82124"/>
    <w:rsid w:val="00A8280E"/>
    <w:rsid w:val="00A82A37"/>
    <w:rsid w:val="00A83CAD"/>
    <w:rsid w:val="00A841B1"/>
    <w:rsid w:val="00A843BE"/>
    <w:rsid w:val="00A855BD"/>
    <w:rsid w:val="00A86EAC"/>
    <w:rsid w:val="00A87A1B"/>
    <w:rsid w:val="00A91217"/>
    <w:rsid w:val="00A95DBD"/>
    <w:rsid w:val="00A9645D"/>
    <w:rsid w:val="00A96DA3"/>
    <w:rsid w:val="00A96FA4"/>
    <w:rsid w:val="00AA20AA"/>
    <w:rsid w:val="00AA4A83"/>
    <w:rsid w:val="00AA6283"/>
    <w:rsid w:val="00AA708C"/>
    <w:rsid w:val="00AB2637"/>
    <w:rsid w:val="00AB2A49"/>
    <w:rsid w:val="00AB3747"/>
    <w:rsid w:val="00AB4A31"/>
    <w:rsid w:val="00AB72A3"/>
    <w:rsid w:val="00AB7382"/>
    <w:rsid w:val="00AC006A"/>
    <w:rsid w:val="00AC1346"/>
    <w:rsid w:val="00AC21F0"/>
    <w:rsid w:val="00AC2D49"/>
    <w:rsid w:val="00AC37B5"/>
    <w:rsid w:val="00AC5068"/>
    <w:rsid w:val="00AC62F2"/>
    <w:rsid w:val="00AC7668"/>
    <w:rsid w:val="00AD0806"/>
    <w:rsid w:val="00AD133C"/>
    <w:rsid w:val="00AD2C92"/>
    <w:rsid w:val="00AD37A0"/>
    <w:rsid w:val="00AD5421"/>
    <w:rsid w:val="00AD6489"/>
    <w:rsid w:val="00AD6B2B"/>
    <w:rsid w:val="00AD739F"/>
    <w:rsid w:val="00AD7AF8"/>
    <w:rsid w:val="00AE35CF"/>
    <w:rsid w:val="00AE3B39"/>
    <w:rsid w:val="00AE5DB3"/>
    <w:rsid w:val="00AE6289"/>
    <w:rsid w:val="00AE7755"/>
    <w:rsid w:val="00AE7DA1"/>
    <w:rsid w:val="00AF09FB"/>
    <w:rsid w:val="00AF0DE6"/>
    <w:rsid w:val="00AF1243"/>
    <w:rsid w:val="00AF1FEC"/>
    <w:rsid w:val="00AF2175"/>
    <w:rsid w:val="00AF2EE9"/>
    <w:rsid w:val="00AF3E28"/>
    <w:rsid w:val="00AF506A"/>
    <w:rsid w:val="00AF605A"/>
    <w:rsid w:val="00AF7158"/>
    <w:rsid w:val="00AF78E6"/>
    <w:rsid w:val="00B00175"/>
    <w:rsid w:val="00B00A3B"/>
    <w:rsid w:val="00B01AA6"/>
    <w:rsid w:val="00B01F3C"/>
    <w:rsid w:val="00B058A9"/>
    <w:rsid w:val="00B05CC6"/>
    <w:rsid w:val="00B06861"/>
    <w:rsid w:val="00B07F41"/>
    <w:rsid w:val="00B13FAD"/>
    <w:rsid w:val="00B14319"/>
    <w:rsid w:val="00B1787E"/>
    <w:rsid w:val="00B17D95"/>
    <w:rsid w:val="00B20AA8"/>
    <w:rsid w:val="00B20F54"/>
    <w:rsid w:val="00B21319"/>
    <w:rsid w:val="00B235AE"/>
    <w:rsid w:val="00B26091"/>
    <w:rsid w:val="00B3031F"/>
    <w:rsid w:val="00B30F6B"/>
    <w:rsid w:val="00B317F1"/>
    <w:rsid w:val="00B31E98"/>
    <w:rsid w:val="00B3286C"/>
    <w:rsid w:val="00B3393D"/>
    <w:rsid w:val="00B3569A"/>
    <w:rsid w:val="00B35BBC"/>
    <w:rsid w:val="00B36C46"/>
    <w:rsid w:val="00B40C06"/>
    <w:rsid w:val="00B41479"/>
    <w:rsid w:val="00B415A9"/>
    <w:rsid w:val="00B416D9"/>
    <w:rsid w:val="00B417D5"/>
    <w:rsid w:val="00B41ECA"/>
    <w:rsid w:val="00B426D3"/>
    <w:rsid w:val="00B4278B"/>
    <w:rsid w:val="00B42DA8"/>
    <w:rsid w:val="00B4590F"/>
    <w:rsid w:val="00B46545"/>
    <w:rsid w:val="00B46651"/>
    <w:rsid w:val="00B46F3F"/>
    <w:rsid w:val="00B47EC6"/>
    <w:rsid w:val="00B51807"/>
    <w:rsid w:val="00B523C4"/>
    <w:rsid w:val="00B5364E"/>
    <w:rsid w:val="00B5582C"/>
    <w:rsid w:val="00B560E2"/>
    <w:rsid w:val="00B562A1"/>
    <w:rsid w:val="00B56495"/>
    <w:rsid w:val="00B603B2"/>
    <w:rsid w:val="00B60863"/>
    <w:rsid w:val="00B61617"/>
    <w:rsid w:val="00B6471A"/>
    <w:rsid w:val="00B65FDE"/>
    <w:rsid w:val="00B67617"/>
    <w:rsid w:val="00B710BE"/>
    <w:rsid w:val="00B721CA"/>
    <w:rsid w:val="00B72449"/>
    <w:rsid w:val="00B7278A"/>
    <w:rsid w:val="00B73524"/>
    <w:rsid w:val="00B73751"/>
    <w:rsid w:val="00B743BC"/>
    <w:rsid w:val="00B74CDE"/>
    <w:rsid w:val="00B7546C"/>
    <w:rsid w:val="00B75518"/>
    <w:rsid w:val="00B759B9"/>
    <w:rsid w:val="00B75E3B"/>
    <w:rsid w:val="00B77A7F"/>
    <w:rsid w:val="00B809A8"/>
    <w:rsid w:val="00B80E27"/>
    <w:rsid w:val="00B81060"/>
    <w:rsid w:val="00B815F2"/>
    <w:rsid w:val="00B822B9"/>
    <w:rsid w:val="00B836F1"/>
    <w:rsid w:val="00B83F60"/>
    <w:rsid w:val="00B847C4"/>
    <w:rsid w:val="00B85ADF"/>
    <w:rsid w:val="00B860ED"/>
    <w:rsid w:val="00B903AB"/>
    <w:rsid w:val="00B923E6"/>
    <w:rsid w:val="00B92A0E"/>
    <w:rsid w:val="00B92A95"/>
    <w:rsid w:val="00B945CC"/>
    <w:rsid w:val="00B95445"/>
    <w:rsid w:val="00B9658F"/>
    <w:rsid w:val="00B978F8"/>
    <w:rsid w:val="00BA00E5"/>
    <w:rsid w:val="00BA0E70"/>
    <w:rsid w:val="00BA11E5"/>
    <w:rsid w:val="00BA33DC"/>
    <w:rsid w:val="00BA49F3"/>
    <w:rsid w:val="00BA6FD3"/>
    <w:rsid w:val="00BA75E0"/>
    <w:rsid w:val="00BA7F95"/>
    <w:rsid w:val="00BB1CC1"/>
    <w:rsid w:val="00BB3527"/>
    <w:rsid w:val="00BB38EC"/>
    <w:rsid w:val="00BB70F3"/>
    <w:rsid w:val="00BB75A5"/>
    <w:rsid w:val="00BB7E3E"/>
    <w:rsid w:val="00BC23DE"/>
    <w:rsid w:val="00BC3F9A"/>
    <w:rsid w:val="00BC5685"/>
    <w:rsid w:val="00BC5C4A"/>
    <w:rsid w:val="00BC5EB7"/>
    <w:rsid w:val="00BC7164"/>
    <w:rsid w:val="00BC7A86"/>
    <w:rsid w:val="00BD0807"/>
    <w:rsid w:val="00BD2977"/>
    <w:rsid w:val="00BD2A9D"/>
    <w:rsid w:val="00BD3B15"/>
    <w:rsid w:val="00BD490C"/>
    <w:rsid w:val="00BD49EE"/>
    <w:rsid w:val="00BD4B9A"/>
    <w:rsid w:val="00BD4F47"/>
    <w:rsid w:val="00BD6DF5"/>
    <w:rsid w:val="00BD75AF"/>
    <w:rsid w:val="00BE03B7"/>
    <w:rsid w:val="00BE191E"/>
    <w:rsid w:val="00BE3223"/>
    <w:rsid w:val="00BE4DF9"/>
    <w:rsid w:val="00BE6422"/>
    <w:rsid w:val="00BE6E65"/>
    <w:rsid w:val="00BE75E0"/>
    <w:rsid w:val="00BF0158"/>
    <w:rsid w:val="00BF034A"/>
    <w:rsid w:val="00BF176C"/>
    <w:rsid w:val="00BF2047"/>
    <w:rsid w:val="00BF2461"/>
    <w:rsid w:val="00BF311B"/>
    <w:rsid w:val="00BF3C0E"/>
    <w:rsid w:val="00BF4764"/>
    <w:rsid w:val="00BF4D91"/>
    <w:rsid w:val="00BF5023"/>
    <w:rsid w:val="00BF5B58"/>
    <w:rsid w:val="00BF7ADE"/>
    <w:rsid w:val="00BF7EC7"/>
    <w:rsid w:val="00C01C66"/>
    <w:rsid w:val="00C04F35"/>
    <w:rsid w:val="00C04FA8"/>
    <w:rsid w:val="00C05F82"/>
    <w:rsid w:val="00C07055"/>
    <w:rsid w:val="00C070C7"/>
    <w:rsid w:val="00C078CF"/>
    <w:rsid w:val="00C11F5C"/>
    <w:rsid w:val="00C124BC"/>
    <w:rsid w:val="00C133B8"/>
    <w:rsid w:val="00C149E2"/>
    <w:rsid w:val="00C14DC0"/>
    <w:rsid w:val="00C155DF"/>
    <w:rsid w:val="00C15F0C"/>
    <w:rsid w:val="00C16924"/>
    <w:rsid w:val="00C16E2B"/>
    <w:rsid w:val="00C17FFC"/>
    <w:rsid w:val="00C222A7"/>
    <w:rsid w:val="00C23CA1"/>
    <w:rsid w:val="00C23DEA"/>
    <w:rsid w:val="00C24AA4"/>
    <w:rsid w:val="00C252CB"/>
    <w:rsid w:val="00C26064"/>
    <w:rsid w:val="00C26953"/>
    <w:rsid w:val="00C2784E"/>
    <w:rsid w:val="00C300AE"/>
    <w:rsid w:val="00C31E18"/>
    <w:rsid w:val="00C31F50"/>
    <w:rsid w:val="00C3309A"/>
    <w:rsid w:val="00C348F5"/>
    <w:rsid w:val="00C35420"/>
    <w:rsid w:val="00C36351"/>
    <w:rsid w:val="00C3735C"/>
    <w:rsid w:val="00C37748"/>
    <w:rsid w:val="00C37B06"/>
    <w:rsid w:val="00C40048"/>
    <w:rsid w:val="00C40976"/>
    <w:rsid w:val="00C42226"/>
    <w:rsid w:val="00C426FE"/>
    <w:rsid w:val="00C42BB9"/>
    <w:rsid w:val="00C444F8"/>
    <w:rsid w:val="00C44FA3"/>
    <w:rsid w:val="00C47127"/>
    <w:rsid w:val="00C476DB"/>
    <w:rsid w:val="00C47702"/>
    <w:rsid w:val="00C5077D"/>
    <w:rsid w:val="00C50F9D"/>
    <w:rsid w:val="00C529DC"/>
    <w:rsid w:val="00C55499"/>
    <w:rsid w:val="00C55CE0"/>
    <w:rsid w:val="00C55FDF"/>
    <w:rsid w:val="00C60ADE"/>
    <w:rsid w:val="00C60BF7"/>
    <w:rsid w:val="00C60FDA"/>
    <w:rsid w:val="00C6159B"/>
    <w:rsid w:val="00C64079"/>
    <w:rsid w:val="00C65E81"/>
    <w:rsid w:val="00C66174"/>
    <w:rsid w:val="00C66969"/>
    <w:rsid w:val="00C671AB"/>
    <w:rsid w:val="00C6736C"/>
    <w:rsid w:val="00C675E2"/>
    <w:rsid w:val="00C701A8"/>
    <w:rsid w:val="00C704F5"/>
    <w:rsid w:val="00C70B9E"/>
    <w:rsid w:val="00C70CBD"/>
    <w:rsid w:val="00C712E8"/>
    <w:rsid w:val="00C7169A"/>
    <w:rsid w:val="00C71B91"/>
    <w:rsid w:val="00C71C01"/>
    <w:rsid w:val="00C71E1E"/>
    <w:rsid w:val="00C72901"/>
    <w:rsid w:val="00C72BA5"/>
    <w:rsid w:val="00C73193"/>
    <w:rsid w:val="00C73C0F"/>
    <w:rsid w:val="00C74F8F"/>
    <w:rsid w:val="00C7570D"/>
    <w:rsid w:val="00C82915"/>
    <w:rsid w:val="00C82D6F"/>
    <w:rsid w:val="00C83122"/>
    <w:rsid w:val="00C8338F"/>
    <w:rsid w:val="00C83903"/>
    <w:rsid w:val="00C83A4F"/>
    <w:rsid w:val="00C83D96"/>
    <w:rsid w:val="00C83ED0"/>
    <w:rsid w:val="00C84062"/>
    <w:rsid w:val="00C85140"/>
    <w:rsid w:val="00C852AE"/>
    <w:rsid w:val="00C8640D"/>
    <w:rsid w:val="00C86821"/>
    <w:rsid w:val="00C87665"/>
    <w:rsid w:val="00C915C5"/>
    <w:rsid w:val="00C91618"/>
    <w:rsid w:val="00C916AB"/>
    <w:rsid w:val="00C91E6B"/>
    <w:rsid w:val="00C92EF7"/>
    <w:rsid w:val="00C93FD5"/>
    <w:rsid w:val="00C9435D"/>
    <w:rsid w:val="00C947D2"/>
    <w:rsid w:val="00C95747"/>
    <w:rsid w:val="00C969FB"/>
    <w:rsid w:val="00C97FFD"/>
    <w:rsid w:val="00CA03E9"/>
    <w:rsid w:val="00CA1113"/>
    <w:rsid w:val="00CA1CA9"/>
    <w:rsid w:val="00CA26AA"/>
    <w:rsid w:val="00CA3038"/>
    <w:rsid w:val="00CA334D"/>
    <w:rsid w:val="00CA54F1"/>
    <w:rsid w:val="00CA62E2"/>
    <w:rsid w:val="00CA7EC9"/>
    <w:rsid w:val="00CB0438"/>
    <w:rsid w:val="00CB0A2D"/>
    <w:rsid w:val="00CB0E55"/>
    <w:rsid w:val="00CB40D4"/>
    <w:rsid w:val="00CB6D9A"/>
    <w:rsid w:val="00CB7E7A"/>
    <w:rsid w:val="00CC10EA"/>
    <w:rsid w:val="00CC165E"/>
    <w:rsid w:val="00CC2C6D"/>
    <w:rsid w:val="00CC325F"/>
    <w:rsid w:val="00CC3E59"/>
    <w:rsid w:val="00CC3F0E"/>
    <w:rsid w:val="00CC502E"/>
    <w:rsid w:val="00CC7997"/>
    <w:rsid w:val="00CC7A17"/>
    <w:rsid w:val="00CC7EC8"/>
    <w:rsid w:val="00CD03DA"/>
    <w:rsid w:val="00CD06B7"/>
    <w:rsid w:val="00CD1CAF"/>
    <w:rsid w:val="00CD368E"/>
    <w:rsid w:val="00CD3911"/>
    <w:rsid w:val="00CD58FE"/>
    <w:rsid w:val="00CD5D1A"/>
    <w:rsid w:val="00CD635B"/>
    <w:rsid w:val="00CD6D04"/>
    <w:rsid w:val="00CE1799"/>
    <w:rsid w:val="00CE3090"/>
    <w:rsid w:val="00CE3754"/>
    <w:rsid w:val="00CE3AB8"/>
    <w:rsid w:val="00CE4C82"/>
    <w:rsid w:val="00CE53AC"/>
    <w:rsid w:val="00CE6944"/>
    <w:rsid w:val="00CE6F79"/>
    <w:rsid w:val="00CE72AC"/>
    <w:rsid w:val="00CE77AF"/>
    <w:rsid w:val="00CF1DEA"/>
    <w:rsid w:val="00CF36FA"/>
    <w:rsid w:val="00CF3D5D"/>
    <w:rsid w:val="00CF4586"/>
    <w:rsid w:val="00CF4687"/>
    <w:rsid w:val="00CF47B0"/>
    <w:rsid w:val="00CF6215"/>
    <w:rsid w:val="00CF7955"/>
    <w:rsid w:val="00D008D5"/>
    <w:rsid w:val="00D00E9A"/>
    <w:rsid w:val="00D015E1"/>
    <w:rsid w:val="00D01CF1"/>
    <w:rsid w:val="00D043C4"/>
    <w:rsid w:val="00D04F5E"/>
    <w:rsid w:val="00D06111"/>
    <w:rsid w:val="00D10242"/>
    <w:rsid w:val="00D1029F"/>
    <w:rsid w:val="00D108D3"/>
    <w:rsid w:val="00D10C22"/>
    <w:rsid w:val="00D112F6"/>
    <w:rsid w:val="00D11416"/>
    <w:rsid w:val="00D1152F"/>
    <w:rsid w:val="00D11A0A"/>
    <w:rsid w:val="00D11C05"/>
    <w:rsid w:val="00D12CE8"/>
    <w:rsid w:val="00D13394"/>
    <w:rsid w:val="00D13A26"/>
    <w:rsid w:val="00D145B0"/>
    <w:rsid w:val="00D14B12"/>
    <w:rsid w:val="00D15140"/>
    <w:rsid w:val="00D1591E"/>
    <w:rsid w:val="00D16903"/>
    <w:rsid w:val="00D16CF7"/>
    <w:rsid w:val="00D17970"/>
    <w:rsid w:val="00D17989"/>
    <w:rsid w:val="00D20D9A"/>
    <w:rsid w:val="00D20E3F"/>
    <w:rsid w:val="00D220A3"/>
    <w:rsid w:val="00D241D8"/>
    <w:rsid w:val="00D24317"/>
    <w:rsid w:val="00D24D8D"/>
    <w:rsid w:val="00D24FAE"/>
    <w:rsid w:val="00D253A6"/>
    <w:rsid w:val="00D261EB"/>
    <w:rsid w:val="00D26B30"/>
    <w:rsid w:val="00D26E24"/>
    <w:rsid w:val="00D27F54"/>
    <w:rsid w:val="00D304CC"/>
    <w:rsid w:val="00D30D1A"/>
    <w:rsid w:val="00D32E0F"/>
    <w:rsid w:val="00D33C0B"/>
    <w:rsid w:val="00D34CFE"/>
    <w:rsid w:val="00D360D0"/>
    <w:rsid w:val="00D36B7D"/>
    <w:rsid w:val="00D36C59"/>
    <w:rsid w:val="00D36CB7"/>
    <w:rsid w:val="00D429F3"/>
    <w:rsid w:val="00D431C9"/>
    <w:rsid w:val="00D43EA0"/>
    <w:rsid w:val="00D45949"/>
    <w:rsid w:val="00D45CE0"/>
    <w:rsid w:val="00D45DC9"/>
    <w:rsid w:val="00D45EDE"/>
    <w:rsid w:val="00D46C45"/>
    <w:rsid w:val="00D46F23"/>
    <w:rsid w:val="00D50BEA"/>
    <w:rsid w:val="00D51A55"/>
    <w:rsid w:val="00D51E01"/>
    <w:rsid w:val="00D52CEB"/>
    <w:rsid w:val="00D53FA6"/>
    <w:rsid w:val="00D5414F"/>
    <w:rsid w:val="00D54F8A"/>
    <w:rsid w:val="00D55268"/>
    <w:rsid w:val="00D579B0"/>
    <w:rsid w:val="00D60A54"/>
    <w:rsid w:val="00D60CBF"/>
    <w:rsid w:val="00D60E87"/>
    <w:rsid w:val="00D6104C"/>
    <w:rsid w:val="00D610FB"/>
    <w:rsid w:val="00D61E8A"/>
    <w:rsid w:val="00D63CF0"/>
    <w:rsid w:val="00D66100"/>
    <w:rsid w:val="00D66489"/>
    <w:rsid w:val="00D66B34"/>
    <w:rsid w:val="00D67114"/>
    <w:rsid w:val="00D678EC"/>
    <w:rsid w:val="00D708FB"/>
    <w:rsid w:val="00D73359"/>
    <w:rsid w:val="00D747D9"/>
    <w:rsid w:val="00D751FD"/>
    <w:rsid w:val="00D7530F"/>
    <w:rsid w:val="00D75C08"/>
    <w:rsid w:val="00D77F87"/>
    <w:rsid w:val="00D80635"/>
    <w:rsid w:val="00D80DE9"/>
    <w:rsid w:val="00D80ECC"/>
    <w:rsid w:val="00D8183B"/>
    <w:rsid w:val="00D81A80"/>
    <w:rsid w:val="00D81B2B"/>
    <w:rsid w:val="00D82EA6"/>
    <w:rsid w:val="00D8495E"/>
    <w:rsid w:val="00D85541"/>
    <w:rsid w:val="00D86078"/>
    <w:rsid w:val="00D862B0"/>
    <w:rsid w:val="00D8711D"/>
    <w:rsid w:val="00D8747B"/>
    <w:rsid w:val="00D87914"/>
    <w:rsid w:val="00D90272"/>
    <w:rsid w:val="00D90A84"/>
    <w:rsid w:val="00D9161D"/>
    <w:rsid w:val="00D91958"/>
    <w:rsid w:val="00D938F4"/>
    <w:rsid w:val="00D93D75"/>
    <w:rsid w:val="00D9400E"/>
    <w:rsid w:val="00D9484E"/>
    <w:rsid w:val="00D94CE1"/>
    <w:rsid w:val="00D94F7A"/>
    <w:rsid w:val="00D974E4"/>
    <w:rsid w:val="00D97A26"/>
    <w:rsid w:val="00DA0898"/>
    <w:rsid w:val="00DA14AD"/>
    <w:rsid w:val="00DA1C01"/>
    <w:rsid w:val="00DA3828"/>
    <w:rsid w:val="00DA3B3C"/>
    <w:rsid w:val="00DA3EE3"/>
    <w:rsid w:val="00DA58BE"/>
    <w:rsid w:val="00DA5F50"/>
    <w:rsid w:val="00DB11AB"/>
    <w:rsid w:val="00DB3338"/>
    <w:rsid w:val="00DB33C5"/>
    <w:rsid w:val="00DB3B82"/>
    <w:rsid w:val="00DB444F"/>
    <w:rsid w:val="00DB67CE"/>
    <w:rsid w:val="00DB77CF"/>
    <w:rsid w:val="00DC193D"/>
    <w:rsid w:val="00DC2804"/>
    <w:rsid w:val="00DC3FA7"/>
    <w:rsid w:val="00DC4C35"/>
    <w:rsid w:val="00DC56D4"/>
    <w:rsid w:val="00DC5827"/>
    <w:rsid w:val="00DD20B4"/>
    <w:rsid w:val="00DD2DE1"/>
    <w:rsid w:val="00DD2F4B"/>
    <w:rsid w:val="00DD3239"/>
    <w:rsid w:val="00DD33E5"/>
    <w:rsid w:val="00DD366A"/>
    <w:rsid w:val="00DD3767"/>
    <w:rsid w:val="00DD3A39"/>
    <w:rsid w:val="00DD3AFD"/>
    <w:rsid w:val="00DD3C58"/>
    <w:rsid w:val="00DD5B64"/>
    <w:rsid w:val="00DD6C37"/>
    <w:rsid w:val="00DE0905"/>
    <w:rsid w:val="00DE2355"/>
    <w:rsid w:val="00DE2B0D"/>
    <w:rsid w:val="00DE44CA"/>
    <w:rsid w:val="00DE4EDF"/>
    <w:rsid w:val="00DE4EFD"/>
    <w:rsid w:val="00DE50AE"/>
    <w:rsid w:val="00DE5DF5"/>
    <w:rsid w:val="00DE6151"/>
    <w:rsid w:val="00DE6470"/>
    <w:rsid w:val="00DE704B"/>
    <w:rsid w:val="00DE7987"/>
    <w:rsid w:val="00DE7B3D"/>
    <w:rsid w:val="00DF3892"/>
    <w:rsid w:val="00DF3A01"/>
    <w:rsid w:val="00DF522B"/>
    <w:rsid w:val="00DF5D15"/>
    <w:rsid w:val="00DF6F7C"/>
    <w:rsid w:val="00DF7EDD"/>
    <w:rsid w:val="00E018AF"/>
    <w:rsid w:val="00E01EC7"/>
    <w:rsid w:val="00E01ECC"/>
    <w:rsid w:val="00E01FA6"/>
    <w:rsid w:val="00E027AE"/>
    <w:rsid w:val="00E02E2F"/>
    <w:rsid w:val="00E04050"/>
    <w:rsid w:val="00E058E9"/>
    <w:rsid w:val="00E073EF"/>
    <w:rsid w:val="00E12937"/>
    <w:rsid w:val="00E134CD"/>
    <w:rsid w:val="00E13D0D"/>
    <w:rsid w:val="00E1435D"/>
    <w:rsid w:val="00E14D94"/>
    <w:rsid w:val="00E158E3"/>
    <w:rsid w:val="00E16330"/>
    <w:rsid w:val="00E17E2D"/>
    <w:rsid w:val="00E20292"/>
    <w:rsid w:val="00E20BBF"/>
    <w:rsid w:val="00E2148C"/>
    <w:rsid w:val="00E22DC2"/>
    <w:rsid w:val="00E2340D"/>
    <w:rsid w:val="00E2387A"/>
    <w:rsid w:val="00E23B1B"/>
    <w:rsid w:val="00E2496E"/>
    <w:rsid w:val="00E252B0"/>
    <w:rsid w:val="00E25377"/>
    <w:rsid w:val="00E2601E"/>
    <w:rsid w:val="00E279EA"/>
    <w:rsid w:val="00E300F9"/>
    <w:rsid w:val="00E31D3B"/>
    <w:rsid w:val="00E32F67"/>
    <w:rsid w:val="00E34743"/>
    <w:rsid w:val="00E35795"/>
    <w:rsid w:val="00E35DE9"/>
    <w:rsid w:val="00E36093"/>
    <w:rsid w:val="00E365B1"/>
    <w:rsid w:val="00E36ACF"/>
    <w:rsid w:val="00E36FD4"/>
    <w:rsid w:val="00E37402"/>
    <w:rsid w:val="00E3755D"/>
    <w:rsid w:val="00E41757"/>
    <w:rsid w:val="00E418DE"/>
    <w:rsid w:val="00E42D3B"/>
    <w:rsid w:val="00E43526"/>
    <w:rsid w:val="00E43A30"/>
    <w:rsid w:val="00E43E6B"/>
    <w:rsid w:val="00E50DF8"/>
    <w:rsid w:val="00E51C78"/>
    <w:rsid w:val="00E51EAF"/>
    <w:rsid w:val="00E52205"/>
    <w:rsid w:val="00E537CF"/>
    <w:rsid w:val="00E540EE"/>
    <w:rsid w:val="00E551F7"/>
    <w:rsid w:val="00E55EA0"/>
    <w:rsid w:val="00E5667A"/>
    <w:rsid w:val="00E568F0"/>
    <w:rsid w:val="00E56F30"/>
    <w:rsid w:val="00E57CB4"/>
    <w:rsid w:val="00E57EA9"/>
    <w:rsid w:val="00E606DD"/>
    <w:rsid w:val="00E60C19"/>
    <w:rsid w:val="00E60E01"/>
    <w:rsid w:val="00E61B5D"/>
    <w:rsid w:val="00E61EAA"/>
    <w:rsid w:val="00E63930"/>
    <w:rsid w:val="00E63CC6"/>
    <w:rsid w:val="00E648A5"/>
    <w:rsid w:val="00E64EBC"/>
    <w:rsid w:val="00E65331"/>
    <w:rsid w:val="00E65B12"/>
    <w:rsid w:val="00E65C41"/>
    <w:rsid w:val="00E6738E"/>
    <w:rsid w:val="00E67477"/>
    <w:rsid w:val="00E67A7D"/>
    <w:rsid w:val="00E67CDC"/>
    <w:rsid w:val="00E7112A"/>
    <w:rsid w:val="00E746F3"/>
    <w:rsid w:val="00E752FF"/>
    <w:rsid w:val="00E754C6"/>
    <w:rsid w:val="00E759CD"/>
    <w:rsid w:val="00E76110"/>
    <w:rsid w:val="00E774FF"/>
    <w:rsid w:val="00E77ACC"/>
    <w:rsid w:val="00E77DCC"/>
    <w:rsid w:val="00E82632"/>
    <w:rsid w:val="00E845E8"/>
    <w:rsid w:val="00E850F2"/>
    <w:rsid w:val="00E878A4"/>
    <w:rsid w:val="00E9165F"/>
    <w:rsid w:val="00E9195D"/>
    <w:rsid w:val="00E91FAA"/>
    <w:rsid w:val="00E925A4"/>
    <w:rsid w:val="00E940FB"/>
    <w:rsid w:val="00E9702F"/>
    <w:rsid w:val="00E976CE"/>
    <w:rsid w:val="00E97AFC"/>
    <w:rsid w:val="00E97C5A"/>
    <w:rsid w:val="00EA2139"/>
    <w:rsid w:val="00EA2751"/>
    <w:rsid w:val="00EA3F43"/>
    <w:rsid w:val="00EA50E1"/>
    <w:rsid w:val="00EA6894"/>
    <w:rsid w:val="00EA77DD"/>
    <w:rsid w:val="00EA7B3A"/>
    <w:rsid w:val="00EB151B"/>
    <w:rsid w:val="00EB3011"/>
    <w:rsid w:val="00EB3CA0"/>
    <w:rsid w:val="00EB41DE"/>
    <w:rsid w:val="00EB4226"/>
    <w:rsid w:val="00EB495D"/>
    <w:rsid w:val="00EB56F0"/>
    <w:rsid w:val="00EB627C"/>
    <w:rsid w:val="00EB67FA"/>
    <w:rsid w:val="00EC058B"/>
    <w:rsid w:val="00EC10C2"/>
    <w:rsid w:val="00EC5C02"/>
    <w:rsid w:val="00EC7A71"/>
    <w:rsid w:val="00EC7E59"/>
    <w:rsid w:val="00ED041E"/>
    <w:rsid w:val="00ED0909"/>
    <w:rsid w:val="00ED0D70"/>
    <w:rsid w:val="00ED0DDA"/>
    <w:rsid w:val="00ED1F8A"/>
    <w:rsid w:val="00ED317D"/>
    <w:rsid w:val="00ED3ADB"/>
    <w:rsid w:val="00ED5948"/>
    <w:rsid w:val="00ED5AFD"/>
    <w:rsid w:val="00ED63DA"/>
    <w:rsid w:val="00ED710E"/>
    <w:rsid w:val="00ED7206"/>
    <w:rsid w:val="00ED734C"/>
    <w:rsid w:val="00ED790E"/>
    <w:rsid w:val="00EE0160"/>
    <w:rsid w:val="00EE0633"/>
    <w:rsid w:val="00EE17FA"/>
    <w:rsid w:val="00EE1D21"/>
    <w:rsid w:val="00EE2533"/>
    <w:rsid w:val="00EE2B55"/>
    <w:rsid w:val="00EE2B7C"/>
    <w:rsid w:val="00EE2E89"/>
    <w:rsid w:val="00EE2EA0"/>
    <w:rsid w:val="00EE7210"/>
    <w:rsid w:val="00EF0383"/>
    <w:rsid w:val="00EF1806"/>
    <w:rsid w:val="00EF2F43"/>
    <w:rsid w:val="00EF3BBD"/>
    <w:rsid w:val="00EF4C1D"/>
    <w:rsid w:val="00EF545B"/>
    <w:rsid w:val="00EF57A9"/>
    <w:rsid w:val="00EF7722"/>
    <w:rsid w:val="00F01433"/>
    <w:rsid w:val="00F02A91"/>
    <w:rsid w:val="00F04F43"/>
    <w:rsid w:val="00F069BE"/>
    <w:rsid w:val="00F06BA8"/>
    <w:rsid w:val="00F10B46"/>
    <w:rsid w:val="00F10F8D"/>
    <w:rsid w:val="00F121E3"/>
    <w:rsid w:val="00F1498A"/>
    <w:rsid w:val="00F1523A"/>
    <w:rsid w:val="00F16BDD"/>
    <w:rsid w:val="00F17436"/>
    <w:rsid w:val="00F1774C"/>
    <w:rsid w:val="00F203CE"/>
    <w:rsid w:val="00F20FA6"/>
    <w:rsid w:val="00F212CF"/>
    <w:rsid w:val="00F21C33"/>
    <w:rsid w:val="00F229FE"/>
    <w:rsid w:val="00F22AF3"/>
    <w:rsid w:val="00F23245"/>
    <w:rsid w:val="00F235F0"/>
    <w:rsid w:val="00F23DAB"/>
    <w:rsid w:val="00F24BB1"/>
    <w:rsid w:val="00F25469"/>
    <w:rsid w:val="00F25996"/>
    <w:rsid w:val="00F25A20"/>
    <w:rsid w:val="00F25AD9"/>
    <w:rsid w:val="00F26569"/>
    <w:rsid w:val="00F27CCB"/>
    <w:rsid w:val="00F27E8F"/>
    <w:rsid w:val="00F27F09"/>
    <w:rsid w:val="00F312DC"/>
    <w:rsid w:val="00F318AB"/>
    <w:rsid w:val="00F32EAE"/>
    <w:rsid w:val="00F3327E"/>
    <w:rsid w:val="00F3368F"/>
    <w:rsid w:val="00F33EE6"/>
    <w:rsid w:val="00F34058"/>
    <w:rsid w:val="00F34A69"/>
    <w:rsid w:val="00F360D9"/>
    <w:rsid w:val="00F366C9"/>
    <w:rsid w:val="00F36FBA"/>
    <w:rsid w:val="00F37F5A"/>
    <w:rsid w:val="00F401D3"/>
    <w:rsid w:val="00F41E43"/>
    <w:rsid w:val="00F42178"/>
    <w:rsid w:val="00F43923"/>
    <w:rsid w:val="00F46114"/>
    <w:rsid w:val="00F46D5E"/>
    <w:rsid w:val="00F4705F"/>
    <w:rsid w:val="00F50787"/>
    <w:rsid w:val="00F50BAD"/>
    <w:rsid w:val="00F513F7"/>
    <w:rsid w:val="00F52568"/>
    <w:rsid w:val="00F52631"/>
    <w:rsid w:val="00F529BD"/>
    <w:rsid w:val="00F530C4"/>
    <w:rsid w:val="00F53576"/>
    <w:rsid w:val="00F5383F"/>
    <w:rsid w:val="00F544AC"/>
    <w:rsid w:val="00F551F7"/>
    <w:rsid w:val="00F60DB0"/>
    <w:rsid w:val="00F6296A"/>
    <w:rsid w:val="00F62C77"/>
    <w:rsid w:val="00F63526"/>
    <w:rsid w:val="00F653F1"/>
    <w:rsid w:val="00F6562C"/>
    <w:rsid w:val="00F66580"/>
    <w:rsid w:val="00F71485"/>
    <w:rsid w:val="00F71910"/>
    <w:rsid w:val="00F739F3"/>
    <w:rsid w:val="00F7493F"/>
    <w:rsid w:val="00F74CD5"/>
    <w:rsid w:val="00F74F36"/>
    <w:rsid w:val="00F757D4"/>
    <w:rsid w:val="00F76759"/>
    <w:rsid w:val="00F777D1"/>
    <w:rsid w:val="00F8058A"/>
    <w:rsid w:val="00F80888"/>
    <w:rsid w:val="00F80F58"/>
    <w:rsid w:val="00F81F3B"/>
    <w:rsid w:val="00F823EB"/>
    <w:rsid w:val="00F8499C"/>
    <w:rsid w:val="00F84C55"/>
    <w:rsid w:val="00F850BA"/>
    <w:rsid w:val="00F854A7"/>
    <w:rsid w:val="00F858FE"/>
    <w:rsid w:val="00F87FB2"/>
    <w:rsid w:val="00F87FC3"/>
    <w:rsid w:val="00F9023A"/>
    <w:rsid w:val="00F90B04"/>
    <w:rsid w:val="00F90BD5"/>
    <w:rsid w:val="00F9244D"/>
    <w:rsid w:val="00F9581D"/>
    <w:rsid w:val="00FA1210"/>
    <w:rsid w:val="00FA1825"/>
    <w:rsid w:val="00FA18C0"/>
    <w:rsid w:val="00FA3353"/>
    <w:rsid w:val="00FA4E91"/>
    <w:rsid w:val="00FA525C"/>
    <w:rsid w:val="00FA5364"/>
    <w:rsid w:val="00FA54DA"/>
    <w:rsid w:val="00FA57AB"/>
    <w:rsid w:val="00FA7604"/>
    <w:rsid w:val="00FB14FE"/>
    <w:rsid w:val="00FB1995"/>
    <w:rsid w:val="00FB34C0"/>
    <w:rsid w:val="00FB3B7A"/>
    <w:rsid w:val="00FB731F"/>
    <w:rsid w:val="00FB7794"/>
    <w:rsid w:val="00FB78DA"/>
    <w:rsid w:val="00FB7EC4"/>
    <w:rsid w:val="00FC12FF"/>
    <w:rsid w:val="00FC16DA"/>
    <w:rsid w:val="00FC2461"/>
    <w:rsid w:val="00FC3B16"/>
    <w:rsid w:val="00FC3CDD"/>
    <w:rsid w:val="00FC52F9"/>
    <w:rsid w:val="00FC5802"/>
    <w:rsid w:val="00FC5A48"/>
    <w:rsid w:val="00FD02BC"/>
    <w:rsid w:val="00FD0B1D"/>
    <w:rsid w:val="00FD0DC3"/>
    <w:rsid w:val="00FD22DC"/>
    <w:rsid w:val="00FD2C92"/>
    <w:rsid w:val="00FD3A1C"/>
    <w:rsid w:val="00FD3B36"/>
    <w:rsid w:val="00FD4275"/>
    <w:rsid w:val="00FD4EBF"/>
    <w:rsid w:val="00FD60C3"/>
    <w:rsid w:val="00FD6470"/>
    <w:rsid w:val="00FD75A2"/>
    <w:rsid w:val="00FE0053"/>
    <w:rsid w:val="00FE1099"/>
    <w:rsid w:val="00FE1688"/>
    <w:rsid w:val="00FE26E1"/>
    <w:rsid w:val="00FE3864"/>
    <w:rsid w:val="00FE3933"/>
    <w:rsid w:val="00FE43C2"/>
    <w:rsid w:val="00FE49D5"/>
    <w:rsid w:val="00FE5E4D"/>
    <w:rsid w:val="00FE6A3E"/>
    <w:rsid w:val="00FE6F47"/>
    <w:rsid w:val="00FF124D"/>
    <w:rsid w:val="00FF154B"/>
    <w:rsid w:val="00FF28B8"/>
    <w:rsid w:val="00FF3E16"/>
    <w:rsid w:val="00FF4891"/>
    <w:rsid w:val="00FF4CBE"/>
    <w:rsid w:val="00FF4E23"/>
    <w:rsid w:val="00FF6B3E"/>
    <w:rsid w:val="00FF6FD6"/>
    <w:rsid w:val="00FF7936"/>
    <w:rsid w:val="3823FDD2"/>
    <w:rsid w:val="4865FB09"/>
    <w:rsid w:val="56EF72D3"/>
    <w:rsid w:val="774DA53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0723D4"/>
  <w15:docId w15:val="{CA69C7D7-BC17-4990-A1FE-5C31F4FEA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AEC"/>
    <w:pPr>
      <w:tabs>
        <w:tab w:val="center" w:pos="4513"/>
        <w:tab w:val="right" w:pos="9026"/>
      </w:tabs>
      <w:snapToGrid w:val="0"/>
    </w:pPr>
  </w:style>
  <w:style w:type="character" w:customStyle="1" w:styleId="HeaderChar">
    <w:name w:val="Header Char"/>
    <w:basedOn w:val="DefaultParagraphFont"/>
    <w:link w:val="Header"/>
    <w:uiPriority w:val="99"/>
    <w:rsid w:val="00036AEC"/>
  </w:style>
  <w:style w:type="paragraph" w:styleId="Footer">
    <w:name w:val="footer"/>
    <w:basedOn w:val="Normal"/>
    <w:link w:val="FooterChar"/>
    <w:uiPriority w:val="99"/>
    <w:unhideWhenUsed/>
    <w:rsid w:val="00036AEC"/>
    <w:pPr>
      <w:tabs>
        <w:tab w:val="center" w:pos="4513"/>
        <w:tab w:val="right" w:pos="9026"/>
      </w:tabs>
      <w:snapToGrid w:val="0"/>
    </w:pPr>
  </w:style>
  <w:style w:type="character" w:customStyle="1" w:styleId="FooterChar">
    <w:name w:val="Footer Char"/>
    <w:basedOn w:val="DefaultParagraphFont"/>
    <w:link w:val="Footer"/>
    <w:uiPriority w:val="99"/>
    <w:rsid w:val="00036AEC"/>
  </w:style>
  <w:style w:type="character" w:styleId="Hyperlink">
    <w:name w:val="Hyperlink"/>
    <w:basedOn w:val="DefaultParagraphFont"/>
    <w:uiPriority w:val="99"/>
    <w:unhideWhenUsed/>
    <w:rsid w:val="00807154"/>
    <w:rPr>
      <w:color w:val="0563C1" w:themeColor="hyperlink"/>
      <w:u w:val="single"/>
    </w:rPr>
  </w:style>
  <w:style w:type="character" w:customStyle="1" w:styleId="a">
    <w:name w:val="_"/>
    <w:basedOn w:val="DefaultParagraphFont"/>
    <w:rsid w:val="00807154"/>
  </w:style>
  <w:style w:type="paragraph" w:customStyle="1" w:styleId="Default">
    <w:name w:val="Default"/>
    <w:rsid w:val="00762B4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ef-journal">
    <w:name w:val="ref-journal"/>
    <w:basedOn w:val="DefaultParagraphFont"/>
    <w:rsid w:val="00507EA8"/>
  </w:style>
  <w:style w:type="character" w:customStyle="1" w:styleId="ref-vol">
    <w:name w:val="ref-vol"/>
    <w:basedOn w:val="DefaultParagraphFont"/>
    <w:rsid w:val="00507EA8"/>
  </w:style>
  <w:style w:type="character" w:styleId="CommentReference">
    <w:name w:val="annotation reference"/>
    <w:basedOn w:val="DefaultParagraphFont"/>
    <w:uiPriority w:val="99"/>
    <w:semiHidden/>
    <w:unhideWhenUsed/>
    <w:rsid w:val="005151EE"/>
    <w:rPr>
      <w:sz w:val="16"/>
      <w:szCs w:val="16"/>
    </w:rPr>
  </w:style>
  <w:style w:type="paragraph" w:styleId="CommentText">
    <w:name w:val="annotation text"/>
    <w:basedOn w:val="Normal"/>
    <w:link w:val="CommentTextChar"/>
    <w:uiPriority w:val="99"/>
    <w:unhideWhenUsed/>
    <w:rsid w:val="005151EE"/>
    <w:pPr>
      <w:spacing w:line="240" w:lineRule="auto"/>
    </w:pPr>
    <w:rPr>
      <w:sz w:val="20"/>
      <w:szCs w:val="20"/>
    </w:rPr>
  </w:style>
  <w:style w:type="character" w:customStyle="1" w:styleId="CommentTextChar">
    <w:name w:val="Comment Text Char"/>
    <w:basedOn w:val="DefaultParagraphFont"/>
    <w:link w:val="CommentText"/>
    <w:uiPriority w:val="99"/>
    <w:rsid w:val="005151EE"/>
    <w:rPr>
      <w:sz w:val="20"/>
      <w:szCs w:val="20"/>
    </w:rPr>
  </w:style>
  <w:style w:type="paragraph" w:styleId="NormalWeb">
    <w:name w:val="Normal (Web)"/>
    <w:basedOn w:val="Normal"/>
    <w:uiPriority w:val="99"/>
    <w:semiHidden/>
    <w:unhideWhenUsed/>
    <w:rsid w:val="006C65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ix">
    <w:name w:val="stix"/>
    <w:basedOn w:val="DefaultParagraphFont"/>
    <w:rsid w:val="006C65C3"/>
  </w:style>
  <w:style w:type="paragraph" w:customStyle="1" w:styleId="Acknowledgements">
    <w:name w:val="Acknowledgements"/>
    <w:basedOn w:val="Normal"/>
    <w:rsid w:val="00664E93"/>
    <w:pPr>
      <w:spacing w:after="0" w:line="240" w:lineRule="auto"/>
    </w:pPr>
    <w:rPr>
      <w:rFonts w:ascii="Times New Roman" w:eastAsia="MS Mincho" w:hAnsi="Times New Roman" w:cs="Times New Roman"/>
      <w:sz w:val="24"/>
      <w:szCs w:val="24"/>
      <w:lang w:eastAsia="ja-JP"/>
    </w:rPr>
  </w:style>
  <w:style w:type="paragraph" w:customStyle="1" w:styleId="Addresses">
    <w:name w:val="Addresses"/>
    <w:basedOn w:val="Normal"/>
    <w:rsid w:val="00571A62"/>
    <w:pPr>
      <w:spacing w:after="0" w:line="240" w:lineRule="auto"/>
    </w:pPr>
    <w:rPr>
      <w:rFonts w:ascii="Times New Roman" w:eastAsia="MS Mincho" w:hAnsi="Times New Roman" w:cs="Times New Roman"/>
      <w:sz w:val="24"/>
      <w:szCs w:val="24"/>
      <w:lang w:eastAsia="ja-JP"/>
    </w:rPr>
  </w:style>
  <w:style w:type="character" w:customStyle="1" w:styleId="cit-title">
    <w:name w:val="cit-title"/>
    <w:basedOn w:val="DefaultParagraphFont"/>
    <w:rsid w:val="00FF4CBE"/>
  </w:style>
  <w:style w:type="character" w:customStyle="1" w:styleId="cit-year-info">
    <w:name w:val="cit-year-info"/>
    <w:basedOn w:val="DefaultParagraphFont"/>
    <w:rsid w:val="00FF4CBE"/>
  </w:style>
  <w:style w:type="character" w:customStyle="1" w:styleId="cit-volume">
    <w:name w:val="cit-volume"/>
    <w:basedOn w:val="DefaultParagraphFont"/>
    <w:rsid w:val="00FF4CBE"/>
  </w:style>
  <w:style w:type="character" w:customStyle="1" w:styleId="cit-issue">
    <w:name w:val="cit-issue"/>
    <w:basedOn w:val="DefaultParagraphFont"/>
    <w:rsid w:val="00FF4CBE"/>
  </w:style>
  <w:style w:type="character" w:customStyle="1" w:styleId="cit-pagerange">
    <w:name w:val="cit-pagerange"/>
    <w:basedOn w:val="DefaultParagraphFont"/>
    <w:rsid w:val="00FF4CBE"/>
  </w:style>
  <w:style w:type="paragraph" w:styleId="ListParagraph">
    <w:name w:val="List Paragraph"/>
    <w:basedOn w:val="Normal"/>
    <w:uiPriority w:val="34"/>
    <w:qFormat/>
    <w:rsid w:val="00D06111"/>
    <w:pPr>
      <w:ind w:left="720"/>
      <w:contextualSpacing/>
    </w:pPr>
  </w:style>
  <w:style w:type="paragraph" w:styleId="Revision">
    <w:name w:val="Revision"/>
    <w:hidden/>
    <w:uiPriority w:val="99"/>
    <w:semiHidden/>
    <w:rsid w:val="0083413F"/>
    <w:pPr>
      <w:spacing w:after="0" w:line="240" w:lineRule="auto"/>
    </w:pPr>
  </w:style>
  <w:style w:type="paragraph" w:styleId="CommentSubject">
    <w:name w:val="annotation subject"/>
    <w:basedOn w:val="CommentText"/>
    <w:next w:val="CommentText"/>
    <w:link w:val="CommentSubjectChar"/>
    <w:uiPriority w:val="99"/>
    <w:semiHidden/>
    <w:unhideWhenUsed/>
    <w:rsid w:val="00034CD9"/>
    <w:rPr>
      <w:b/>
      <w:bCs/>
    </w:rPr>
  </w:style>
  <w:style w:type="character" w:customStyle="1" w:styleId="CommentSubjectChar">
    <w:name w:val="Comment Subject Char"/>
    <w:basedOn w:val="CommentTextChar"/>
    <w:link w:val="CommentSubject"/>
    <w:uiPriority w:val="99"/>
    <w:semiHidden/>
    <w:rsid w:val="00034CD9"/>
    <w:rPr>
      <w:b/>
      <w:bCs/>
      <w:sz w:val="20"/>
      <w:szCs w:val="20"/>
    </w:rPr>
  </w:style>
  <w:style w:type="paragraph" w:styleId="BalloonText">
    <w:name w:val="Balloon Text"/>
    <w:basedOn w:val="Normal"/>
    <w:link w:val="BalloonTextChar"/>
    <w:uiPriority w:val="99"/>
    <w:semiHidden/>
    <w:unhideWhenUsed/>
    <w:rsid w:val="00580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745"/>
    <w:rPr>
      <w:rFonts w:ascii="Segoe UI" w:hAnsi="Segoe UI" w:cs="Segoe UI"/>
      <w:sz w:val="18"/>
      <w:szCs w:val="18"/>
    </w:rPr>
  </w:style>
  <w:style w:type="paragraph" w:customStyle="1" w:styleId="SMText">
    <w:name w:val="SM Text"/>
    <w:basedOn w:val="Normal"/>
    <w:qFormat/>
    <w:rsid w:val="00D52CEB"/>
    <w:pPr>
      <w:spacing w:after="0" w:line="240" w:lineRule="auto"/>
      <w:ind w:firstLine="480"/>
    </w:pPr>
    <w:rPr>
      <w:rFonts w:ascii="Times New Roman" w:hAnsi="Times New Roman" w:cs="Times New Roman"/>
      <w:sz w:val="24"/>
      <w:szCs w:val="20"/>
      <w:lang w:eastAsia="en-US"/>
    </w:rPr>
  </w:style>
  <w:style w:type="paragraph" w:styleId="TOC1">
    <w:name w:val="toc 1"/>
    <w:basedOn w:val="Normal"/>
    <w:next w:val="Normal"/>
    <w:autoRedefine/>
    <w:uiPriority w:val="39"/>
    <w:unhideWhenUsed/>
    <w:rsid w:val="00577DA8"/>
    <w:pPr>
      <w:tabs>
        <w:tab w:val="right" w:leader="dot" w:pos="9072"/>
      </w:tabs>
      <w:spacing w:after="100" w:line="360" w:lineRule="auto"/>
    </w:pPr>
    <w:rPr>
      <w:rFonts w:ascii="Times New Roman" w:eastAsia="Malgun Gothic" w:hAnsi="Times New Roman" w:cs="Times New Roman"/>
      <w:b/>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633103">
      <w:bodyDiv w:val="1"/>
      <w:marLeft w:val="0"/>
      <w:marRight w:val="0"/>
      <w:marTop w:val="0"/>
      <w:marBottom w:val="0"/>
      <w:divBdr>
        <w:top w:val="none" w:sz="0" w:space="0" w:color="auto"/>
        <w:left w:val="none" w:sz="0" w:space="0" w:color="auto"/>
        <w:bottom w:val="none" w:sz="0" w:space="0" w:color="auto"/>
        <w:right w:val="none" w:sz="0" w:space="0" w:color="auto"/>
      </w:divBdr>
    </w:div>
    <w:div w:id="374475711">
      <w:bodyDiv w:val="1"/>
      <w:marLeft w:val="0"/>
      <w:marRight w:val="0"/>
      <w:marTop w:val="0"/>
      <w:marBottom w:val="0"/>
      <w:divBdr>
        <w:top w:val="none" w:sz="0" w:space="0" w:color="auto"/>
        <w:left w:val="none" w:sz="0" w:space="0" w:color="auto"/>
        <w:bottom w:val="none" w:sz="0" w:space="0" w:color="auto"/>
        <w:right w:val="none" w:sz="0" w:space="0" w:color="auto"/>
      </w:divBdr>
    </w:div>
    <w:div w:id="405230835">
      <w:bodyDiv w:val="1"/>
      <w:marLeft w:val="0"/>
      <w:marRight w:val="0"/>
      <w:marTop w:val="0"/>
      <w:marBottom w:val="0"/>
      <w:divBdr>
        <w:top w:val="none" w:sz="0" w:space="0" w:color="auto"/>
        <w:left w:val="none" w:sz="0" w:space="0" w:color="auto"/>
        <w:bottom w:val="none" w:sz="0" w:space="0" w:color="auto"/>
        <w:right w:val="none" w:sz="0" w:space="0" w:color="auto"/>
      </w:divBdr>
    </w:div>
    <w:div w:id="416249777">
      <w:bodyDiv w:val="1"/>
      <w:marLeft w:val="0"/>
      <w:marRight w:val="0"/>
      <w:marTop w:val="0"/>
      <w:marBottom w:val="0"/>
      <w:divBdr>
        <w:top w:val="none" w:sz="0" w:space="0" w:color="auto"/>
        <w:left w:val="none" w:sz="0" w:space="0" w:color="auto"/>
        <w:bottom w:val="none" w:sz="0" w:space="0" w:color="auto"/>
        <w:right w:val="none" w:sz="0" w:space="0" w:color="auto"/>
      </w:divBdr>
      <w:divsChild>
        <w:div w:id="299654297">
          <w:marLeft w:val="0"/>
          <w:marRight w:val="0"/>
          <w:marTop w:val="0"/>
          <w:marBottom w:val="0"/>
          <w:divBdr>
            <w:top w:val="none" w:sz="0" w:space="0" w:color="auto"/>
            <w:left w:val="none" w:sz="0" w:space="0" w:color="auto"/>
            <w:bottom w:val="none" w:sz="0" w:space="0" w:color="auto"/>
            <w:right w:val="none" w:sz="0" w:space="0" w:color="auto"/>
          </w:divBdr>
        </w:div>
        <w:div w:id="95517697">
          <w:marLeft w:val="0"/>
          <w:marRight w:val="0"/>
          <w:marTop w:val="0"/>
          <w:marBottom w:val="0"/>
          <w:divBdr>
            <w:top w:val="none" w:sz="0" w:space="0" w:color="auto"/>
            <w:left w:val="none" w:sz="0" w:space="0" w:color="auto"/>
            <w:bottom w:val="none" w:sz="0" w:space="0" w:color="auto"/>
            <w:right w:val="none" w:sz="0" w:space="0" w:color="auto"/>
          </w:divBdr>
        </w:div>
        <w:div w:id="1866362502">
          <w:marLeft w:val="0"/>
          <w:marRight w:val="0"/>
          <w:marTop w:val="0"/>
          <w:marBottom w:val="0"/>
          <w:divBdr>
            <w:top w:val="none" w:sz="0" w:space="0" w:color="auto"/>
            <w:left w:val="none" w:sz="0" w:space="0" w:color="auto"/>
            <w:bottom w:val="none" w:sz="0" w:space="0" w:color="auto"/>
            <w:right w:val="none" w:sz="0" w:space="0" w:color="auto"/>
          </w:divBdr>
        </w:div>
        <w:div w:id="595139101">
          <w:marLeft w:val="0"/>
          <w:marRight w:val="0"/>
          <w:marTop w:val="0"/>
          <w:marBottom w:val="0"/>
          <w:divBdr>
            <w:top w:val="none" w:sz="0" w:space="0" w:color="auto"/>
            <w:left w:val="none" w:sz="0" w:space="0" w:color="auto"/>
            <w:bottom w:val="none" w:sz="0" w:space="0" w:color="auto"/>
            <w:right w:val="none" w:sz="0" w:space="0" w:color="auto"/>
          </w:divBdr>
        </w:div>
        <w:div w:id="1719744246">
          <w:marLeft w:val="0"/>
          <w:marRight w:val="0"/>
          <w:marTop w:val="0"/>
          <w:marBottom w:val="0"/>
          <w:divBdr>
            <w:top w:val="none" w:sz="0" w:space="0" w:color="auto"/>
            <w:left w:val="none" w:sz="0" w:space="0" w:color="auto"/>
            <w:bottom w:val="none" w:sz="0" w:space="0" w:color="auto"/>
            <w:right w:val="none" w:sz="0" w:space="0" w:color="auto"/>
          </w:divBdr>
        </w:div>
      </w:divsChild>
    </w:div>
    <w:div w:id="428281622">
      <w:bodyDiv w:val="1"/>
      <w:marLeft w:val="0"/>
      <w:marRight w:val="0"/>
      <w:marTop w:val="0"/>
      <w:marBottom w:val="0"/>
      <w:divBdr>
        <w:top w:val="none" w:sz="0" w:space="0" w:color="auto"/>
        <w:left w:val="none" w:sz="0" w:space="0" w:color="auto"/>
        <w:bottom w:val="none" w:sz="0" w:space="0" w:color="auto"/>
        <w:right w:val="none" w:sz="0" w:space="0" w:color="auto"/>
      </w:divBdr>
    </w:div>
    <w:div w:id="494690489">
      <w:bodyDiv w:val="1"/>
      <w:marLeft w:val="0"/>
      <w:marRight w:val="0"/>
      <w:marTop w:val="0"/>
      <w:marBottom w:val="0"/>
      <w:divBdr>
        <w:top w:val="none" w:sz="0" w:space="0" w:color="auto"/>
        <w:left w:val="none" w:sz="0" w:space="0" w:color="auto"/>
        <w:bottom w:val="none" w:sz="0" w:space="0" w:color="auto"/>
        <w:right w:val="none" w:sz="0" w:space="0" w:color="auto"/>
      </w:divBdr>
    </w:div>
    <w:div w:id="543373956">
      <w:bodyDiv w:val="1"/>
      <w:marLeft w:val="0"/>
      <w:marRight w:val="0"/>
      <w:marTop w:val="0"/>
      <w:marBottom w:val="0"/>
      <w:divBdr>
        <w:top w:val="none" w:sz="0" w:space="0" w:color="auto"/>
        <w:left w:val="none" w:sz="0" w:space="0" w:color="auto"/>
        <w:bottom w:val="none" w:sz="0" w:space="0" w:color="auto"/>
        <w:right w:val="none" w:sz="0" w:space="0" w:color="auto"/>
      </w:divBdr>
    </w:div>
    <w:div w:id="817502757">
      <w:bodyDiv w:val="1"/>
      <w:marLeft w:val="0"/>
      <w:marRight w:val="0"/>
      <w:marTop w:val="0"/>
      <w:marBottom w:val="0"/>
      <w:divBdr>
        <w:top w:val="none" w:sz="0" w:space="0" w:color="auto"/>
        <w:left w:val="none" w:sz="0" w:space="0" w:color="auto"/>
        <w:bottom w:val="none" w:sz="0" w:space="0" w:color="auto"/>
        <w:right w:val="none" w:sz="0" w:space="0" w:color="auto"/>
      </w:divBdr>
    </w:div>
    <w:div w:id="860052299">
      <w:bodyDiv w:val="1"/>
      <w:marLeft w:val="0"/>
      <w:marRight w:val="0"/>
      <w:marTop w:val="0"/>
      <w:marBottom w:val="0"/>
      <w:divBdr>
        <w:top w:val="none" w:sz="0" w:space="0" w:color="auto"/>
        <w:left w:val="none" w:sz="0" w:space="0" w:color="auto"/>
        <w:bottom w:val="none" w:sz="0" w:space="0" w:color="auto"/>
        <w:right w:val="none" w:sz="0" w:space="0" w:color="auto"/>
      </w:divBdr>
    </w:div>
    <w:div w:id="895630806">
      <w:bodyDiv w:val="1"/>
      <w:marLeft w:val="0"/>
      <w:marRight w:val="0"/>
      <w:marTop w:val="0"/>
      <w:marBottom w:val="0"/>
      <w:divBdr>
        <w:top w:val="none" w:sz="0" w:space="0" w:color="auto"/>
        <w:left w:val="none" w:sz="0" w:space="0" w:color="auto"/>
        <w:bottom w:val="none" w:sz="0" w:space="0" w:color="auto"/>
        <w:right w:val="none" w:sz="0" w:space="0" w:color="auto"/>
      </w:divBdr>
    </w:div>
    <w:div w:id="941229256">
      <w:bodyDiv w:val="1"/>
      <w:marLeft w:val="0"/>
      <w:marRight w:val="0"/>
      <w:marTop w:val="0"/>
      <w:marBottom w:val="0"/>
      <w:divBdr>
        <w:top w:val="none" w:sz="0" w:space="0" w:color="auto"/>
        <w:left w:val="none" w:sz="0" w:space="0" w:color="auto"/>
        <w:bottom w:val="none" w:sz="0" w:space="0" w:color="auto"/>
        <w:right w:val="none" w:sz="0" w:space="0" w:color="auto"/>
      </w:divBdr>
    </w:div>
    <w:div w:id="952783789">
      <w:bodyDiv w:val="1"/>
      <w:marLeft w:val="0"/>
      <w:marRight w:val="0"/>
      <w:marTop w:val="0"/>
      <w:marBottom w:val="0"/>
      <w:divBdr>
        <w:top w:val="none" w:sz="0" w:space="0" w:color="auto"/>
        <w:left w:val="none" w:sz="0" w:space="0" w:color="auto"/>
        <w:bottom w:val="none" w:sz="0" w:space="0" w:color="auto"/>
        <w:right w:val="none" w:sz="0" w:space="0" w:color="auto"/>
      </w:divBdr>
    </w:div>
    <w:div w:id="1095393931">
      <w:bodyDiv w:val="1"/>
      <w:marLeft w:val="0"/>
      <w:marRight w:val="0"/>
      <w:marTop w:val="0"/>
      <w:marBottom w:val="0"/>
      <w:divBdr>
        <w:top w:val="none" w:sz="0" w:space="0" w:color="auto"/>
        <w:left w:val="none" w:sz="0" w:space="0" w:color="auto"/>
        <w:bottom w:val="none" w:sz="0" w:space="0" w:color="auto"/>
        <w:right w:val="none" w:sz="0" w:space="0" w:color="auto"/>
      </w:divBdr>
    </w:div>
    <w:div w:id="1241409827">
      <w:bodyDiv w:val="1"/>
      <w:marLeft w:val="0"/>
      <w:marRight w:val="0"/>
      <w:marTop w:val="0"/>
      <w:marBottom w:val="0"/>
      <w:divBdr>
        <w:top w:val="none" w:sz="0" w:space="0" w:color="auto"/>
        <w:left w:val="none" w:sz="0" w:space="0" w:color="auto"/>
        <w:bottom w:val="none" w:sz="0" w:space="0" w:color="auto"/>
        <w:right w:val="none" w:sz="0" w:space="0" w:color="auto"/>
      </w:divBdr>
    </w:div>
    <w:div w:id="1293244189">
      <w:bodyDiv w:val="1"/>
      <w:marLeft w:val="0"/>
      <w:marRight w:val="0"/>
      <w:marTop w:val="0"/>
      <w:marBottom w:val="0"/>
      <w:divBdr>
        <w:top w:val="none" w:sz="0" w:space="0" w:color="auto"/>
        <w:left w:val="none" w:sz="0" w:space="0" w:color="auto"/>
        <w:bottom w:val="none" w:sz="0" w:space="0" w:color="auto"/>
        <w:right w:val="none" w:sz="0" w:space="0" w:color="auto"/>
      </w:divBdr>
    </w:div>
    <w:div w:id="1314799104">
      <w:bodyDiv w:val="1"/>
      <w:marLeft w:val="0"/>
      <w:marRight w:val="0"/>
      <w:marTop w:val="0"/>
      <w:marBottom w:val="0"/>
      <w:divBdr>
        <w:top w:val="none" w:sz="0" w:space="0" w:color="auto"/>
        <w:left w:val="none" w:sz="0" w:space="0" w:color="auto"/>
        <w:bottom w:val="none" w:sz="0" w:space="0" w:color="auto"/>
        <w:right w:val="none" w:sz="0" w:space="0" w:color="auto"/>
      </w:divBdr>
    </w:div>
    <w:div w:id="1325358151">
      <w:bodyDiv w:val="1"/>
      <w:marLeft w:val="0"/>
      <w:marRight w:val="0"/>
      <w:marTop w:val="0"/>
      <w:marBottom w:val="0"/>
      <w:divBdr>
        <w:top w:val="none" w:sz="0" w:space="0" w:color="auto"/>
        <w:left w:val="none" w:sz="0" w:space="0" w:color="auto"/>
        <w:bottom w:val="none" w:sz="0" w:space="0" w:color="auto"/>
        <w:right w:val="none" w:sz="0" w:space="0" w:color="auto"/>
      </w:divBdr>
    </w:div>
    <w:div w:id="1371612937">
      <w:bodyDiv w:val="1"/>
      <w:marLeft w:val="0"/>
      <w:marRight w:val="0"/>
      <w:marTop w:val="0"/>
      <w:marBottom w:val="0"/>
      <w:divBdr>
        <w:top w:val="none" w:sz="0" w:space="0" w:color="auto"/>
        <w:left w:val="none" w:sz="0" w:space="0" w:color="auto"/>
        <w:bottom w:val="none" w:sz="0" w:space="0" w:color="auto"/>
        <w:right w:val="none" w:sz="0" w:space="0" w:color="auto"/>
      </w:divBdr>
    </w:div>
    <w:div w:id="1510484520">
      <w:bodyDiv w:val="1"/>
      <w:marLeft w:val="0"/>
      <w:marRight w:val="0"/>
      <w:marTop w:val="0"/>
      <w:marBottom w:val="0"/>
      <w:divBdr>
        <w:top w:val="none" w:sz="0" w:space="0" w:color="auto"/>
        <w:left w:val="none" w:sz="0" w:space="0" w:color="auto"/>
        <w:bottom w:val="none" w:sz="0" w:space="0" w:color="auto"/>
        <w:right w:val="none" w:sz="0" w:space="0" w:color="auto"/>
      </w:divBdr>
    </w:div>
    <w:div w:id="1537305063">
      <w:bodyDiv w:val="1"/>
      <w:marLeft w:val="0"/>
      <w:marRight w:val="0"/>
      <w:marTop w:val="0"/>
      <w:marBottom w:val="0"/>
      <w:divBdr>
        <w:top w:val="none" w:sz="0" w:space="0" w:color="auto"/>
        <w:left w:val="none" w:sz="0" w:space="0" w:color="auto"/>
        <w:bottom w:val="none" w:sz="0" w:space="0" w:color="auto"/>
        <w:right w:val="none" w:sz="0" w:space="0" w:color="auto"/>
      </w:divBdr>
    </w:div>
    <w:div w:id="1607150560">
      <w:bodyDiv w:val="1"/>
      <w:marLeft w:val="0"/>
      <w:marRight w:val="0"/>
      <w:marTop w:val="0"/>
      <w:marBottom w:val="0"/>
      <w:divBdr>
        <w:top w:val="none" w:sz="0" w:space="0" w:color="auto"/>
        <w:left w:val="none" w:sz="0" w:space="0" w:color="auto"/>
        <w:bottom w:val="none" w:sz="0" w:space="0" w:color="auto"/>
        <w:right w:val="none" w:sz="0" w:space="0" w:color="auto"/>
      </w:divBdr>
    </w:div>
    <w:div w:id="1634363966">
      <w:bodyDiv w:val="1"/>
      <w:marLeft w:val="0"/>
      <w:marRight w:val="0"/>
      <w:marTop w:val="0"/>
      <w:marBottom w:val="0"/>
      <w:divBdr>
        <w:top w:val="none" w:sz="0" w:space="0" w:color="auto"/>
        <w:left w:val="none" w:sz="0" w:space="0" w:color="auto"/>
        <w:bottom w:val="none" w:sz="0" w:space="0" w:color="auto"/>
        <w:right w:val="none" w:sz="0" w:space="0" w:color="auto"/>
      </w:divBdr>
    </w:div>
    <w:div w:id="1683314189">
      <w:bodyDiv w:val="1"/>
      <w:marLeft w:val="0"/>
      <w:marRight w:val="0"/>
      <w:marTop w:val="0"/>
      <w:marBottom w:val="0"/>
      <w:divBdr>
        <w:top w:val="none" w:sz="0" w:space="0" w:color="auto"/>
        <w:left w:val="none" w:sz="0" w:space="0" w:color="auto"/>
        <w:bottom w:val="none" w:sz="0" w:space="0" w:color="auto"/>
        <w:right w:val="none" w:sz="0" w:space="0" w:color="auto"/>
      </w:divBdr>
    </w:div>
    <w:div w:id="1718357222">
      <w:bodyDiv w:val="1"/>
      <w:marLeft w:val="0"/>
      <w:marRight w:val="0"/>
      <w:marTop w:val="0"/>
      <w:marBottom w:val="0"/>
      <w:divBdr>
        <w:top w:val="none" w:sz="0" w:space="0" w:color="auto"/>
        <w:left w:val="none" w:sz="0" w:space="0" w:color="auto"/>
        <w:bottom w:val="none" w:sz="0" w:space="0" w:color="auto"/>
        <w:right w:val="none" w:sz="0" w:space="0" w:color="auto"/>
      </w:divBdr>
    </w:div>
    <w:div w:id="1731222720">
      <w:bodyDiv w:val="1"/>
      <w:marLeft w:val="0"/>
      <w:marRight w:val="0"/>
      <w:marTop w:val="0"/>
      <w:marBottom w:val="0"/>
      <w:divBdr>
        <w:top w:val="none" w:sz="0" w:space="0" w:color="auto"/>
        <w:left w:val="none" w:sz="0" w:space="0" w:color="auto"/>
        <w:bottom w:val="none" w:sz="0" w:space="0" w:color="auto"/>
        <w:right w:val="none" w:sz="0" w:space="0" w:color="auto"/>
      </w:divBdr>
    </w:div>
    <w:div w:id="1758356537">
      <w:bodyDiv w:val="1"/>
      <w:marLeft w:val="0"/>
      <w:marRight w:val="0"/>
      <w:marTop w:val="0"/>
      <w:marBottom w:val="0"/>
      <w:divBdr>
        <w:top w:val="none" w:sz="0" w:space="0" w:color="auto"/>
        <w:left w:val="none" w:sz="0" w:space="0" w:color="auto"/>
        <w:bottom w:val="none" w:sz="0" w:space="0" w:color="auto"/>
        <w:right w:val="none" w:sz="0" w:space="0" w:color="auto"/>
      </w:divBdr>
    </w:div>
    <w:div w:id="1883131533">
      <w:bodyDiv w:val="1"/>
      <w:marLeft w:val="0"/>
      <w:marRight w:val="0"/>
      <w:marTop w:val="0"/>
      <w:marBottom w:val="0"/>
      <w:divBdr>
        <w:top w:val="none" w:sz="0" w:space="0" w:color="auto"/>
        <w:left w:val="none" w:sz="0" w:space="0" w:color="auto"/>
        <w:bottom w:val="none" w:sz="0" w:space="0" w:color="auto"/>
        <w:right w:val="none" w:sz="0" w:space="0" w:color="auto"/>
      </w:divBdr>
    </w:div>
    <w:div w:id="1901284605">
      <w:bodyDiv w:val="1"/>
      <w:marLeft w:val="0"/>
      <w:marRight w:val="0"/>
      <w:marTop w:val="0"/>
      <w:marBottom w:val="0"/>
      <w:divBdr>
        <w:top w:val="none" w:sz="0" w:space="0" w:color="auto"/>
        <w:left w:val="none" w:sz="0" w:space="0" w:color="auto"/>
        <w:bottom w:val="none" w:sz="0" w:space="0" w:color="auto"/>
        <w:right w:val="none" w:sz="0" w:space="0" w:color="auto"/>
      </w:divBdr>
      <w:divsChild>
        <w:div w:id="79722264">
          <w:marLeft w:val="0"/>
          <w:marRight w:val="0"/>
          <w:marTop w:val="0"/>
          <w:marBottom w:val="0"/>
          <w:divBdr>
            <w:top w:val="none" w:sz="0" w:space="0" w:color="auto"/>
            <w:left w:val="none" w:sz="0" w:space="0" w:color="auto"/>
            <w:bottom w:val="none" w:sz="0" w:space="0" w:color="auto"/>
            <w:right w:val="none" w:sz="0" w:space="0" w:color="auto"/>
          </w:divBdr>
        </w:div>
        <w:div w:id="222568621">
          <w:marLeft w:val="0"/>
          <w:marRight w:val="0"/>
          <w:marTop w:val="0"/>
          <w:marBottom w:val="0"/>
          <w:divBdr>
            <w:top w:val="none" w:sz="0" w:space="0" w:color="auto"/>
            <w:left w:val="none" w:sz="0" w:space="0" w:color="auto"/>
            <w:bottom w:val="none" w:sz="0" w:space="0" w:color="auto"/>
            <w:right w:val="none" w:sz="0" w:space="0" w:color="auto"/>
          </w:divBdr>
        </w:div>
        <w:div w:id="757403962">
          <w:marLeft w:val="0"/>
          <w:marRight w:val="0"/>
          <w:marTop w:val="0"/>
          <w:marBottom w:val="0"/>
          <w:divBdr>
            <w:top w:val="none" w:sz="0" w:space="0" w:color="auto"/>
            <w:left w:val="none" w:sz="0" w:space="0" w:color="auto"/>
            <w:bottom w:val="none" w:sz="0" w:space="0" w:color="auto"/>
            <w:right w:val="none" w:sz="0" w:space="0" w:color="auto"/>
          </w:divBdr>
        </w:div>
        <w:div w:id="1985885269">
          <w:marLeft w:val="0"/>
          <w:marRight w:val="0"/>
          <w:marTop w:val="0"/>
          <w:marBottom w:val="0"/>
          <w:divBdr>
            <w:top w:val="none" w:sz="0" w:space="0" w:color="auto"/>
            <w:left w:val="none" w:sz="0" w:space="0" w:color="auto"/>
            <w:bottom w:val="none" w:sz="0" w:space="0" w:color="auto"/>
            <w:right w:val="none" w:sz="0" w:space="0" w:color="auto"/>
          </w:divBdr>
        </w:div>
        <w:div w:id="776293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agrath@umich.edu"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kotov@umich.edu"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79AC1-DC17-4CCA-ADC7-CBB53176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1979</Words>
  <Characters>11282</Characters>
  <Application>Microsoft Office Word</Application>
  <DocSecurity>0</DocSecurity>
  <Lines>94</Lines>
  <Paragraphs>26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University of Michigan</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kyoontae</dc:creator>
  <cp:lastModifiedBy>Poonam Mutha</cp:lastModifiedBy>
  <cp:revision>4</cp:revision>
  <cp:lastPrinted>2022-12-02T23:07:00Z</cp:lastPrinted>
  <dcterms:created xsi:type="dcterms:W3CDTF">2023-06-01T16:51:00Z</dcterms:created>
  <dcterms:modified xsi:type="dcterms:W3CDTF">2023-06-02T08:32:00Z</dcterms:modified>
</cp:coreProperties>
</file>