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82FAE" w14:textId="77777777" w:rsidR="00E218D8" w:rsidRPr="00E218D8" w:rsidRDefault="00E218D8" w:rsidP="00E218D8">
      <w:pPr>
        <w:jc w:val="center"/>
        <w:rPr>
          <w:rFonts w:cstheme="minorHAnsi"/>
          <w:b/>
          <w:bCs/>
          <w:color w:val="3333FF"/>
          <w:sz w:val="28"/>
          <w:szCs w:val="30"/>
        </w:rPr>
      </w:pPr>
      <w:bookmarkStart w:id="0" w:name="_Hlk114347375"/>
      <w:r w:rsidRPr="00E218D8">
        <w:rPr>
          <w:rFonts w:cstheme="minorHAnsi"/>
          <w:b/>
          <w:bCs/>
          <w:color w:val="3333FF"/>
          <w:sz w:val="28"/>
          <w:szCs w:val="30"/>
        </w:rPr>
        <w:t xml:space="preserve">Precise detection of </w:t>
      </w:r>
      <w:r w:rsidRPr="00E218D8">
        <w:rPr>
          <w:rFonts w:cstheme="minorHAnsi"/>
          <w:b/>
          <w:bCs/>
          <w:i/>
          <w:iCs/>
          <w:color w:val="3333FF"/>
          <w:sz w:val="28"/>
          <w:szCs w:val="30"/>
        </w:rPr>
        <w:t>IgG</w:t>
      </w:r>
      <w:r w:rsidRPr="00E218D8">
        <w:rPr>
          <w:rFonts w:cstheme="minorHAnsi"/>
          <w:b/>
          <w:bCs/>
          <w:color w:val="3333FF"/>
          <w:sz w:val="28"/>
          <w:szCs w:val="30"/>
        </w:rPr>
        <w:t xml:space="preserve"> molecules using AuNP anchored, PEDOT-MoS</w:t>
      </w:r>
      <w:r w:rsidRPr="00E218D8">
        <w:rPr>
          <w:rFonts w:cstheme="minorHAnsi"/>
          <w:b/>
          <w:bCs/>
          <w:color w:val="3333FF"/>
          <w:sz w:val="28"/>
          <w:szCs w:val="30"/>
          <w:vertAlign w:val="subscript"/>
        </w:rPr>
        <w:t xml:space="preserve">2 </w:t>
      </w:r>
      <w:r w:rsidRPr="00E218D8">
        <w:rPr>
          <w:rFonts w:cstheme="minorHAnsi"/>
          <w:b/>
          <w:bCs/>
          <w:color w:val="3333FF"/>
          <w:sz w:val="28"/>
          <w:szCs w:val="30"/>
        </w:rPr>
        <w:t xml:space="preserve">based electrochemical </w:t>
      </w:r>
      <w:proofErr w:type="gramStart"/>
      <w:r w:rsidRPr="00E218D8">
        <w:rPr>
          <w:rFonts w:cstheme="minorHAnsi"/>
          <w:b/>
          <w:bCs/>
          <w:color w:val="3333FF"/>
          <w:sz w:val="28"/>
          <w:szCs w:val="30"/>
        </w:rPr>
        <w:t>sensor</w:t>
      </w:r>
      <w:proofErr w:type="gramEnd"/>
    </w:p>
    <w:bookmarkEnd w:id="0"/>
    <w:p w14:paraId="2BD4D631" w14:textId="6BA00360" w:rsidR="00CF5C16" w:rsidRPr="00E218D8" w:rsidRDefault="00CF5C16" w:rsidP="00AC12EC">
      <w:pPr>
        <w:spacing w:after="120" w:line="240" w:lineRule="auto"/>
        <w:jc w:val="center"/>
        <w:rPr>
          <w:rFonts w:cstheme="minorHAnsi"/>
          <w:sz w:val="24"/>
          <w:szCs w:val="24"/>
          <w:vertAlign w:val="superscript"/>
        </w:rPr>
      </w:pPr>
      <w:r w:rsidRPr="00E218D8">
        <w:rPr>
          <w:rFonts w:cstheme="minorHAnsi"/>
          <w:sz w:val="24"/>
          <w:szCs w:val="24"/>
        </w:rPr>
        <w:t>Ankush Medhi, D. Mohanta</w:t>
      </w:r>
    </w:p>
    <w:p w14:paraId="5A91AE24" w14:textId="05E654DA" w:rsidR="00C0149F" w:rsidRPr="00F474DC" w:rsidRDefault="00E218D8" w:rsidP="00AC12EC">
      <w:pPr>
        <w:pStyle w:val="ListParagraph"/>
        <w:spacing w:after="120" w:line="240" w:lineRule="auto"/>
        <w:ind w:left="0"/>
        <w:jc w:val="center"/>
        <w:rPr>
          <w:rFonts w:cstheme="minorHAnsi"/>
          <w:i/>
          <w:iCs/>
          <w:sz w:val="24"/>
          <w:szCs w:val="24"/>
        </w:rPr>
      </w:pPr>
      <w:r>
        <w:rPr>
          <w:rFonts w:cstheme="minorHAnsi"/>
          <w:i/>
          <w:iCs/>
          <w:sz w:val="24"/>
          <w:szCs w:val="24"/>
        </w:rPr>
        <w:t xml:space="preserve">Nanoscience and Soft Matter Laboratory, </w:t>
      </w:r>
      <w:r w:rsidR="00CF5C16" w:rsidRPr="00E218D8">
        <w:rPr>
          <w:rFonts w:cstheme="minorHAnsi"/>
          <w:i/>
          <w:iCs/>
          <w:sz w:val="24"/>
          <w:szCs w:val="24"/>
        </w:rPr>
        <w:t>Department of</w:t>
      </w:r>
      <w:r w:rsidR="00CF5C16" w:rsidRPr="00F474DC">
        <w:rPr>
          <w:rFonts w:cstheme="minorHAnsi"/>
          <w:i/>
          <w:iCs/>
          <w:sz w:val="24"/>
          <w:szCs w:val="24"/>
        </w:rPr>
        <w:t xml:space="preserve"> Physics, Tezpur </w:t>
      </w:r>
      <w:proofErr w:type="gramStart"/>
      <w:r w:rsidR="00CF5C16" w:rsidRPr="00F474DC">
        <w:rPr>
          <w:rFonts w:cstheme="minorHAnsi"/>
          <w:i/>
          <w:iCs/>
          <w:sz w:val="24"/>
          <w:szCs w:val="24"/>
        </w:rPr>
        <w:t xml:space="preserve">University, </w:t>
      </w:r>
      <w:r>
        <w:rPr>
          <w:rFonts w:cstheme="minorHAnsi"/>
          <w:i/>
          <w:iCs/>
          <w:sz w:val="24"/>
          <w:szCs w:val="24"/>
        </w:rPr>
        <w:t xml:space="preserve">  </w:t>
      </w:r>
      <w:proofErr w:type="gramEnd"/>
      <w:r>
        <w:rPr>
          <w:rFonts w:cstheme="minorHAnsi"/>
          <w:i/>
          <w:iCs/>
          <w:sz w:val="24"/>
          <w:szCs w:val="24"/>
        </w:rPr>
        <w:t xml:space="preserve">               PO: </w:t>
      </w:r>
      <w:proofErr w:type="spellStart"/>
      <w:r>
        <w:rPr>
          <w:rFonts w:cstheme="minorHAnsi"/>
          <w:i/>
          <w:iCs/>
          <w:sz w:val="24"/>
          <w:szCs w:val="24"/>
        </w:rPr>
        <w:t>Napaam</w:t>
      </w:r>
      <w:proofErr w:type="spellEnd"/>
      <w:r>
        <w:rPr>
          <w:rFonts w:cstheme="minorHAnsi"/>
          <w:i/>
          <w:iCs/>
          <w:sz w:val="24"/>
          <w:szCs w:val="24"/>
        </w:rPr>
        <w:t xml:space="preserve">, </w:t>
      </w:r>
      <w:r w:rsidR="00CF5C16" w:rsidRPr="00F474DC">
        <w:rPr>
          <w:rFonts w:cstheme="minorHAnsi"/>
          <w:i/>
          <w:iCs/>
          <w:sz w:val="24"/>
          <w:szCs w:val="24"/>
        </w:rPr>
        <w:t>Tezpur</w:t>
      </w:r>
      <w:r>
        <w:rPr>
          <w:rFonts w:cstheme="minorHAnsi"/>
          <w:i/>
          <w:iCs/>
          <w:sz w:val="24"/>
          <w:szCs w:val="24"/>
        </w:rPr>
        <w:t>-784028, Assam, India</w:t>
      </w:r>
    </w:p>
    <w:p w14:paraId="3F9E5FBD" w14:textId="77777777" w:rsidR="00311839" w:rsidRPr="00F474DC" w:rsidRDefault="00311839" w:rsidP="00AC12EC">
      <w:pPr>
        <w:pStyle w:val="ListParagraph"/>
        <w:spacing w:after="120" w:line="240" w:lineRule="auto"/>
        <w:ind w:left="0"/>
        <w:jc w:val="center"/>
        <w:rPr>
          <w:rFonts w:cstheme="minorHAnsi"/>
          <w:sz w:val="24"/>
          <w:szCs w:val="24"/>
        </w:rPr>
      </w:pPr>
    </w:p>
    <w:p w14:paraId="6BBBF7D5" w14:textId="77777777" w:rsidR="00311839" w:rsidRPr="00F474DC" w:rsidRDefault="00311839" w:rsidP="00AC12EC">
      <w:pPr>
        <w:pStyle w:val="ListParagraph"/>
        <w:spacing w:after="120" w:line="240" w:lineRule="auto"/>
        <w:ind w:left="0"/>
        <w:jc w:val="center"/>
        <w:rPr>
          <w:rFonts w:cstheme="minorHAnsi"/>
          <w:sz w:val="24"/>
          <w:szCs w:val="24"/>
        </w:rPr>
      </w:pPr>
    </w:p>
    <w:p w14:paraId="2B179EEC" w14:textId="0942761A" w:rsidR="002320FF" w:rsidRDefault="00624C3A" w:rsidP="00F474DC">
      <w:pPr>
        <w:pStyle w:val="ListParagraph"/>
        <w:spacing w:after="120" w:line="240" w:lineRule="auto"/>
        <w:ind w:left="0"/>
        <w:jc w:val="center"/>
        <w:rPr>
          <w:rFonts w:cstheme="minorHAnsi"/>
          <w:b/>
          <w:bCs/>
          <w:i/>
          <w:iCs/>
          <w:sz w:val="32"/>
          <w:szCs w:val="32"/>
        </w:rPr>
      </w:pPr>
      <w:r w:rsidRPr="00F474DC">
        <w:rPr>
          <w:rFonts w:cstheme="minorHAnsi"/>
          <w:b/>
          <w:bCs/>
          <w:i/>
          <w:iCs/>
          <w:sz w:val="32"/>
          <w:szCs w:val="32"/>
        </w:rPr>
        <w:t>Supplementary section</w:t>
      </w:r>
    </w:p>
    <w:p w14:paraId="49169642" w14:textId="77777777" w:rsidR="00F474DC" w:rsidRDefault="00F474DC" w:rsidP="00F474DC">
      <w:pPr>
        <w:pStyle w:val="ListParagraph"/>
        <w:spacing w:after="120" w:line="240" w:lineRule="auto"/>
        <w:ind w:left="0"/>
        <w:jc w:val="center"/>
        <w:rPr>
          <w:rFonts w:cstheme="minorHAnsi"/>
          <w:b/>
          <w:bCs/>
          <w:i/>
          <w:iCs/>
          <w:sz w:val="32"/>
          <w:szCs w:val="32"/>
        </w:rPr>
      </w:pPr>
    </w:p>
    <w:p w14:paraId="4A950281" w14:textId="77777777" w:rsidR="00F474DC" w:rsidRDefault="00F474DC" w:rsidP="00F474DC">
      <w:pPr>
        <w:pStyle w:val="ListParagraph"/>
        <w:spacing w:after="120" w:line="240" w:lineRule="auto"/>
        <w:ind w:left="0"/>
        <w:jc w:val="center"/>
        <w:rPr>
          <w:rFonts w:cstheme="minorHAnsi"/>
          <w:b/>
          <w:bCs/>
          <w:i/>
          <w:iCs/>
          <w:sz w:val="32"/>
          <w:szCs w:val="32"/>
        </w:rPr>
      </w:pPr>
    </w:p>
    <w:p w14:paraId="2B4B734A" w14:textId="4BE049E0" w:rsidR="00311839" w:rsidRPr="00F474DC" w:rsidRDefault="000345CE" w:rsidP="00497A8A">
      <w:pPr>
        <w:pStyle w:val="ListParagraph"/>
        <w:spacing w:after="120" w:line="360" w:lineRule="auto"/>
        <w:ind w:left="0"/>
        <w:rPr>
          <w:rFonts w:cstheme="minorHAnsi"/>
          <w:b/>
          <w:bCs/>
          <w:color w:val="3333FF"/>
          <w:sz w:val="24"/>
          <w:szCs w:val="24"/>
        </w:rPr>
      </w:pPr>
      <w:r w:rsidRPr="00F474DC">
        <w:rPr>
          <w:rFonts w:cstheme="minorHAnsi"/>
          <w:b/>
          <w:bCs/>
          <w:color w:val="3333FF"/>
          <w:sz w:val="24"/>
          <w:szCs w:val="24"/>
        </w:rPr>
        <w:t>I Experimental procedures</w:t>
      </w:r>
    </w:p>
    <w:p w14:paraId="71010CAB" w14:textId="77777777" w:rsidR="000345CE" w:rsidRPr="00F474DC" w:rsidRDefault="000345CE" w:rsidP="00497A8A">
      <w:pPr>
        <w:spacing w:after="120" w:line="360" w:lineRule="auto"/>
        <w:rPr>
          <w:rFonts w:cstheme="minorHAnsi"/>
          <w:b/>
          <w:bCs/>
          <w:color w:val="3333FF"/>
          <w:sz w:val="24"/>
          <w:szCs w:val="24"/>
        </w:rPr>
      </w:pPr>
      <w:r w:rsidRPr="00F474DC">
        <w:rPr>
          <w:rFonts w:cstheme="minorHAnsi"/>
          <w:b/>
          <w:bCs/>
          <w:color w:val="3333FF"/>
          <w:sz w:val="24"/>
          <w:szCs w:val="24"/>
        </w:rPr>
        <w:t>A. Synthesis of PEDOT/ITO electrode</w:t>
      </w:r>
    </w:p>
    <w:p w14:paraId="504FF7E7" w14:textId="77777777" w:rsidR="000345CE" w:rsidRPr="00F474DC" w:rsidRDefault="000345CE" w:rsidP="00497A8A">
      <w:pPr>
        <w:spacing w:after="120" w:line="360" w:lineRule="auto"/>
        <w:jc w:val="both"/>
        <w:rPr>
          <w:rFonts w:cstheme="minorHAnsi"/>
          <w:sz w:val="24"/>
          <w:szCs w:val="24"/>
        </w:rPr>
      </w:pPr>
      <w:r w:rsidRPr="00F474DC">
        <w:rPr>
          <w:rFonts w:cstheme="minorHAnsi"/>
          <w:sz w:val="24"/>
          <w:szCs w:val="24"/>
        </w:rPr>
        <w:t>0.1 M EDOT is taken in acetonitrile solution. Added 0.05M LiClO</w:t>
      </w:r>
      <w:r w:rsidRPr="00F474DC">
        <w:rPr>
          <w:rFonts w:cstheme="minorHAnsi"/>
          <w:sz w:val="24"/>
          <w:szCs w:val="24"/>
          <w:vertAlign w:val="subscript"/>
        </w:rPr>
        <w:t>4</w:t>
      </w:r>
      <w:r w:rsidRPr="00F474DC">
        <w:rPr>
          <w:rFonts w:cstheme="minorHAnsi"/>
          <w:sz w:val="24"/>
          <w:szCs w:val="24"/>
        </w:rPr>
        <w:t xml:space="preserve"> and sonicate for 20 minutes in a bath sonicator. Run chronoamperometry at an applied potential of +1.1V for 80 seconds by taking ITO glass as a working electrode, Ag/AgCl as a reference electrode and platinum wire as counter electrode. Appearance of dark blue coloured film over the conducting ITO side indicates the electro-polymerization of EDOT monomer to form poly-ethylene dioxy thiophene (PEDOT) polymer.</w:t>
      </w:r>
    </w:p>
    <w:p w14:paraId="26E63575" w14:textId="77777777" w:rsidR="000345CE" w:rsidRPr="00F474DC" w:rsidRDefault="000345CE" w:rsidP="00497A8A">
      <w:pPr>
        <w:spacing w:after="120" w:line="360" w:lineRule="auto"/>
        <w:jc w:val="both"/>
        <w:rPr>
          <w:rFonts w:cstheme="minorHAnsi"/>
          <w:b/>
          <w:bCs/>
          <w:color w:val="3333FF"/>
          <w:sz w:val="24"/>
          <w:szCs w:val="24"/>
        </w:rPr>
      </w:pPr>
      <w:r w:rsidRPr="00F474DC">
        <w:rPr>
          <w:rFonts w:cstheme="minorHAnsi"/>
          <w:b/>
          <w:bCs/>
          <w:color w:val="3333FF"/>
          <w:sz w:val="24"/>
          <w:szCs w:val="24"/>
        </w:rPr>
        <w:t>B. Hydrothermal processing of layered MoS</w:t>
      </w:r>
      <w:r w:rsidRPr="00F474DC">
        <w:rPr>
          <w:rFonts w:cstheme="minorHAnsi"/>
          <w:b/>
          <w:bCs/>
          <w:color w:val="3333FF"/>
          <w:sz w:val="24"/>
          <w:szCs w:val="24"/>
          <w:vertAlign w:val="subscript"/>
        </w:rPr>
        <w:t>2</w:t>
      </w:r>
    </w:p>
    <w:p w14:paraId="7EB08541" w14:textId="19B5BF6D" w:rsidR="000345CE" w:rsidRPr="00F474DC" w:rsidRDefault="000345CE" w:rsidP="00497A8A">
      <w:pPr>
        <w:spacing w:after="120" w:line="360" w:lineRule="auto"/>
        <w:jc w:val="both"/>
        <w:rPr>
          <w:rFonts w:cstheme="minorHAnsi"/>
          <w:sz w:val="24"/>
          <w:szCs w:val="24"/>
        </w:rPr>
      </w:pPr>
      <w:r w:rsidRPr="00F474DC">
        <w:rPr>
          <w:rFonts w:cstheme="minorHAnsi"/>
          <w:color w:val="000000" w:themeColor="text1"/>
          <w:sz w:val="24"/>
          <w:szCs w:val="24"/>
        </w:rPr>
        <w:t>MoS</w:t>
      </w:r>
      <w:r w:rsidRPr="00F474DC">
        <w:rPr>
          <w:rFonts w:cstheme="minorHAnsi"/>
          <w:color w:val="000000" w:themeColor="text1"/>
          <w:sz w:val="24"/>
          <w:szCs w:val="24"/>
          <w:vertAlign w:val="subscript"/>
        </w:rPr>
        <w:t>2</w:t>
      </w:r>
      <w:r w:rsidRPr="00F474DC">
        <w:rPr>
          <w:rFonts w:cstheme="minorHAnsi"/>
          <w:color w:val="000000" w:themeColor="text1"/>
          <w:sz w:val="24"/>
          <w:szCs w:val="24"/>
        </w:rPr>
        <w:t xml:space="preserve"> nanostructure was prepared by using ammonium molybdate and thiourea as precursors. 1 M aqueous solution of ammonium molybdate and 4 M thiourea solution were prepared separately in 30 mL beakers. Then transferred them into a Teflon-lined stainless-steel autoclave (100 mL) and the hydrothermal reaction was carried out at 200</w:t>
      </w:r>
      <w:r w:rsidRPr="00F474DC">
        <w:rPr>
          <w:rFonts w:cstheme="minorHAnsi"/>
          <w:color w:val="000000" w:themeColor="text1"/>
          <w:sz w:val="24"/>
          <w:szCs w:val="24"/>
          <w:vertAlign w:val="superscript"/>
        </w:rPr>
        <w:t>0</w:t>
      </w:r>
      <w:r w:rsidRPr="00F474DC">
        <w:rPr>
          <w:rFonts w:cstheme="minorHAnsi"/>
          <w:color w:val="000000" w:themeColor="text1"/>
          <w:sz w:val="24"/>
          <w:szCs w:val="24"/>
        </w:rPr>
        <w:t xml:space="preserve"> C for 24 h. The autoclave was cooled naturally to room temperature. Finally, the black precipitate was collected and washed with DI water and absolute ethanol followed by drying overnight at 80</w:t>
      </w:r>
      <w:r w:rsidRPr="00F474DC">
        <w:rPr>
          <w:rFonts w:cstheme="minorHAnsi"/>
          <w:color w:val="000000" w:themeColor="text1"/>
          <w:sz w:val="24"/>
          <w:szCs w:val="24"/>
          <w:vertAlign w:val="superscript"/>
        </w:rPr>
        <w:t>0</w:t>
      </w:r>
      <w:r w:rsidRPr="00F474DC">
        <w:rPr>
          <w:rFonts w:cstheme="minorHAnsi"/>
          <w:color w:val="000000" w:themeColor="text1"/>
          <w:sz w:val="24"/>
          <w:szCs w:val="24"/>
        </w:rPr>
        <w:t xml:space="preserve">C </w:t>
      </w:r>
      <w:r w:rsidRPr="00F474DC">
        <w:rPr>
          <w:rFonts w:cstheme="minorHAnsi"/>
          <w:color w:val="0000CC"/>
          <w:sz w:val="24"/>
          <w:szCs w:val="24"/>
        </w:rPr>
        <w:t>[</w:t>
      </w:r>
      <w:r w:rsidR="00F5033F" w:rsidRPr="00F474DC">
        <w:rPr>
          <w:rFonts w:cstheme="minorHAnsi"/>
          <w:color w:val="0000CC"/>
          <w:sz w:val="24"/>
          <w:szCs w:val="24"/>
        </w:rPr>
        <w:t>1</w:t>
      </w:r>
      <w:r w:rsidRPr="00F474DC">
        <w:rPr>
          <w:rFonts w:cstheme="minorHAnsi"/>
          <w:color w:val="0000CC"/>
          <w:sz w:val="24"/>
          <w:szCs w:val="24"/>
        </w:rPr>
        <w:t>].</w:t>
      </w:r>
    </w:p>
    <w:p w14:paraId="54F510B0" w14:textId="77777777" w:rsidR="000345CE" w:rsidRPr="00F474DC" w:rsidRDefault="000345CE" w:rsidP="00497A8A">
      <w:pPr>
        <w:spacing w:after="120" w:line="360" w:lineRule="auto"/>
        <w:jc w:val="both"/>
        <w:rPr>
          <w:rFonts w:cstheme="minorHAnsi"/>
          <w:b/>
          <w:bCs/>
          <w:color w:val="3333FF"/>
          <w:sz w:val="24"/>
          <w:szCs w:val="24"/>
        </w:rPr>
      </w:pPr>
      <w:r w:rsidRPr="00F474DC">
        <w:rPr>
          <w:rFonts w:cstheme="minorHAnsi"/>
          <w:b/>
          <w:bCs/>
          <w:color w:val="3333FF"/>
          <w:sz w:val="24"/>
          <w:szCs w:val="24"/>
        </w:rPr>
        <w:t>C. Synthesis of PEDOT-MoS</w:t>
      </w:r>
      <w:r w:rsidRPr="00F474DC">
        <w:rPr>
          <w:rFonts w:cstheme="minorHAnsi"/>
          <w:b/>
          <w:bCs/>
          <w:color w:val="3333FF"/>
          <w:sz w:val="24"/>
          <w:szCs w:val="24"/>
          <w:vertAlign w:val="subscript"/>
        </w:rPr>
        <w:t>2</w:t>
      </w:r>
      <w:r w:rsidRPr="00F474DC">
        <w:rPr>
          <w:rFonts w:cstheme="minorHAnsi"/>
          <w:b/>
          <w:bCs/>
          <w:color w:val="3333FF"/>
          <w:sz w:val="24"/>
          <w:szCs w:val="24"/>
        </w:rPr>
        <w:t>/ITO electrode</w:t>
      </w:r>
    </w:p>
    <w:p w14:paraId="469AE6B6" w14:textId="4AC655BC" w:rsidR="00311839" w:rsidRPr="00F474DC" w:rsidRDefault="000345CE" w:rsidP="00497A8A">
      <w:pPr>
        <w:spacing w:after="120" w:line="360" w:lineRule="auto"/>
        <w:jc w:val="both"/>
        <w:rPr>
          <w:rFonts w:cstheme="minorHAnsi"/>
          <w:b/>
          <w:bCs/>
          <w:color w:val="0000CC"/>
          <w:sz w:val="24"/>
          <w:szCs w:val="24"/>
        </w:rPr>
      </w:pPr>
      <w:r w:rsidRPr="00F474DC">
        <w:rPr>
          <w:rFonts w:cstheme="minorHAnsi"/>
          <w:sz w:val="24"/>
          <w:szCs w:val="24"/>
        </w:rPr>
        <w:t>0.1 M EDOT is prepared in 15 mL acetonitrile solution containing 350 μL of 1mg/mL aquous MoS</w:t>
      </w:r>
      <w:r w:rsidRPr="00F474DC">
        <w:rPr>
          <w:rFonts w:cstheme="minorHAnsi"/>
          <w:sz w:val="24"/>
          <w:szCs w:val="24"/>
          <w:vertAlign w:val="subscript"/>
        </w:rPr>
        <w:t xml:space="preserve">2 </w:t>
      </w:r>
      <w:r w:rsidRPr="00F474DC">
        <w:rPr>
          <w:rFonts w:cstheme="minorHAnsi"/>
          <w:sz w:val="24"/>
          <w:szCs w:val="24"/>
        </w:rPr>
        <w:t>suspension. 0.05M LiClO</w:t>
      </w:r>
      <w:r w:rsidRPr="00F474DC">
        <w:rPr>
          <w:rFonts w:cstheme="minorHAnsi"/>
          <w:sz w:val="24"/>
          <w:szCs w:val="24"/>
          <w:vertAlign w:val="subscript"/>
        </w:rPr>
        <w:t>4</w:t>
      </w:r>
      <w:r w:rsidRPr="00F474DC">
        <w:rPr>
          <w:rFonts w:cstheme="minorHAnsi"/>
          <w:sz w:val="24"/>
          <w:szCs w:val="24"/>
        </w:rPr>
        <w:t xml:space="preserve"> is added in the solution followed by sonication for 20 minutes. Using ITO substrate as a working electrode; chronoamperometry has been run at an applied </w:t>
      </w:r>
      <w:r w:rsidRPr="00F474DC">
        <w:rPr>
          <w:rFonts w:cstheme="minorHAnsi"/>
          <w:sz w:val="24"/>
          <w:szCs w:val="24"/>
        </w:rPr>
        <w:lastRenderedPageBreak/>
        <w:t>oxidation potential of +1.1 V for 80 seconds. Appearance of dark blue coloured film over the ITO substrate indicates the electro-polymerization of EDOT monomer by entrapping layered MoS</w:t>
      </w:r>
      <w:r w:rsidRPr="00F474DC">
        <w:rPr>
          <w:rFonts w:cstheme="minorHAnsi"/>
          <w:sz w:val="24"/>
          <w:szCs w:val="24"/>
          <w:vertAlign w:val="subscript"/>
        </w:rPr>
        <w:t>2</w:t>
      </w:r>
      <w:r w:rsidRPr="00F474DC">
        <w:rPr>
          <w:rFonts w:cstheme="minorHAnsi"/>
          <w:sz w:val="24"/>
          <w:szCs w:val="24"/>
        </w:rPr>
        <w:t xml:space="preserve"> sheets in and over the polymer matrix to form PEDOT-MoS</w:t>
      </w:r>
      <w:r w:rsidRPr="00F474DC">
        <w:rPr>
          <w:rFonts w:cstheme="minorHAnsi"/>
          <w:sz w:val="24"/>
          <w:szCs w:val="24"/>
          <w:vertAlign w:val="subscript"/>
        </w:rPr>
        <w:t>2</w:t>
      </w:r>
      <w:r w:rsidRPr="00F474DC">
        <w:rPr>
          <w:rFonts w:cstheme="minorHAnsi"/>
          <w:sz w:val="24"/>
          <w:szCs w:val="24"/>
        </w:rPr>
        <w:t xml:space="preserve"> composite.</w:t>
      </w:r>
    </w:p>
    <w:p w14:paraId="00DD091B" w14:textId="77777777" w:rsidR="001456C4" w:rsidRPr="00F474DC" w:rsidRDefault="001456C4" w:rsidP="00311839">
      <w:pPr>
        <w:pStyle w:val="ListParagraph"/>
        <w:ind w:left="0"/>
        <w:jc w:val="center"/>
        <w:rPr>
          <w:rFonts w:cs="Times New Roman"/>
          <w:b/>
          <w:bCs/>
          <w:sz w:val="32"/>
          <w:szCs w:val="32"/>
        </w:rPr>
      </w:pPr>
    </w:p>
    <w:tbl>
      <w:tblPr>
        <w:tblStyle w:val="TableGrid"/>
        <w:tblpPr w:leftFromText="180" w:rightFromText="180" w:vertAnchor="text" w:horzAnchor="margin" w:tblpXSpec="center" w:tblpY="60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8"/>
      </w:tblGrid>
      <w:tr w:rsidR="00C0149F" w:rsidRPr="00F474DC" w14:paraId="23071F98" w14:textId="77777777" w:rsidTr="00F474DC">
        <w:trPr>
          <w:trHeight w:val="3860"/>
        </w:trPr>
        <w:tc>
          <w:tcPr>
            <w:tcW w:w="5328" w:type="dxa"/>
          </w:tcPr>
          <w:p w14:paraId="21D27CB6" w14:textId="4C76ED85" w:rsidR="00C0149F" w:rsidRPr="00F474DC" w:rsidRDefault="007059F6" w:rsidP="008B18BF">
            <w:pPr>
              <w:rPr>
                <w:rFonts w:cs="Times New Roman"/>
              </w:rPr>
            </w:pPr>
            <w:r w:rsidRPr="00F474DC">
              <w:object w:dxaOrig="24749" w:dyaOrig="19125" w14:anchorId="33DAF8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6.5pt;height:190.5pt" o:ole="">
                  <v:imagedata r:id="rId8" o:title=""/>
                </v:shape>
                <o:OLEObject Type="Embed" ProgID="Origin50.Graph" ShapeID="_x0000_i1025" DrawAspect="Content" ObjectID="_1744078406" r:id="rId9"/>
              </w:object>
            </w:r>
          </w:p>
        </w:tc>
      </w:tr>
      <w:tr w:rsidR="00C0149F" w:rsidRPr="00F474DC" w14:paraId="2352B148" w14:textId="77777777" w:rsidTr="00F474DC">
        <w:trPr>
          <w:trHeight w:val="471"/>
        </w:trPr>
        <w:tc>
          <w:tcPr>
            <w:tcW w:w="5328" w:type="dxa"/>
          </w:tcPr>
          <w:p w14:paraId="6353DD03" w14:textId="21250779" w:rsidR="00C0149F" w:rsidRPr="00F474DC" w:rsidRDefault="00191D37" w:rsidP="008B18BF">
            <w:pPr>
              <w:spacing w:line="276" w:lineRule="auto"/>
              <w:rPr>
                <w:rFonts w:cstheme="minorHAnsi"/>
                <w:sz w:val="24"/>
                <w:szCs w:val="24"/>
              </w:rPr>
            </w:pPr>
            <w:r w:rsidRPr="00F474DC">
              <w:rPr>
                <w:rFonts w:cstheme="minorHAnsi"/>
                <w:b/>
                <w:bCs/>
                <w:color w:val="3333FF"/>
                <w:sz w:val="24"/>
                <w:szCs w:val="24"/>
              </w:rPr>
              <w:t xml:space="preserve">     </w:t>
            </w:r>
            <w:r w:rsidR="00C0149F" w:rsidRPr="00F474DC">
              <w:rPr>
                <w:rFonts w:cstheme="minorHAnsi"/>
                <w:b/>
                <w:bCs/>
                <w:color w:val="3333FF"/>
                <w:sz w:val="24"/>
                <w:szCs w:val="24"/>
              </w:rPr>
              <w:t>Figure S1</w:t>
            </w:r>
            <w:r w:rsidR="00C0149F" w:rsidRPr="00F474DC">
              <w:rPr>
                <w:rFonts w:cstheme="minorHAnsi"/>
                <w:color w:val="3333FF"/>
                <w:sz w:val="24"/>
                <w:szCs w:val="24"/>
              </w:rPr>
              <w:t xml:space="preserve">: </w:t>
            </w:r>
            <w:r w:rsidR="00C0149F" w:rsidRPr="00F474DC">
              <w:rPr>
                <w:rFonts w:cstheme="minorHAnsi"/>
                <w:color w:val="000000" w:themeColor="text1"/>
                <w:sz w:val="24"/>
                <w:szCs w:val="24"/>
              </w:rPr>
              <w:t>FTIR response of the prepared MoS</w:t>
            </w:r>
            <w:r w:rsidR="00C0149F" w:rsidRPr="00F474DC">
              <w:rPr>
                <w:rFonts w:cstheme="minorHAnsi"/>
                <w:color w:val="000000" w:themeColor="text1"/>
                <w:sz w:val="24"/>
                <w:szCs w:val="24"/>
                <w:vertAlign w:val="subscript"/>
              </w:rPr>
              <w:t>2</w:t>
            </w:r>
          </w:p>
        </w:tc>
      </w:tr>
    </w:tbl>
    <w:p w14:paraId="3D481C41" w14:textId="0E53E8D9" w:rsidR="008B18BF" w:rsidRPr="00F474DC" w:rsidRDefault="009E4119" w:rsidP="008B18BF">
      <w:pPr>
        <w:pStyle w:val="ListParagraph"/>
        <w:ind w:left="450"/>
        <w:rPr>
          <w:rFonts w:cs="Times New Roman"/>
          <w:b/>
          <w:bCs/>
          <w:color w:val="0000CC"/>
          <w:sz w:val="24"/>
          <w:szCs w:val="24"/>
        </w:rPr>
      </w:pPr>
      <w:r w:rsidRPr="00F474DC">
        <w:rPr>
          <w:rFonts w:cs="Times New Roman"/>
          <w:b/>
          <w:bCs/>
          <w:color w:val="0000CC"/>
          <w:sz w:val="24"/>
          <w:szCs w:val="24"/>
        </w:rPr>
        <w:t>(S1)</w:t>
      </w:r>
      <w:r w:rsidR="008B18BF" w:rsidRPr="00F474DC">
        <w:rPr>
          <w:rFonts w:cs="Times New Roman"/>
          <w:b/>
          <w:bCs/>
          <w:color w:val="0000CC"/>
          <w:sz w:val="24"/>
          <w:szCs w:val="24"/>
        </w:rPr>
        <w:t xml:space="preserve"> FTIR response of MoS</w:t>
      </w:r>
      <w:r w:rsidR="008B18BF" w:rsidRPr="00F474DC">
        <w:rPr>
          <w:rFonts w:cs="Times New Roman"/>
          <w:b/>
          <w:bCs/>
          <w:color w:val="0000CC"/>
          <w:sz w:val="24"/>
          <w:szCs w:val="24"/>
          <w:vertAlign w:val="subscript"/>
        </w:rPr>
        <w:t>2</w:t>
      </w:r>
    </w:p>
    <w:p w14:paraId="1E3D03C5" w14:textId="77777777" w:rsidR="008B18BF" w:rsidRPr="00F474DC" w:rsidRDefault="008B18BF" w:rsidP="008B18BF">
      <w:pPr>
        <w:rPr>
          <w:rFonts w:cs="Times New Roman"/>
          <w:b/>
          <w:bCs/>
          <w:color w:val="0000CC"/>
          <w:sz w:val="24"/>
          <w:szCs w:val="24"/>
        </w:rPr>
      </w:pPr>
    </w:p>
    <w:p w14:paraId="004CA725" w14:textId="77777777" w:rsidR="008B18BF" w:rsidRPr="00F474DC" w:rsidRDefault="008B18BF" w:rsidP="00C0149F">
      <w:pPr>
        <w:pStyle w:val="ListParagraph"/>
        <w:ind w:left="450"/>
        <w:rPr>
          <w:rFonts w:cs="Times New Roman"/>
          <w:b/>
          <w:bCs/>
          <w:color w:val="0000CC"/>
          <w:sz w:val="24"/>
          <w:szCs w:val="24"/>
        </w:rPr>
      </w:pPr>
    </w:p>
    <w:p w14:paraId="4753F4D5" w14:textId="77777777" w:rsidR="00C0149F" w:rsidRPr="00F474DC" w:rsidRDefault="00C0149F" w:rsidP="00C0149F">
      <w:pPr>
        <w:pStyle w:val="ListParagraph"/>
        <w:spacing w:line="360" w:lineRule="auto"/>
        <w:ind w:left="180"/>
        <w:jc w:val="both"/>
        <w:rPr>
          <w:rFonts w:cs="Times New Roman"/>
          <w:b/>
          <w:bCs/>
          <w:color w:val="0000CC"/>
          <w:sz w:val="24"/>
          <w:szCs w:val="24"/>
        </w:rPr>
      </w:pPr>
    </w:p>
    <w:p w14:paraId="7AE47341" w14:textId="77777777" w:rsidR="00C0149F" w:rsidRPr="00F474DC" w:rsidRDefault="00C0149F" w:rsidP="00C0149F">
      <w:pPr>
        <w:pStyle w:val="ListParagraph"/>
        <w:spacing w:line="360" w:lineRule="auto"/>
        <w:ind w:left="180"/>
        <w:jc w:val="both"/>
        <w:rPr>
          <w:rFonts w:cs="Times New Roman"/>
          <w:b/>
          <w:bCs/>
          <w:color w:val="0000CC"/>
          <w:sz w:val="24"/>
          <w:szCs w:val="24"/>
        </w:rPr>
      </w:pPr>
    </w:p>
    <w:p w14:paraId="292689B0" w14:textId="77777777" w:rsidR="00C0149F" w:rsidRPr="00F474DC" w:rsidRDefault="00C0149F" w:rsidP="00C0149F">
      <w:pPr>
        <w:pStyle w:val="ListParagraph"/>
        <w:spacing w:line="360" w:lineRule="auto"/>
        <w:ind w:left="180"/>
        <w:jc w:val="both"/>
        <w:rPr>
          <w:rFonts w:cs="Times New Roman"/>
          <w:b/>
          <w:bCs/>
          <w:color w:val="0000CC"/>
          <w:sz w:val="24"/>
          <w:szCs w:val="24"/>
        </w:rPr>
      </w:pPr>
    </w:p>
    <w:p w14:paraId="467CEF31" w14:textId="77777777" w:rsidR="00C0149F" w:rsidRPr="00F474DC" w:rsidRDefault="00C0149F" w:rsidP="00C0149F">
      <w:pPr>
        <w:pStyle w:val="ListParagraph"/>
        <w:spacing w:line="360" w:lineRule="auto"/>
        <w:ind w:left="180"/>
        <w:jc w:val="both"/>
        <w:rPr>
          <w:rFonts w:cs="Times New Roman"/>
          <w:b/>
          <w:bCs/>
          <w:color w:val="0000CC"/>
          <w:sz w:val="24"/>
          <w:szCs w:val="24"/>
        </w:rPr>
      </w:pPr>
    </w:p>
    <w:p w14:paraId="41F104DD" w14:textId="77777777" w:rsidR="00C0149F" w:rsidRPr="00F474DC" w:rsidRDefault="00C0149F" w:rsidP="00C0149F">
      <w:pPr>
        <w:pStyle w:val="ListParagraph"/>
        <w:spacing w:line="360" w:lineRule="auto"/>
        <w:ind w:left="180"/>
        <w:jc w:val="both"/>
        <w:rPr>
          <w:rFonts w:cs="Times New Roman"/>
          <w:b/>
          <w:bCs/>
          <w:color w:val="0000CC"/>
          <w:sz w:val="24"/>
          <w:szCs w:val="24"/>
        </w:rPr>
      </w:pPr>
    </w:p>
    <w:p w14:paraId="565478DC" w14:textId="77777777" w:rsidR="00C0149F" w:rsidRPr="00F474DC" w:rsidRDefault="00C0149F" w:rsidP="00C0149F">
      <w:pPr>
        <w:pStyle w:val="ListParagraph"/>
        <w:spacing w:line="360" w:lineRule="auto"/>
        <w:ind w:left="180"/>
        <w:jc w:val="both"/>
        <w:rPr>
          <w:rFonts w:cs="Times New Roman"/>
          <w:b/>
          <w:bCs/>
          <w:color w:val="0000CC"/>
          <w:sz w:val="24"/>
          <w:szCs w:val="24"/>
        </w:rPr>
      </w:pPr>
    </w:p>
    <w:p w14:paraId="01AD8351" w14:textId="77777777" w:rsidR="00C0149F" w:rsidRPr="00F474DC" w:rsidRDefault="00C0149F" w:rsidP="00C0149F">
      <w:pPr>
        <w:pStyle w:val="ListParagraph"/>
        <w:spacing w:line="360" w:lineRule="auto"/>
        <w:ind w:left="180"/>
        <w:jc w:val="both"/>
        <w:rPr>
          <w:rFonts w:cs="Times New Roman"/>
          <w:b/>
          <w:bCs/>
          <w:color w:val="0000CC"/>
          <w:sz w:val="24"/>
          <w:szCs w:val="24"/>
        </w:rPr>
      </w:pPr>
    </w:p>
    <w:p w14:paraId="78936369" w14:textId="77777777" w:rsidR="00C0149F" w:rsidRPr="00F474DC" w:rsidRDefault="00C0149F" w:rsidP="00C0149F">
      <w:pPr>
        <w:pStyle w:val="ListParagraph"/>
        <w:spacing w:line="360" w:lineRule="auto"/>
        <w:ind w:left="180"/>
        <w:jc w:val="both"/>
        <w:rPr>
          <w:rFonts w:cs="Times New Roman"/>
          <w:b/>
          <w:bCs/>
          <w:color w:val="0000CC"/>
          <w:sz w:val="24"/>
          <w:szCs w:val="24"/>
        </w:rPr>
      </w:pPr>
    </w:p>
    <w:p w14:paraId="140BD582" w14:textId="4C1C0E2C" w:rsidR="00662635" w:rsidRPr="00F474DC" w:rsidRDefault="00662635" w:rsidP="00662635">
      <w:pPr>
        <w:spacing w:after="0" w:line="360" w:lineRule="auto"/>
        <w:jc w:val="both"/>
        <w:rPr>
          <w:rFonts w:cs="Times New Roman"/>
          <w:b/>
          <w:bCs/>
          <w:color w:val="0000CC"/>
          <w:sz w:val="24"/>
          <w:szCs w:val="24"/>
        </w:rPr>
      </w:pPr>
    </w:p>
    <w:p w14:paraId="6B5880C7" w14:textId="49E4A408" w:rsidR="0097185A" w:rsidRPr="00F474DC" w:rsidRDefault="00507627" w:rsidP="00662635">
      <w:pPr>
        <w:spacing w:after="0" w:line="360" w:lineRule="auto"/>
        <w:jc w:val="both"/>
        <w:rPr>
          <w:rFonts w:cs="Times New Roman"/>
          <w:b/>
          <w:bCs/>
          <w:color w:val="0000CC"/>
          <w:sz w:val="24"/>
          <w:szCs w:val="24"/>
        </w:rPr>
      </w:pPr>
      <w:r w:rsidRPr="00F474DC">
        <w:rPr>
          <w:rFonts w:cs="Times New Roman"/>
          <w:b/>
          <w:bCs/>
          <w:color w:val="0000CC"/>
          <w:sz w:val="24"/>
          <w:szCs w:val="24"/>
        </w:rPr>
        <w:t>(S2)</w:t>
      </w:r>
      <w:r w:rsidR="008B18BF" w:rsidRPr="00F474DC">
        <w:rPr>
          <w:rFonts w:cs="Times New Roman"/>
          <w:b/>
          <w:bCs/>
          <w:color w:val="0000CC"/>
          <w:sz w:val="24"/>
          <w:szCs w:val="24"/>
        </w:rPr>
        <w:t xml:space="preserve"> Elemental constituents of </w:t>
      </w:r>
      <w:r w:rsidR="00D8224F" w:rsidRPr="00F474DC">
        <w:rPr>
          <w:rFonts w:cs="Times New Roman"/>
          <w:b/>
          <w:bCs/>
          <w:color w:val="0000CC"/>
          <w:sz w:val="24"/>
          <w:szCs w:val="24"/>
        </w:rPr>
        <w:t xml:space="preserve">the </w:t>
      </w:r>
      <w:r w:rsidR="008B18BF" w:rsidRPr="00F474DC">
        <w:rPr>
          <w:rFonts w:cs="Times New Roman"/>
          <w:b/>
          <w:bCs/>
          <w:color w:val="0000CC"/>
          <w:sz w:val="24"/>
          <w:szCs w:val="24"/>
        </w:rPr>
        <w:t>prepared electrodes systems</w:t>
      </w:r>
      <w:r w:rsidR="00997AB1" w:rsidRPr="00F474DC">
        <w:rPr>
          <w:rFonts w:cs="Times New Roman"/>
          <w:b/>
          <w:bCs/>
          <w:color w:val="0000CC"/>
          <w:sz w:val="24"/>
          <w:szCs w:val="24"/>
        </w:rPr>
        <w:t xml:space="preserve"> obtained from EDX</w:t>
      </w:r>
    </w:p>
    <w:tbl>
      <w:tblPr>
        <w:tblStyle w:val="TableGrid"/>
        <w:tblW w:w="0" w:type="auto"/>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6"/>
      </w:tblGrid>
      <w:tr w:rsidR="00507627" w:rsidRPr="00F474DC" w14:paraId="4D827B5B" w14:textId="77777777" w:rsidTr="00507627">
        <w:tc>
          <w:tcPr>
            <w:tcW w:w="8976" w:type="dxa"/>
          </w:tcPr>
          <w:p w14:paraId="0F871D7A" w14:textId="37A58F6F" w:rsidR="00507627" w:rsidRPr="00F474DC" w:rsidRDefault="00507627" w:rsidP="00662635">
            <w:pPr>
              <w:spacing w:line="360" w:lineRule="auto"/>
              <w:jc w:val="both"/>
              <w:rPr>
                <w:rFonts w:cs="Times New Roman"/>
                <w:b/>
                <w:bCs/>
                <w:color w:val="0000CC"/>
                <w:sz w:val="24"/>
                <w:szCs w:val="24"/>
              </w:rPr>
            </w:pPr>
            <w:r w:rsidRPr="00F474DC">
              <w:rPr>
                <w:noProof/>
              </w:rPr>
              <w:drawing>
                <wp:inline distT="0" distB="0" distL="0" distR="0" wp14:anchorId="1CE8E9D5" wp14:editId="1AFA38A1">
                  <wp:extent cx="5555411" cy="160133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62952" cy="1603509"/>
                          </a:xfrm>
                          <a:prstGeom prst="rect">
                            <a:avLst/>
                          </a:prstGeom>
                          <a:noFill/>
                          <a:ln>
                            <a:noFill/>
                          </a:ln>
                        </pic:spPr>
                      </pic:pic>
                    </a:graphicData>
                  </a:graphic>
                </wp:inline>
              </w:drawing>
            </w:r>
          </w:p>
        </w:tc>
      </w:tr>
      <w:tr w:rsidR="00507627" w:rsidRPr="00F474DC" w14:paraId="56E54ED2" w14:textId="77777777" w:rsidTr="00507627">
        <w:tc>
          <w:tcPr>
            <w:tcW w:w="8976" w:type="dxa"/>
          </w:tcPr>
          <w:p w14:paraId="21C32814" w14:textId="41811D81" w:rsidR="00507627" w:rsidRPr="00F474DC" w:rsidRDefault="00507627" w:rsidP="00507627">
            <w:pPr>
              <w:spacing w:line="276" w:lineRule="auto"/>
              <w:jc w:val="both"/>
              <w:rPr>
                <w:rFonts w:cs="Times New Roman"/>
                <w:b/>
                <w:bCs/>
                <w:color w:val="0000CC"/>
                <w:sz w:val="24"/>
                <w:szCs w:val="24"/>
              </w:rPr>
            </w:pPr>
            <w:r w:rsidRPr="00F474DC">
              <w:rPr>
                <w:rFonts w:cs="Times New Roman"/>
                <w:b/>
                <w:bCs/>
                <w:color w:val="0000CC"/>
                <w:sz w:val="24"/>
                <w:szCs w:val="24"/>
              </w:rPr>
              <w:t xml:space="preserve">Figure S2: </w:t>
            </w:r>
            <w:r w:rsidRPr="00F474DC">
              <w:rPr>
                <w:rFonts w:cs="Times New Roman"/>
                <w:color w:val="000000" w:themeColor="text1"/>
                <w:sz w:val="24"/>
                <w:szCs w:val="24"/>
              </w:rPr>
              <w:t>Atomic percentage of the elemental constituents for</w:t>
            </w:r>
            <w:r w:rsidR="0084028B" w:rsidRPr="00F474DC">
              <w:rPr>
                <w:rFonts w:cs="Times New Roman"/>
                <w:color w:val="000000" w:themeColor="text1"/>
                <w:sz w:val="24"/>
                <w:szCs w:val="24"/>
              </w:rPr>
              <w:t>;</w:t>
            </w:r>
            <w:r w:rsidRPr="00F474DC">
              <w:rPr>
                <w:rFonts w:cs="Times New Roman"/>
                <w:color w:val="000000" w:themeColor="text1"/>
                <w:sz w:val="24"/>
                <w:szCs w:val="24"/>
              </w:rPr>
              <w:t xml:space="preserve"> (a) PEDOT, (b) PEDOT-MoS</w:t>
            </w:r>
            <w:r w:rsidRPr="00F474DC">
              <w:rPr>
                <w:rFonts w:cs="Times New Roman"/>
                <w:color w:val="000000" w:themeColor="text1"/>
                <w:sz w:val="24"/>
                <w:szCs w:val="24"/>
                <w:vertAlign w:val="subscript"/>
              </w:rPr>
              <w:t>2</w:t>
            </w:r>
            <w:r w:rsidRPr="00F474DC">
              <w:rPr>
                <w:rFonts w:cs="Times New Roman"/>
                <w:color w:val="000000" w:themeColor="text1"/>
                <w:sz w:val="24"/>
                <w:szCs w:val="24"/>
              </w:rPr>
              <w:t xml:space="preserve"> and (c) AuNP/PEDOT-MoS</w:t>
            </w:r>
            <w:r w:rsidRPr="00F474DC">
              <w:rPr>
                <w:rFonts w:cs="Times New Roman"/>
                <w:color w:val="000000" w:themeColor="text1"/>
                <w:sz w:val="24"/>
                <w:szCs w:val="24"/>
                <w:vertAlign w:val="subscript"/>
              </w:rPr>
              <w:t xml:space="preserve">2 </w:t>
            </w:r>
            <w:r w:rsidRPr="00F474DC">
              <w:rPr>
                <w:rFonts w:cs="Times New Roman"/>
                <w:color w:val="000000" w:themeColor="text1"/>
                <w:sz w:val="24"/>
                <w:szCs w:val="24"/>
              </w:rPr>
              <w:t>systems</w:t>
            </w:r>
          </w:p>
        </w:tc>
      </w:tr>
    </w:tbl>
    <w:p w14:paraId="43AB15C3" w14:textId="77777777" w:rsidR="006D1EA5" w:rsidRDefault="006D1EA5" w:rsidP="00662635">
      <w:pPr>
        <w:spacing w:after="0" w:line="360" w:lineRule="auto"/>
        <w:jc w:val="both"/>
        <w:rPr>
          <w:rFonts w:cs="Times New Roman"/>
          <w:b/>
          <w:bCs/>
          <w:color w:val="0000CC"/>
          <w:sz w:val="24"/>
          <w:szCs w:val="24"/>
        </w:rPr>
      </w:pPr>
    </w:p>
    <w:p w14:paraId="67C2062D" w14:textId="77777777" w:rsidR="00875D61" w:rsidRPr="00F474DC" w:rsidRDefault="00875D61" w:rsidP="00662635">
      <w:pPr>
        <w:spacing w:after="0" w:line="360" w:lineRule="auto"/>
        <w:jc w:val="both"/>
        <w:rPr>
          <w:rFonts w:cs="Times New Roman"/>
          <w:b/>
          <w:bCs/>
          <w:color w:val="0000CC"/>
          <w:sz w:val="24"/>
          <w:szCs w:val="24"/>
        </w:rPr>
      </w:pPr>
    </w:p>
    <w:p w14:paraId="53B5E64F" w14:textId="77777777" w:rsidR="00497A8A" w:rsidRDefault="00497A8A" w:rsidP="00662635">
      <w:pPr>
        <w:spacing w:after="0" w:line="360" w:lineRule="auto"/>
        <w:jc w:val="both"/>
        <w:rPr>
          <w:rFonts w:cs="Times New Roman"/>
          <w:b/>
          <w:bCs/>
          <w:color w:val="0000CC"/>
          <w:sz w:val="24"/>
          <w:szCs w:val="24"/>
        </w:rPr>
      </w:pPr>
    </w:p>
    <w:p w14:paraId="62C1BC35" w14:textId="327F2B89" w:rsidR="00DD4570" w:rsidRPr="00F474DC" w:rsidRDefault="009E4119" w:rsidP="00662635">
      <w:pPr>
        <w:spacing w:after="0" w:line="360" w:lineRule="auto"/>
        <w:jc w:val="both"/>
        <w:rPr>
          <w:rFonts w:cs="Times New Roman"/>
          <w:b/>
          <w:bCs/>
          <w:color w:val="0000CC"/>
          <w:sz w:val="24"/>
          <w:szCs w:val="24"/>
        </w:rPr>
      </w:pPr>
      <w:r w:rsidRPr="00F474DC">
        <w:rPr>
          <w:rFonts w:cs="Times New Roman"/>
          <w:b/>
          <w:bCs/>
          <w:color w:val="0000CC"/>
          <w:sz w:val="24"/>
          <w:szCs w:val="24"/>
        </w:rPr>
        <w:lastRenderedPageBreak/>
        <w:t>(S</w:t>
      </w:r>
      <w:r w:rsidR="006C1B20" w:rsidRPr="00F474DC">
        <w:rPr>
          <w:rFonts w:cs="Times New Roman"/>
          <w:b/>
          <w:bCs/>
          <w:color w:val="0000CC"/>
          <w:sz w:val="24"/>
          <w:szCs w:val="24"/>
        </w:rPr>
        <w:t>3</w:t>
      </w:r>
      <w:r w:rsidRPr="00F474DC">
        <w:rPr>
          <w:rFonts w:cs="Times New Roman"/>
          <w:b/>
          <w:bCs/>
          <w:color w:val="0000CC"/>
          <w:sz w:val="24"/>
          <w:szCs w:val="24"/>
        </w:rPr>
        <w:t>)</w:t>
      </w:r>
      <w:r w:rsidR="00A53F13" w:rsidRPr="00F474DC">
        <w:rPr>
          <w:rFonts w:cs="Times New Roman"/>
          <w:b/>
          <w:bCs/>
          <w:color w:val="0000CC"/>
          <w:sz w:val="24"/>
          <w:szCs w:val="24"/>
        </w:rPr>
        <w:t xml:space="preserve"> Determination of electroactive area (</w:t>
      </w:r>
      <w:r w:rsidR="00A53F13" w:rsidRPr="00F474DC">
        <w:rPr>
          <w:rFonts w:cs="Times New Roman"/>
          <w:b/>
          <w:bCs/>
          <w:i/>
          <w:iCs/>
          <w:color w:val="0000CC"/>
          <w:sz w:val="24"/>
          <w:szCs w:val="24"/>
        </w:rPr>
        <w:t>A</w:t>
      </w:r>
      <w:r w:rsidR="00A53F13" w:rsidRPr="00F474DC">
        <w:rPr>
          <w:rFonts w:cs="Times New Roman"/>
          <w:b/>
          <w:bCs/>
          <w:color w:val="0000CC"/>
          <w:sz w:val="24"/>
          <w:szCs w:val="24"/>
        </w:rPr>
        <w:t>) of PEDOT, PEDOT-MoS</w:t>
      </w:r>
      <w:r w:rsidR="00A53F13" w:rsidRPr="00F474DC">
        <w:rPr>
          <w:rFonts w:cs="Times New Roman"/>
          <w:b/>
          <w:bCs/>
          <w:color w:val="0000CC"/>
          <w:sz w:val="24"/>
          <w:szCs w:val="24"/>
          <w:vertAlign w:val="subscript"/>
        </w:rPr>
        <w:t>2</w:t>
      </w:r>
      <w:r w:rsidR="00A53F13" w:rsidRPr="00F474DC">
        <w:rPr>
          <w:rFonts w:cs="Times New Roman"/>
          <w:b/>
          <w:bCs/>
          <w:color w:val="0000CC"/>
          <w:sz w:val="24"/>
          <w:szCs w:val="24"/>
        </w:rPr>
        <w:t xml:space="preserve"> and AuNP/ PEDOT-MoS</w:t>
      </w:r>
      <w:r w:rsidR="00A53F13" w:rsidRPr="00F474DC">
        <w:rPr>
          <w:rFonts w:cs="Times New Roman"/>
          <w:b/>
          <w:bCs/>
          <w:color w:val="0000CC"/>
          <w:sz w:val="24"/>
          <w:szCs w:val="24"/>
          <w:vertAlign w:val="subscript"/>
        </w:rPr>
        <w:t>2</w:t>
      </w:r>
      <w:r w:rsidR="00A53F13" w:rsidRPr="00F474DC">
        <w:rPr>
          <w:rFonts w:cs="Times New Roman"/>
          <w:b/>
          <w:bCs/>
          <w:color w:val="0000CC"/>
          <w:sz w:val="24"/>
          <w:szCs w:val="24"/>
        </w:rPr>
        <w:t xml:space="preserve"> system </w:t>
      </w:r>
    </w:p>
    <w:p w14:paraId="2AB8DED3" w14:textId="39F0EBD5" w:rsidR="00FD54FF" w:rsidRPr="00F474DC" w:rsidRDefault="00FD54FF" w:rsidP="00354891">
      <w:pPr>
        <w:pStyle w:val="ListParagraph"/>
        <w:spacing w:after="0" w:line="360" w:lineRule="auto"/>
        <w:ind w:left="0"/>
        <w:jc w:val="both"/>
        <w:rPr>
          <w:rFonts w:eastAsiaTheme="minorEastAsia" w:cs="Times New Roman"/>
          <w:iCs/>
          <w:color w:val="3333FF"/>
          <w:sz w:val="24"/>
          <w:szCs w:val="24"/>
        </w:rPr>
      </w:pPr>
      <w:r w:rsidRPr="00F474DC">
        <w:rPr>
          <w:rFonts w:cs="Times New Roman"/>
          <w:sz w:val="24"/>
          <w:szCs w:val="24"/>
        </w:rPr>
        <w:t xml:space="preserve">The electroactive area </w:t>
      </w:r>
      <w:r w:rsidRPr="00F474DC">
        <w:rPr>
          <w:rFonts w:cs="Times New Roman"/>
          <w:color w:val="000000" w:themeColor="text1"/>
          <w:sz w:val="24"/>
          <w:szCs w:val="24"/>
        </w:rPr>
        <w:t>(</w:t>
      </w:r>
      <w:r w:rsidRPr="00F474DC">
        <w:rPr>
          <w:rFonts w:cs="Times New Roman"/>
          <w:i/>
          <w:iCs/>
          <w:color w:val="000000" w:themeColor="text1"/>
          <w:sz w:val="24"/>
          <w:szCs w:val="24"/>
        </w:rPr>
        <w:t>A</w:t>
      </w:r>
      <w:r w:rsidRPr="00F474DC">
        <w:rPr>
          <w:rFonts w:cs="Times New Roman"/>
          <w:color w:val="000000" w:themeColor="text1"/>
          <w:sz w:val="24"/>
          <w:szCs w:val="24"/>
        </w:rPr>
        <w:t xml:space="preserve">) </w:t>
      </w:r>
      <w:r w:rsidRPr="00F474DC">
        <w:rPr>
          <w:rFonts w:eastAsiaTheme="minorEastAsia" w:cs="Times New Roman"/>
          <w:iCs/>
          <w:color w:val="000000" w:themeColor="text1"/>
          <w:sz w:val="24"/>
          <w:szCs w:val="24"/>
        </w:rPr>
        <w:t>of the as prepared electrode for the non-reversible process</w:t>
      </w:r>
      <w:r w:rsidRPr="00F474DC">
        <w:rPr>
          <w:rFonts w:cs="Times New Roman"/>
          <w:color w:val="000000" w:themeColor="text1"/>
          <w:sz w:val="24"/>
          <w:szCs w:val="24"/>
        </w:rPr>
        <w:t xml:space="preserve"> can be determined </w:t>
      </w:r>
      <w:r w:rsidRPr="00F474DC">
        <w:rPr>
          <w:rFonts w:eastAsiaTheme="minorEastAsia" w:cs="Times New Roman"/>
          <w:iCs/>
          <w:color w:val="000000" w:themeColor="text1"/>
          <w:sz w:val="24"/>
          <w:szCs w:val="24"/>
        </w:rPr>
        <w:t xml:space="preserve">by using the modified Randle-Sevcik equation that gives a direct linear relation between the </w:t>
      </w:r>
      <w:r w:rsidRPr="00F474DC">
        <w:rPr>
          <w:rFonts w:cs="Times New Roman"/>
          <w:i/>
          <w:iCs/>
          <w:color w:val="000000" w:themeColor="text1"/>
          <w:sz w:val="24"/>
          <w:szCs w:val="24"/>
        </w:rPr>
        <w:t>I</w:t>
      </w:r>
      <w:r w:rsidRPr="00F474DC">
        <w:rPr>
          <w:rFonts w:cs="Times New Roman"/>
          <w:i/>
          <w:iCs/>
          <w:color w:val="000000" w:themeColor="text1"/>
          <w:sz w:val="24"/>
          <w:szCs w:val="24"/>
          <w:vertAlign w:val="subscript"/>
        </w:rPr>
        <w:t>p</w:t>
      </w:r>
      <w:r w:rsidRPr="00F474DC">
        <w:rPr>
          <w:rFonts w:cs="Times New Roman"/>
          <w:color w:val="000000" w:themeColor="text1"/>
          <w:sz w:val="24"/>
          <w:szCs w:val="24"/>
          <w:vertAlign w:val="subscript"/>
        </w:rPr>
        <w:t xml:space="preserve"> </w:t>
      </w:r>
      <w:r w:rsidRPr="00F474DC">
        <w:rPr>
          <w:rFonts w:cs="Times New Roman"/>
          <w:i/>
          <w:iCs/>
          <w:color w:val="000000" w:themeColor="text1"/>
          <w:sz w:val="24"/>
          <w:szCs w:val="24"/>
        </w:rPr>
        <w:t>vs.</w:t>
      </w:r>
      <m:oMath>
        <m:r>
          <w:rPr>
            <w:rFonts w:ascii="Cambria Math" w:hAnsi="Cambria Math" w:cs="Times New Roman"/>
            <w:color w:val="000000" w:themeColor="text1"/>
            <w:sz w:val="24"/>
            <w:szCs w:val="24"/>
          </w:rPr>
          <m:t xml:space="preserve"> </m:t>
        </m:r>
        <m:rad>
          <m:radPr>
            <m:degHide m:val="1"/>
            <m:ctrlPr>
              <w:rPr>
                <w:rFonts w:ascii="Cambria Math" w:hAnsi="Cambria Math" w:cs="Times New Roman"/>
                <w:i/>
                <w:color w:val="000000" w:themeColor="text1"/>
                <w:sz w:val="24"/>
                <w:szCs w:val="24"/>
              </w:rPr>
            </m:ctrlPr>
          </m:radPr>
          <m:deg/>
          <m:e>
            <m:r>
              <w:rPr>
                <w:rFonts w:ascii="Cambria Math" w:hAnsi="Cambria Math" w:cs="Times New Roman"/>
                <w:color w:val="000000" w:themeColor="text1"/>
                <w:sz w:val="24"/>
                <w:szCs w:val="24"/>
              </w:rPr>
              <m:t>ν</m:t>
            </m:r>
          </m:e>
        </m:rad>
      </m:oMath>
      <w:r w:rsidRPr="00F474DC">
        <w:rPr>
          <w:rFonts w:eastAsiaTheme="minorEastAsia" w:cs="Times New Roman"/>
          <w:iCs/>
          <w:color w:val="000000" w:themeColor="text1"/>
          <w:sz w:val="24"/>
          <w:szCs w:val="24"/>
        </w:rPr>
        <w:t xml:space="preserve"> stated as </w:t>
      </w:r>
      <w:r w:rsidRPr="00F474DC">
        <w:rPr>
          <w:rFonts w:eastAsiaTheme="minorEastAsia" w:cs="Times New Roman"/>
          <w:iCs/>
          <w:color w:val="3333FF"/>
          <w:sz w:val="24"/>
          <w:szCs w:val="24"/>
        </w:rPr>
        <w:t>[2]</w:t>
      </w:r>
      <w:r w:rsidRPr="00A336B6">
        <w:rPr>
          <w:rFonts w:eastAsiaTheme="minorEastAsia" w:cs="Times New Roman"/>
          <w:iCs/>
          <w:color w:val="000000" w:themeColor="text1"/>
          <w:sz w:val="24"/>
          <w:szCs w:val="24"/>
        </w:rPr>
        <w:t>,</w:t>
      </w:r>
    </w:p>
    <w:p w14:paraId="1148FFEC" w14:textId="5FABE369" w:rsidR="00FD54FF" w:rsidRPr="00F474DC" w:rsidRDefault="00FD54FF" w:rsidP="002E773B">
      <w:pPr>
        <w:pStyle w:val="ListParagraph"/>
        <w:spacing w:after="0" w:line="360" w:lineRule="auto"/>
        <w:ind w:firstLine="720"/>
        <w:jc w:val="both"/>
        <w:rPr>
          <w:rFonts w:eastAsiaTheme="minorEastAsia" w:cs="Times New Roman"/>
          <w:iCs/>
          <w:color w:val="FF0000"/>
          <w:sz w:val="24"/>
          <w:szCs w:val="24"/>
        </w:rPr>
      </w:pPr>
      <w:r w:rsidRPr="00F474DC">
        <w:rPr>
          <w:rFonts w:eastAsiaTheme="minorEastAsia" w:cs="Times New Roman"/>
          <w:iCs/>
          <w:color w:val="3333FF"/>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p</m:t>
            </m:r>
          </m:sub>
        </m:sSub>
        <m:r>
          <w:rPr>
            <w:rFonts w:ascii="Cambria Math" w:hAnsi="Cambria Math" w:cs="Times New Roman"/>
            <w:color w:val="000000" w:themeColor="text1"/>
            <w:sz w:val="24"/>
            <w:szCs w:val="24"/>
          </w:rPr>
          <m:t>=2.99×</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10</m:t>
            </m:r>
          </m:e>
          <m:sup>
            <m:r>
              <w:rPr>
                <w:rFonts w:ascii="Cambria Math" w:hAnsi="Cambria Math" w:cs="Times New Roman"/>
                <w:color w:val="000000" w:themeColor="text1"/>
                <w:sz w:val="24"/>
                <w:szCs w:val="24"/>
              </w:rPr>
              <m:t>5</m:t>
            </m:r>
          </m:sup>
        </m:sSup>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n</m:t>
            </m:r>
          </m:e>
          <m:sup>
            <m:r>
              <w:rPr>
                <w:rFonts w:ascii="Cambria Math" w:hAnsi="Cambria Math" w:cs="Times New Roman"/>
                <w:color w:val="000000" w:themeColor="text1"/>
                <w:sz w:val="24"/>
                <w:szCs w:val="24"/>
              </w:rPr>
              <m:t>3/2</m:t>
            </m:r>
          </m:sup>
        </m:sSup>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α</m:t>
            </m:r>
          </m:e>
          <m:sup>
            <m:r>
              <w:rPr>
                <w:rFonts w:ascii="Cambria Math" w:hAnsi="Cambria Math" w:cs="Times New Roman"/>
                <w:color w:val="000000" w:themeColor="text1"/>
                <w:sz w:val="24"/>
                <w:szCs w:val="24"/>
              </w:rPr>
              <m:t>1/2</m:t>
            </m:r>
          </m:sup>
        </m:sSup>
        <m:r>
          <w:rPr>
            <w:rFonts w:ascii="Cambria Math" w:hAnsi="Cambria Math" w:cs="Times New Roman"/>
            <w:color w:val="000000" w:themeColor="text1"/>
            <w:sz w:val="24"/>
            <w:szCs w:val="24"/>
          </w:rPr>
          <m:t>A</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D</m:t>
            </m:r>
          </m:e>
          <m:sup>
            <m:r>
              <w:rPr>
                <w:rFonts w:ascii="Cambria Math" w:hAnsi="Cambria Math" w:cs="Times New Roman"/>
                <w:color w:val="000000" w:themeColor="text1"/>
                <w:sz w:val="24"/>
                <w:szCs w:val="24"/>
              </w:rPr>
              <m:t>1/2</m:t>
            </m:r>
          </m:sup>
        </m:sSup>
        <m:r>
          <w:rPr>
            <w:rFonts w:ascii="Cambria Math" w:hAnsi="Cambria Math" w:cs="Times New Roman"/>
            <w:color w:val="000000" w:themeColor="text1"/>
            <w:sz w:val="24"/>
            <w:szCs w:val="24"/>
          </w:rPr>
          <m:t>C</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ν</m:t>
            </m:r>
          </m:e>
          <m:sup>
            <m:r>
              <w:rPr>
                <w:rFonts w:ascii="Cambria Math" w:hAnsi="Cambria Math" w:cs="Times New Roman"/>
                <w:color w:val="000000" w:themeColor="text1"/>
                <w:sz w:val="24"/>
                <w:szCs w:val="24"/>
              </w:rPr>
              <m:t>1/2</m:t>
            </m:r>
          </m:sup>
        </m:sSup>
      </m:oMath>
      <w:r w:rsidRPr="00F474DC">
        <w:rPr>
          <w:rFonts w:eastAsiaTheme="minorEastAsia" w:cs="Times New Roman"/>
          <w:color w:val="000000" w:themeColor="text1"/>
          <w:sz w:val="24"/>
          <w:szCs w:val="24"/>
        </w:rPr>
        <w:t xml:space="preserve"> , (at T= 300 K). </w:t>
      </w:r>
      <w:r w:rsidRPr="00F474DC">
        <w:rPr>
          <w:rFonts w:eastAsiaTheme="minorEastAsia" w:cs="Times New Roman"/>
          <w:color w:val="000000" w:themeColor="text1"/>
          <w:sz w:val="24"/>
          <w:szCs w:val="24"/>
        </w:rPr>
        <w:tab/>
      </w:r>
      <w:r w:rsidRPr="00F474DC">
        <w:rPr>
          <w:rFonts w:eastAsiaTheme="minorEastAsia" w:cs="Times New Roman"/>
          <w:color w:val="000000" w:themeColor="text1"/>
          <w:sz w:val="24"/>
          <w:szCs w:val="24"/>
        </w:rPr>
        <w:tab/>
        <w:t>(</w:t>
      </w:r>
      <w:r w:rsidR="00483708" w:rsidRPr="00F474DC">
        <w:rPr>
          <w:rFonts w:eastAsiaTheme="minorEastAsia" w:cs="Times New Roman"/>
          <w:color w:val="000000" w:themeColor="text1"/>
          <w:sz w:val="24"/>
          <w:szCs w:val="24"/>
        </w:rPr>
        <w:t>1</w:t>
      </w:r>
      <w:r w:rsidRPr="00F474DC">
        <w:rPr>
          <w:rFonts w:eastAsiaTheme="minorEastAsia" w:cs="Times New Roman"/>
          <w:color w:val="000000" w:themeColor="text1"/>
          <w:sz w:val="24"/>
          <w:szCs w:val="24"/>
        </w:rPr>
        <w:t>)</w:t>
      </w:r>
    </w:p>
    <w:p w14:paraId="388ECE36" w14:textId="6A94171A" w:rsidR="00FD54FF" w:rsidRPr="00F474DC" w:rsidRDefault="00FD54FF" w:rsidP="00FD54FF">
      <w:pPr>
        <w:pStyle w:val="ListParagraph"/>
        <w:spacing w:after="0" w:line="360" w:lineRule="auto"/>
        <w:ind w:left="0" w:firstLine="360"/>
        <w:jc w:val="both"/>
        <w:rPr>
          <w:rFonts w:eastAsiaTheme="minorEastAsia" w:cs="Times New Roman"/>
          <w:color w:val="FF0000"/>
          <w:sz w:val="24"/>
          <w:szCs w:val="24"/>
        </w:rPr>
      </w:pPr>
      <w:r w:rsidRPr="00F474DC">
        <w:rPr>
          <w:rFonts w:eastAsiaTheme="minorEastAsia" w:cs="Times New Roman"/>
          <w:sz w:val="24"/>
          <w:szCs w:val="24"/>
        </w:rPr>
        <w:t xml:space="preserve">Here, </w:t>
      </w:r>
      <w:r w:rsidRPr="00F474DC">
        <w:rPr>
          <w:rFonts w:eastAsiaTheme="minorEastAsia" w:cs="Times New Roman"/>
          <w:i/>
          <w:iCs/>
          <w:sz w:val="24"/>
          <w:szCs w:val="24"/>
        </w:rPr>
        <w:t>n</w:t>
      </w:r>
      <w:r w:rsidRPr="00F474DC">
        <w:rPr>
          <w:rFonts w:eastAsiaTheme="minorEastAsia" w:cs="Times New Roman"/>
          <w:sz w:val="24"/>
          <w:szCs w:val="24"/>
        </w:rPr>
        <w:t xml:space="preserve"> (=1) is no. of electron transfer taking place in the redox process, </w:t>
      </w:r>
      <w:r w:rsidRPr="00F474DC">
        <w:rPr>
          <w:rFonts w:eastAsiaTheme="minorEastAsia" w:cs="Times New Roman"/>
          <w:i/>
          <w:iCs/>
          <w:sz w:val="24"/>
          <w:szCs w:val="24"/>
        </w:rPr>
        <w:t>D</w:t>
      </w:r>
      <w:r w:rsidRPr="00F474DC">
        <w:rPr>
          <w:rFonts w:eastAsiaTheme="minorEastAsia" w:cs="Times New Roman"/>
          <w:sz w:val="24"/>
          <w:szCs w:val="24"/>
        </w:rPr>
        <w:t xml:space="preserve"> (~10</w:t>
      </w:r>
      <w:r w:rsidRPr="00F474DC">
        <w:rPr>
          <w:rFonts w:eastAsiaTheme="minorEastAsia" w:cs="Times New Roman"/>
          <w:sz w:val="24"/>
          <w:szCs w:val="24"/>
          <w:vertAlign w:val="superscript"/>
        </w:rPr>
        <w:t xml:space="preserve">-5 </w:t>
      </w:r>
      <w:r w:rsidRPr="00F474DC">
        <w:rPr>
          <w:rFonts w:eastAsiaTheme="minorEastAsia" w:cs="Times New Roman"/>
          <w:sz w:val="24"/>
          <w:szCs w:val="24"/>
        </w:rPr>
        <w:t>cm</w:t>
      </w:r>
      <w:r w:rsidRPr="00F474DC">
        <w:rPr>
          <w:rFonts w:eastAsiaTheme="minorEastAsia" w:cs="Times New Roman"/>
          <w:sz w:val="24"/>
          <w:szCs w:val="24"/>
          <w:vertAlign w:val="superscript"/>
        </w:rPr>
        <w:t>2</w:t>
      </w:r>
      <w:r w:rsidRPr="00F474DC">
        <w:rPr>
          <w:rFonts w:eastAsiaTheme="minorEastAsia" w:cs="Times New Roman"/>
          <w:sz w:val="24"/>
          <w:szCs w:val="24"/>
        </w:rPr>
        <w:t xml:space="preserve">/s) is diffusion coefficient, </w:t>
      </w:r>
      <w:r w:rsidRPr="00F474DC">
        <w:rPr>
          <w:rFonts w:eastAsiaTheme="minorEastAsia" w:cs="Times New Roman"/>
          <w:i/>
          <w:iCs/>
          <w:sz w:val="24"/>
          <w:szCs w:val="24"/>
        </w:rPr>
        <w:t>α</w:t>
      </w:r>
      <w:r w:rsidRPr="00F474DC">
        <w:rPr>
          <w:rFonts w:eastAsiaTheme="minorEastAsia" w:cs="Times New Roman"/>
          <w:sz w:val="24"/>
          <w:szCs w:val="24"/>
        </w:rPr>
        <w:t xml:space="preserve"> is transfer coefficient of the redox process and </w:t>
      </w:r>
      <w:r w:rsidRPr="00F474DC">
        <w:rPr>
          <w:rFonts w:eastAsiaTheme="minorEastAsia" w:cs="Times New Roman"/>
          <w:i/>
          <w:iCs/>
          <w:sz w:val="24"/>
          <w:szCs w:val="24"/>
        </w:rPr>
        <w:t>C</w:t>
      </w:r>
      <w:r w:rsidRPr="00F474DC">
        <w:rPr>
          <w:rFonts w:eastAsiaTheme="minorEastAsia" w:cs="Times New Roman"/>
          <w:sz w:val="24"/>
          <w:szCs w:val="24"/>
        </w:rPr>
        <w:t xml:space="preserve"> (=5 mM) is the concentration of K</w:t>
      </w:r>
      <w:r w:rsidRPr="00F474DC">
        <w:rPr>
          <w:rFonts w:eastAsiaTheme="minorEastAsia" w:cs="Times New Roman"/>
          <w:sz w:val="24"/>
          <w:szCs w:val="24"/>
          <w:vertAlign w:val="subscript"/>
        </w:rPr>
        <w:t xml:space="preserve">3 </w:t>
      </w:r>
      <w:r w:rsidRPr="00F474DC">
        <w:rPr>
          <w:rFonts w:eastAsiaTheme="minorEastAsia" w:cs="Times New Roman"/>
          <w:sz w:val="24"/>
          <w:szCs w:val="24"/>
        </w:rPr>
        <w:t>[Fe (CN)</w:t>
      </w:r>
      <w:r w:rsidRPr="00F474DC">
        <w:rPr>
          <w:rFonts w:eastAsiaTheme="minorEastAsia" w:cs="Times New Roman"/>
          <w:sz w:val="24"/>
          <w:szCs w:val="24"/>
          <w:vertAlign w:val="subscript"/>
        </w:rPr>
        <w:t>6</w:t>
      </w:r>
      <w:r w:rsidRPr="00F474DC">
        <w:rPr>
          <w:rFonts w:eastAsiaTheme="minorEastAsia" w:cs="Times New Roman"/>
          <w:sz w:val="24"/>
          <w:szCs w:val="24"/>
        </w:rPr>
        <w:t xml:space="preserve">] in the PBS solution. The value of </w:t>
      </w:r>
      <w:r w:rsidRPr="00F474DC">
        <w:rPr>
          <w:rFonts w:eastAsiaTheme="minorEastAsia" w:cs="Times New Roman"/>
          <w:i/>
          <w:iCs/>
          <w:sz w:val="24"/>
          <w:szCs w:val="24"/>
        </w:rPr>
        <w:t>A</w:t>
      </w:r>
      <w:r w:rsidRPr="00F474DC">
        <w:rPr>
          <w:rFonts w:eastAsiaTheme="minorEastAsia" w:cs="Times New Roman"/>
          <w:sz w:val="24"/>
          <w:szCs w:val="24"/>
        </w:rPr>
        <w:t xml:space="preserve"> can be determined from the slope (</w:t>
      </w:r>
      <w:r w:rsidRPr="00F474DC">
        <w:rPr>
          <w:rFonts w:eastAsiaTheme="minorEastAsia" w:cs="Times New Roman"/>
          <w:i/>
          <w:iCs/>
          <w:sz w:val="24"/>
          <w:szCs w:val="24"/>
        </w:rPr>
        <w:t>ζ</w:t>
      </w:r>
      <w:r w:rsidRPr="00F474DC">
        <w:rPr>
          <w:rFonts w:eastAsiaTheme="minorEastAsia" w:cs="Times New Roman"/>
          <w:sz w:val="24"/>
          <w:szCs w:val="24"/>
        </w:rPr>
        <w:t xml:space="preserve">) of the </w:t>
      </w:r>
      <w:r w:rsidRPr="00F474DC">
        <w:rPr>
          <w:rFonts w:eastAsiaTheme="minorEastAsia" w:cs="Times New Roman"/>
          <w:i/>
          <w:iCs/>
          <w:sz w:val="24"/>
          <w:szCs w:val="24"/>
        </w:rPr>
        <w:t>I</w:t>
      </w:r>
      <w:r w:rsidRPr="00F474DC">
        <w:rPr>
          <w:rFonts w:cs="Times New Roman"/>
          <w:i/>
          <w:iCs/>
          <w:sz w:val="24"/>
          <w:szCs w:val="24"/>
          <w:vertAlign w:val="subscript"/>
        </w:rPr>
        <w:t>p</w:t>
      </w:r>
      <w:r w:rsidRPr="00F474DC">
        <w:rPr>
          <w:rFonts w:cs="Times New Roman"/>
          <w:sz w:val="24"/>
          <w:szCs w:val="24"/>
          <w:vertAlign w:val="subscript"/>
        </w:rPr>
        <w:t xml:space="preserve"> </w:t>
      </w:r>
      <w:r w:rsidRPr="00F474DC">
        <w:rPr>
          <w:rFonts w:cs="Times New Roman"/>
          <w:i/>
          <w:iCs/>
          <w:sz w:val="24"/>
          <w:szCs w:val="24"/>
        </w:rPr>
        <w:t>vs.</w:t>
      </w:r>
      <m:oMath>
        <m:r>
          <w:rPr>
            <w:rFonts w:ascii="Cambria Math" w:hAnsi="Cambria Math" w:cs="Times New Roman"/>
            <w:sz w:val="24"/>
            <w:szCs w:val="24"/>
          </w:rPr>
          <m:t xml:space="preserve"> </m:t>
        </m:r>
        <m:rad>
          <m:radPr>
            <m:degHide m:val="1"/>
            <m:ctrlPr>
              <w:rPr>
                <w:rFonts w:ascii="Cambria Math" w:hAnsi="Cambria Math" w:cs="Times New Roman"/>
                <w:i/>
                <w:sz w:val="24"/>
                <w:szCs w:val="24"/>
              </w:rPr>
            </m:ctrlPr>
          </m:radPr>
          <m:deg/>
          <m:e>
            <m:r>
              <w:rPr>
                <w:rFonts w:ascii="Cambria Math" w:hAnsi="Cambria Math" w:cs="Times New Roman"/>
                <w:sz w:val="24"/>
                <w:szCs w:val="24"/>
              </w:rPr>
              <m:t>ν</m:t>
            </m:r>
          </m:e>
        </m:rad>
      </m:oMath>
      <w:r w:rsidRPr="00F474DC">
        <w:rPr>
          <w:rFonts w:eastAsiaTheme="minorEastAsia" w:cs="Times New Roman"/>
          <w:iCs/>
          <w:sz w:val="24"/>
          <w:szCs w:val="24"/>
        </w:rPr>
        <w:t xml:space="preserve"> plot as</w:t>
      </w:r>
      <w:r w:rsidRPr="00F474DC">
        <w:rPr>
          <w:rFonts w:eastAsiaTheme="minorEastAsia" w:cs="Times New Roman"/>
          <w:iCs/>
          <w:color w:val="000000" w:themeColor="text1"/>
          <w:sz w:val="24"/>
          <w:szCs w:val="24"/>
        </w:rPr>
        <w:t xml:space="preserve">, </w:t>
      </w:r>
      <m:oMath>
        <m:r>
          <w:rPr>
            <w:rFonts w:ascii="Cambria Math" w:eastAsiaTheme="minorEastAsia" w:hAnsi="Cambria Math" w:cs="Times New Roman"/>
            <w:color w:val="000000" w:themeColor="text1"/>
            <w:sz w:val="24"/>
            <w:szCs w:val="24"/>
          </w:rPr>
          <m:t>A</m:t>
        </m:r>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m:rPr>
                <m:sty m:val="p"/>
              </m:rPr>
              <w:rPr>
                <w:rFonts w:ascii="Cambria Math" w:eastAsiaTheme="minorEastAsia" w:hAnsi="Cambria Math"/>
                <w:iCs/>
                <w:color w:val="000000" w:themeColor="text1"/>
              </w:rPr>
              <w:sym w:font="Symbol" w:char="F056"/>
            </m:r>
            <m:r>
              <w:rPr>
                <w:rFonts w:ascii="Cambria Math" w:eastAsiaTheme="minorEastAsia" w:hAnsi="Cambria Math" w:cs="Times New Roman"/>
                <w:color w:val="000000" w:themeColor="text1"/>
                <w:sz w:val="24"/>
                <w:szCs w:val="24"/>
              </w:rPr>
              <m:t xml:space="preserve"> </m:t>
            </m:r>
          </m:num>
          <m:den>
            <m:r>
              <w:rPr>
                <w:rFonts w:ascii="Cambria Math" w:hAnsi="Cambria Math" w:cs="Times New Roman"/>
                <w:color w:val="000000" w:themeColor="text1"/>
                <w:sz w:val="24"/>
                <w:szCs w:val="24"/>
              </w:rPr>
              <m:t>2.99×</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10</m:t>
                </m:r>
              </m:e>
              <m:sup>
                <m:r>
                  <w:rPr>
                    <w:rFonts w:ascii="Cambria Math" w:hAnsi="Cambria Math" w:cs="Times New Roman"/>
                    <w:color w:val="000000" w:themeColor="text1"/>
                    <w:sz w:val="24"/>
                    <w:szCs w:val="24"/>
                  </w:rPr>
                  <m:t>5</m:t>
                </m:r>
              </m:sup>
            </m:sSup>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n</m:t>
                </m:r>
              </m:e>
              <m:sup>
                <m:r>
                  <w:rPr>
                    <w:rFonts w:ascii="Cambria Math" w:hAnsi="Cambria Math" w:cs="Times New Roman"/>
                    <w:color w:val="000000" w:themeColor="text1"/>
                    <w:sz w:val="24"/>
                    <w:szCs w:val="24"/>
                  </w:rPr>
                  <m:t>3/2</m:t>
                </m:r>
              </m:sup>
            </m:sSup>
            <m:r>
              <w:rPr>
                <w:rFonts w:ascii="Cambria Math" w:hAnsi="Cambria Math" w:cs="Times New Roman"/>
                <w:color w:val="000000" w:themeColor="text1"/>
                <w:sz w:val="24"/>
                <w:szCs w:val="24"/>
              </w:rPr>
              <m:t>C</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α</m:t>
                </m:r>
              </m:e>
              <m:sup>
                <m:r>
                  <w:rPr>
                    <w:rFonts w:ascii="Cambria Math" w:hAnsi="Cambria Math" w:cs="Times New Roman"/>
                    <w:color w:val="000000" w:themeColor="text1"/>
                    <w:sz w:val="24"/>
                    <w:szCs w:val="24"/>
                  </w:rPr>
                  <m:t>1/2</m:t>
                </m:r>
              </m:sup>
            </m:sSup>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D</m:t>
                </m:r>
              </m:e>
              <m:sup>
                <m:r>
                  <w:rPr>
                    <w:rFonts w:ascii="Cambria Math" w:hAnsi="Cambria Math" w:cs="Times New Roman"/>
                    <w:color w:val="000000" w:themeColor="text1"/>
                    <w:sz w:val="24"/>
                    <w:szCs w:val="24"/>
                  </w:rPr>
                  <m:t>1/2</m:t>
                </m:r>
              </m:sup>
            </m:sSup>
          </m:den>
        </m:f>
      </m:oMath>
      <w:r w:rsidRPr="00F474DC">
        <w:rPr>
          <w:rFonts w:eastAsiaTheme="minorEastAsia" w:cs="Times New Roman"/>
          <w:color w:val="000000" w:themeColor="text1"/>
          <w:sz w:val="24"/>
          <w:szCs w:val="24"/>
        </w:rPr>
        <w:t>.</w:t>
      </w:r>
      <w:r w:rsidRPr="00F474DC">
        <w:rPr>
          <w:rFonts w:cs="Times New Roman"/>
          <w:color w:val="000000" w:themeColor="text1"/>
          <w:sz w:val="24"/>
          <w:szCs w:val="24"/>
        </w:rPr>
        <w:t xml:space="preserve"> The values of </w:t>
      </w:r>
      <w:r w:rsidRPr="00F474DC">
        <w:rPr>
          <w:rFonts w:eastAsiaTheme="minorEastAsia" w:cs="Times New Roman"/>
          <w:i/>
          <w:iCs/>
          <w:color w:val="000000" w:themeColor="text1"/>
          <w:sz w:val="24"/>
          <w:szCs w:val="24"/>
        </w:rPr>
        <w:t xml:space="preserve">α </w:t>
      </w:r>
      <w:r w:rsidRPr="00F474DC">
        <w:rPr>
          <w:rFonts w:eastAsiaTheme="minorEastAsia" w:cs="Times New Roman"/>
          <w:color w:val="000000" w:themeColor="text1"/>
          <w:sz w:val="24"/>
          <w:szCs w:val="24"/>
        </w:rPr>
        <w:t xml:space="preserve">have been calculated from the </w:t>
      </w:r>
      <w:r w:rsidRPr="00F474DC">
        <w:rPr>
          <w:rFonts w:eastAsiaTheme="minorEastAsia" w:cs="Times New Roman"/>
          <w:i/>
          <w:iCs/>
          <w:color w:val="000000" w:themeColor="text1"/>
          <w:sz w:val="24"/>
          <w:szCs w:val="24"/>
        </w:rPr>
        <w:t>E</w:t>
      </w:r>
      <w:r w:rsidRPr="00F474DC">
        <w:rPr>
          <w:rFonts w:eastAsiaTheme="minorEastAsia" w:cs="Times New Roman"/>
          <w:i/>
          <w:iCs/>
          <w:color w:val="000000" w:themeColor="text1"/>
          <w:sz w:val="24"/>
          <w:szCs w:val="24"/>
          <w:vertAlign w:val="subscript"/>
        </w:rPr>
        <w:t>pa</w:t>
      </w:r>
      <w:r w:rsidRPr="00F474DC">
        <w:rPr>
          <w:rFonts w:eastAsiaTheme="minorEastAsia" w:cs="Times New Roman"/>
          <w:i/>
          <w:iCs/>
          <w:color w:val="000000" w:themeColor="text1"/>
          <w:sz w:val="24"/>
          <w:szCs w:val="24"/>
        </w:rPr>
        <w:t xml:space="preserve"> </w:t>
      </w:r>
      <w:r w:rsidRPr="00F474DC">
        <w:rPr>
          <w:rFonts w:eastAsiaTheme="minorEastAsia" w:cs="Times New Roman"/>
          <w:color w:val="000000" w:themeColor="text1"/>
          <w:sz w:val="24"/>
          <w:szCs w:val="24"/>
        </w:rPr>
        <w:t xml:space="preserve">vs </w:t>
      </w:r>
      <w:r w:rsidRPr="00F474DC">
        <w:rPr>
          <w:rFonts w:eastAsiaTheme="minorEastAsia" w:cs="Times New Roman"/>
          <w:i/>
          <w:iCs/>
          <w:color w:val="000000" w:themeColor="text1"/>
          <w:sz w:val="24"/>
          <w:szCs w:val="24"/>
        </w:rPr>
        <w:t xml:space="preserve">log(υ) </w:t>
      </w:r>
      <w:r w:rsidRPr="00F474DC">
        <w:rPr>
          <w:rFonts w:eastAsiaTheme="minorEastAsia" w:cs="Times New Roman"/>
          <w:color w:val="000000" w:themeColor="text1"/>
          <w:sz w:val="24"/>
          <w:szCs w:val="24"/>
        </w:rPr>
        <w:t xml:space="preserve">plot of </w:t>
      </w:r>
      <w:r w:rsidRPr="00F474DC">
        <w:rPr>
          <w:rFonts w:eastAsiaTheme="minorEastAsia" w:cs="Times New Roman"/>
          <w:color w:val="0000CC"/>
          <w:sz w:val="24"/>
          <w:szCs w:val="24"/>
        </w:rPr>
        <w:t>Figure S3 (a.2-c.2)</w:t>
      </w:r>
      <w:r w:rsidRPr="00F474DC">
        <w:rPr>
          <w:rFonts w:eastAsiaTheme="minorEastAsia" w:cs="Times New Roman"/>
          <w:i/>
          <w:iCs/>
          <w:sz w:val="24"/>
          <w:szCs w:val="24"/>
        </w:rPr>
        <w:t>.</w:t>
      </w:r>
      <w:r w:rsidRPr="00F474DC">
        <w:rPr>
          <w:rFonts w:eastAsiaTheme="minorEastAsia" w:cs="Times New Roman"/>
          <w:sz w:val="24"/>
          <w:szCs w:val="24"/>
        </w:rPr>
        <w:t xml:space="preserve"> </w:t>
      </w:r>
      <w:r w:rsidRPr="00F474DC">
        <w:rPr>
          <w:rFonts w:eastAsiaTheme="minorEastAsia" w:cs="Times New Roman"/>
          <w:color w:val="000000" w:themeColor="text1"/>
          <w:sz w:val="24"/>
          <w:szCs w:val="24"/>
        </w:rPr>
        <w:t>For a diffusion controlled (</w:t>
      </w:r>
      <w:r w:rsidRPr="00F474DC">
        <w:rPr>
          <w:rFonts w:eastAsiaTheme="minorEastAsia" w:cs="Times New Roman"/>
          <w:i/>
          <w:iCs/>
          <w:color w:val="000000" w:themeColor="text1"/>
          <w:sz w:val="24"/>
          <w:szCs w:val="24"/>
        </w:rPr>
        <w:t>I</w:t>
      </w:r>
      <w:r w:rsidRPr="00F474DC">
        <w:rPr>
          <w:rFonts w:eastAsiaTheme="minorEastAsia" w:cs="Times New Roman"/>
          <w:i/>
          <w:iCs/>
          <w:color w:val="000000" w:themeColor="text1"/>
          <w:sz w:val="24"/>
          <w:szCs w:val="24"/>
          <w:vertAlign w:val="subscript"/>
        </w:rPr>
        <w:t>p</w:t>
      </w:r>
      <w:r w:rsidRPr="00F474DC">
        <w:rPr>
          <w:rFonts w:eastAsiaTheme="minorEastAsia" w:cs="Times New Roman"/>
          <w:i/>
          <w:iCs/>
          <w:color w:val="000000" w:themeColor="text1"/>
          <w:sz w:val="24"/>
          <w:szCs w:val="24"/>
        </w:rPr>
        <w:t xml:space="preserve"> </w:t>
      </w:r>
      <w:r w:rsidRPr="00F474DC">
        <w:rPr>
          <w:rFonts w:ascii="Cambria Math" w:eastAsiaTheme="minorEastAsia" w:hAnsi="Cambria Math" w:cs="Cambria Math"/>
          <w:i/>
          <w:iCs/>
          <w:color w:val="000000" w:themeColor="text1"/>
          <w:sz w:val="24"/>
          <w:szCs w:val="24"/>
        </w:rPr>
        <w:t>∝</w:t>
      </w:r>
      <w:r w:rsidRPr="00F474DC">
        <w:rPr>
          <w:rFonts w:eastAsiaTheme="minorEastAsia" w:cs="Times New Roman"/>
          <w:i/>
          <w:iCs/>
          <w:color w:val="000000" w:themeColor="text1"/>
          <w:sz w:val="24"/>
          <w:szCs w:val="24"/>
        </w:rPr>
        <w:t xml:space="preserve"> υ</w:t>
      </w:r>
      <w:r w:rsidRPr="00F474DC">
        <w:rPr>
          <w:rFonts w:eastAsiaTheme="minorEastAsia" w:cs="Times New Roman"/>
          <w:i/>
          <w:iCs/>
          <w:color w:val="000000" w:themeColor="text1"/>
          <w:sz w:val="24"/>
          <w:szCs w:val="24"/>
          <w:vertAlign w:val="superscript"/>
        </w:rPr>
        <w:t>1/2</w:t>
      </w:r>
      <w:r w:rsidRPr="00F474DC">
        <w:rPr>
          <w:rFonts w:eastAsiaTheme="minorEastAsia" w:cs="Times New Roman"/>
          <w:color w:val="000000" w:themeColor="text1"/>
          <w:sz w:val="24"/>
          <w:szCs w:val="24"/>
        </w:rPr>
        <w:t>) process, the anodic peak current (</w:t>
      </w:r>
      <w:r w:rsidRPr="00F474DC">
        <w:rPr>
          <w:rFonts w:eastAsiaTheme="minorEastAsia" w:cs="Times New Roman"/>
          <w:i/>
          <w:iCs/>
          <w:color w:val="000000" w:themeColor="text1"/>
          <w:sz w:val="24"/>
          <w:szCs w:val="24"/>
        </w:rPr>
        <w:t>E</w:t>
      </w:r>
      <w:r w:rsidRPr="00F474DC">
        <w:rPr>
          <w:rFonts w:eastAsiaTheme="minorEastAsia" w:cs="Times New Roman"/>
          <w:i/>
          <w:iCs/>
          <w:color w:val="000000" w:themeColor="text1"/>
          <w:sz w:val="24"/>
          <w:szCs w:val="24"/>
          <w:vertAlign w:val="subscript"/>
        </w:rPr>
        <w:t>pa</w:t>
      </w:r>
      <w:r w:rsidRPr="00F474DC">
        <w:rPr>
          <w:rFonts w:eastAsiaTheme="minorEastAsia" w:cs="Times New Roman"/>
          <w:color w:val="000000" w:themeColor="text1"/>
          <w:sz w:val="24"/>
          <w:szCs w:val="24"/>
        </w:rPr>
        <w:t xml:space="preserve">) depends linearly with </w:t>
      </w:r>
      <w:r w:rsidRPr="00F474DC">
        <w:rPr>
          <w:rFonts w:eastAsiaTheme="minorEastAsia" w:cs="Times New Roman"/>
          <w:i/>
          <w:iCs/>
          <w:color w:val="000000" w:themeColor="text1"/>
          <w:sz w:val="24"/>
          <w:szCs w:val="24"/>
        </w:rPr>
        <w:t>log</w:t>
      </w:r>
      <w:r w:rsidRPr="00F474DC">
        <w:rPr>
          <w:rFonts w:eastAsiaTheme="minorEastAsia" w:cs="Times New Roman"/>
          <w:color w:val="000000" w:themeColor="text1"/>
          <w:sz w:val="24"/>
          <w:szCs w:val="24"/>
        </w:rPr>
        <w:t>(</w:t>
      </w:r>
      <w:r w:rsidRPr="00F474DC">
        <w:rPr>
          <w:rFonts w:eastAsiaTheme="minorEastAsia" w:cs="Times New Roman"/>
          <w:i/>
          <w:iCs/>
          <w:color w:val="000000" w:themeColor="text1"/>
          <w:sz w:val="24"/>
          <w:szCs w:val="24"/>
        </w:rPr>
        <w:t>υ</w:t>
      </w:r>
      <w:r w:rsidRPr="00F474DC">
        <w:rPr>
          <w:rFonts w:eastAsiaTheme="minorEastAsia" w:cs="Times New Roman"/>
          <w:color w:val="000000" w:themeColor="text1"/>
          <w:sz w:val="24"/>
          <w:szCs w:val="24"/>
        </w:rPr>
        <w:t>) as</w:t>
      </w:r>
      <w:r w:rsidRPr="00F474DC">
        <w:rPr>
          <w:rFonts w:eastAsiaTheme="minorEastAsia" w:cs="Times New Roman"/>
          <w:color w:val="FF0000"/>
          <w:sz w:val="24"/>
          <w:szCs w:val="24"/>
        </w:rPr>
        <w:t xml:space="preserve"> </w:t>
      </w:r>
      <w:r w:rsidRPr="00F474DC">
        <w:rPr>
          <w:rFonts w:eastAsiaTheme="minorEastAsia" w:cs="Times New Roman"/>
          <w:color w:val="0000CC"/>
          <w:sz w:val="24"/>
          <w:szCs w:val="24"/>
        </w:rPr>
        <w:t>[3]</w:t>
      </w:r>
      <w:r w:rsidRPr="00F474DC">
        <w:rPr>
          <w:rFonts w:eastAsiaTheme="minorEastAsia" w:cs="Times New Roman"/>
          <w:color w:val="000000" w:themeColor="text1"/>
          <w:sz w:val="24"/>
          <w:szCs w:val="24"/>
        </w:rPr>
        <w:t xml:space="preserve">, </w:t>
      </w:r>
    </w:p>
    <w:p w14:paraId="50CAE495" w14:textId="2E68EDDD" w:rsidR="006D1EA5" w:rsidRPr="000B2274" w:rsidRDefault="00000000" w:rsidP="000B2274">
      <w:pPr>
        <w:pStyle w:val="ListParagraph"/>
        <w:spacing w:after="0" w:line="360" w:lineRule="auto"/>
        <w:ind w:firstLine="720"/>
        <w:jc w:val="both"/>
        <w:rPr>
          <w:rFonts w:eastAsiaTheme="minorEastAsia" w:cs="Times New Roman"/>
          <w:color w:val="000000" w:themeColor="text1"/>
          <w:sz w:val="24"/>
          <w:szCs w:val="24"/>
        </w:rPr>
      </w:pP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E</m:t>
            </m:r>
          </m:e>
          <m:sub>
            <m:r>
              <w:rPr>
                <w:rFonts w:ascii="Cambria Math" w:eastAsiaTheme="minorEastAsia" w:hAnsi="Cambria Math" w:cs="Times New Roman"/>
                <w:color w:val="000000" w:themeColor="text1"/>
                <w:sz w:val="24"/>
                <w:szCs w:val="24"/>
              </w:rPr>
              <m:t>pa</m:t>
            </m:r>
          </m:sub>
        </m:sSub>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2.3RT</m:t>
            </m:r>
          </m:num>
          <m:den>
            <m:r>
              <w:rPr>
                <w:rFonts w:ascii="Cambria Math" w:eastAsiaTheme="minorEastAsia" w:hAnsi="Cambria Math" w:cs="Times New Roman"/>
                <w:color w:val="000000" w:themeColor="text1"/>
                <w:sz w:val="24"/>
                <w:szCs w:val="24"/>
              </w:rPr>
              <m:t>2αnF</m:t>
            </m:r>
          </m:den>
        </m:f>
        <m:r>
          <w:rPr>
            <w:rFonts w:ascii="Cambria Math" w:eastAsiaTheme="minorEastAsia" w:hAnsi="Cambria Math" w:cs="Times New Roman"/>
            <w:color w:val="000000" w:themeColor="text1"/>
            <w:sz w:val="24"/>
            <w:szCs w:val="24"/>
          </w:rPr>
          <m:t>logυ+constant</m:t>
        </m:r>
      </m:oMath>
      <w:r w:rsidR="00FD54FF" w:rsidRPr="00F474DC">
        <w:rPr>
          <w:rFonts w:eastAsiaTheme="minorEastAsia" w:cs="Times New Roman"/>
          <w:color w:val="000000" w:themeColor="text1"/>
          <w:sz w:val="24"/>
          <w:szCs w:val="24"/>
        </w:rPr>
        <w:t>.</w:t>
      </w:r>
      <w:r w:rsidR="00FD54FF" w:rsidRPr="00F474DC">
        <w:rPr>
          <w:rFonts w:eastAsiaTheme="minorEastAsia" w:cs="Times New Roman"/>
          <w:color w:val="000000" w:themeColor="text1"/>
          <w:sz w:val="24"/>
          <w:szCs w:val="24"/>
        </w:rPr>
        <w:tab/>
      </w:r>
      <w:r w:rsidR="00FD54FF" w:rsidRPr="00F474DC">
        <w:rPr>
          <w:rFonts w:eastAsiaTheme="minorEastAsia" w:cs="Times New Roman"/>
          <w:color w:val="000000" w:themeColor="text1"/>
          <w:sz w:val="24"/>
          <w:szCs w:val="24"/>
        </w:rPr>
        <w:tab/>
      </w:r>
      <w:r w:rsidR="00FD54FF" w:rsidRPr="00F474DC">
        <w:rPr>
          <w:rFonts w:eastAsiaTheme="minorEastAsia" w:cs="Times New Roman"/>
          <w:color w:val="000000" w:themeColor="text1"/>
          <w:sz w:val="24"/>
          <w:szCs w:val="24"/>
        </w:rPr>
        <w:tab/>
      </w:r>
      <w:r w:rsidR="00FD54FF" w:rsidRPr="00F474DC">
        <w:rPr>
          <w:rFonts w:eastAsiaTheme="minorEastAsia" w:cs="Times New Roman"/>
          <w:color w:val="000000" w:themeColor="text1"/>
          <w:sz w:val="24"/>
          <w:szCs w:val="24"/>
        </w:rPr>
        <w:tab/>
        <w:t>(</w:t>
      </w:r>
      <w:r w:rsidR="00483708" w:rsidRPr="00F474DC">
        <w:rPr>
          <w:rFonts w:eastAsiaTheme="minorEastAsia" w:cs="Times New Roman"/>
          <w:color w:val="000000" w:themeColor="text1"/>
          <w:sz w:val="24"/>
          <w:szCs w:val="24"/>
        </w:rPr>
        <w:t>2</w:t>
      </w:r>
      <w:r w:rsidR="00FD54FF" w:rsidRPr="00F474DC">
        <w:rPr>
          <w:rFonts w:eastAsiaTheme="minorEastAsia" w:cs="Times New Roman"/>
          <w:color w:val="000000" w:themeColor="text1"/>
          <w:sz w:val="24"/>
          <w:szCs w:val="24"/>
        </w:rPr>
        <w:t>)</w:t>
      </w:r>
    </w:p>
    <w:p w14:paraId="494B761A" w14:textId="6EFEB0C3" w:rsidR="00FD54FF" w:rsidRPr="00F474DC" w:rsidRDefault="00FD54FF" w:rsidP="003B1BCF">
      <w:pPr>
        <w:spacing w:line="360" w:lineRule="auto"/>
        <w:ind w:firstLine="360"/>
        <w:jc w:val="both"/>
        <w:rPr>
          <w:rFonts w:eastAsiaTheme="minorEastAsia" w:cs="Times New Roman"/>
          <w:color w:val="FF0000"/>
          <w:sz w:val="24"/>
          <w:szCs w:val="24"/>
        </w:rPr>
      </w:pPr>
      <w:r w:rsidRPr="00F474DC">
        <w:rPr>
          <w:rFonts w:eastAsiaTheme="minorEastAsia" w:cs="Times New Roman"/>
          <w:color w:val="000000" w:themeColor="text1"/>
          <w:sz w:val="24"/>
          <w:szCs w:val="24"/>
        </w:rPr>
        <w:t xml:space="preserve">In </w:t>
      </w:r>
      <w:r w:rsidRPr="00F474DC">
        <w:rPr>
          <w:rFonts w:eastAsiaTheme="minorEastAsia" w:cs="Times New Roman"/>
          <w:color w:val="0000CC"/>
          <w:sz w:val="24"/>
          <w:szCs w:val="24"/>
        </w:rPr>
        <w:t>Figure S3 (a.2-c.2),</w:t>
      </w:r>
      <w:r w:rsidRPr="00F474DC">
        <w:rPr>
          <w:rFonts w:eastAsiaTheme="minorEastAsia" w:cs="Times New Roman"/>
          <w:color w:val="FF0000"/>
          <w:sz w:val="24"/>
          <w:szCs w:val="24"/>
        </w:rPr>
        <w:t xml:space="preserve"> </w:t>
      </w:r>
      <w:r w:rsidRPr="00F474DC">
        <w:rPr>
          <w:rFonts w:eastAsiaTheme="minorEastAsia" w:cs="Times New Roman"/>
          <w:color w:val="000000" w:themeColor="text1"/>
          <w:sz w:val="24"/>
          <w:szCs w:val="24"/>
        </w:rPr>
        <w:t>only the anodic peak potential (</w:t>
      </w:r>
      <w:r w:rsidRPr="00F474DC">
        <w:rPr>
          <w:rFonts w:eastAsiaTheme="minorEastAsia" w:cs="Times New Roman"/>
          <w:i/>
          <w:iCs/>
          <w:color w:val="000000" w:themeColor="text1"/>
          <w:sz w:val="24"/>
          <w:szCs w:val="24"/>
        </w:rPr>
        <w:t>E</w:t>
      </w:r>
      <w:r w:rsidRPr="00F474DC">
        <w:rPr>
          <w:rFonts w:eastAsiaTheme="minorEastAsia" w:cs="Times New Roman"/>
          <w:i/>
          <w:iCs/>
          <w:color w:val="000000" w:themeColor="text1"/>
          <w:sz w:val="24"/>
          <w:szCs w:val="24"/>
          <w:vertAlign w:val="subscript"/>
        </w:rPr>
        <w:t>pa</w:t>
      </w:r>
      <w:r w:rsidRPr="00F474DC">
        <w:rPr>
          <w:rFonts w:eastAsiaTheme="minorEastAsia" w:cs="Times New Roman"/>
          <w:color w:val="000000" w:themeColor="text1"/>
          <w:sz w:val="24"/>
          <w:szCs w:val="24"/>
        </w:rPr>
        <w:t xml:space="preserve">) has been plotted w.r.t. the </w:t>
      </w:r>
      <w:r w:rsidRPr="00F474DC">
        <w:rPr>
          <w:rFonts w:eastAsiaTheme="minorEastAsia" w:cs="Times New Roman"/>
          <w:i/>
          <w:iCs/>
          <w:color w:val="000000" w:themeColor="text1"/>
          <w:sz w:val="24"/>
          <w:szCs w:val="24"/>
        </w:rPr>
        <w:t xml:space="preserve">log </w:t>
      </w:r>
      <w:r w:rsidRPr="00F474DC">
        <w:rPr>
          <w:rFonts w:eastAsiaTheme="minorEastAsia" w:cs="Times New Roman"/>
          <w:color w:val="000000" w:themeColor="text1"/>
          <w:sz w:val="24"/>
          <w:szCs w:val="24"/>
        </w:rPr>
        <w:t>(scan rate), as we have considered the oxidation scan of the differential pulse voltammetry (DPV) response while sensing. Accordingly, the electroactive areas (for oxidation of the redox couple) associated with the PEDOT</w:t>
      </w:r>
      <w:r w:rsidRPr="00F474DC">
        <w:rPr>
          <w:rFonts w:eastAsiaTheme="minorEastAsia" w:cs="Times New Roman"/>
          <w:sz w:val="24"/>
          <w:szCs w:val="24"/>
        </w:rPr>
        <w:t>, PEDOT-MoS</w:t>
      </w:r>
      <w:r w:rsidRPr="00F474DC">
        <w:rPr>
          <w:rFonts w:eastAsiaTheme="minorEastAsia" w:cs="Times New Roman"/>
          <w:sz w:val="24"/>
          <w:szCs w:val="24"/>
          <w:vertAlign w:val="subscript"/>
        </w:rPr>
        <w:t>2</w:t>
      </w:r>
      <w:r w:rsidRPr="00F474DC">
        <w:rPr>
          <w:rFonts w:eastAsiaTheme="minorEastAsia" w:cs="Times New Roman"/>
          <w:sz w:val="24"/>
          <w:szCs w:val="24"/>
        </w:rPr>
        <w:t xml:space="preserve"> and AuNP/PEDOT</w:t>
      </w:r>
      <w:r w:rsidRPr="00F474DC">
        <w:rPr>
          <w:rFonts w:eastAsiaTheme="minorEastAsia" w:cs="Times New Roman"/>
          <w:color w:val="000000" w:themeColor="text1"/>
          <w:sz w:val="24"/>
          <w:szCs w:val="24"/>
        </w:rPr>
        <w:t>-MoS</w:t>
      </w:r>
      <w:r w:rsidRPr="00F474DC">
        <w:rPr>
          <w:rFonts w:eastAsiaTheme="minorEastAsia" w:cs="Times New Roman"/>
          <w:color w:val="000000" w:themeColor="text1"/>
          <w:sz w:val="24"/>
          <w:szCs w:val="24"/>
          <w:vertAlign w:val="subscript"/>
        </w:rPr>
        <w:t>2</w:t>
      </w:r>
      <w:r w:rsidRPr="00F474DC">
        <w:rPr>
          <w:rFonts w:eastAsiaTheme="minorEastAsia" w:cs="Times New Roman"/>
          <w:color w:val="000000" w:themeColor="text1"/>
          <w:sz w:val="24"/>
          <w:szCs w:val="24"/>
        </w:rPr>
        <w:t xml:space="preserve"> systems were estimated to be 11.5x10</w:t>
      </w:r>
      <w:r w:rsidRPr="00F474DC">
        <w:rPr>
          <w:rFonts w:eastAsiaTheme="minorEastAsia" w:cs="Times New Roman"/>
          <w:color w:val="000000" w:themeColor="text1"/>
          <w:sz w:val="24"/>
          <w:szCs w:val="24"/>
          <w:vertAlign w:val="superscript"/>
        </w:rPr>
        <w:t>-4</w:t>
      </w:r>
      <w:r w:rsidRPr="00F474DC">
        <w:rPr>
          <w:rFonts w:eastAsiaTheme="minorEastAsia" w:cs="Times New Roman"/>
          <w:color w:val="000000" w:themeColor="text1"/>
          <w:sz w:val="24"/>
          <w:szCs w:val="24"/>
        </w:rPr>
        <w:t>, 16.5x10</w:t>
      </w:r>
      <w:r w:rsidRPr="00F474DC">
        <w:rPr>
          <w:rFonts w:eastAsiaTheme="minorEastAsia" w:cs="Times New Roman"/>
          <w:color w:val="000000" w:themeColor="text1"/>
          <w:sz w:val="24"/>
          <w:szCs w:val="24"/>
          <w:vertAlign w:val="superscript"/>
        </w:rPr>
        <w:t>-4</w:t>
      </w:r>
      <w:r w:rsidRPr="00F474DC">
        <w:rPr>
          <w:rFonts w:eastAsiaTheme="minorEastAsia" w:cs="Times New Roman"/>
          <w:color w:val="000000" w:themeColor="text1"/>
          <w:sz w:val="24"/>
          <w:szCs w:val="24"/>
        </w:rPr>
        <w:t xml:space="preserve"> and 21.0x10</w:t>
      </w:r>
      <w:r w:rsidRPr="00F474DC">
        <w:rPr>
          <w:rFonts w:eastAsiaTheme="minorEastAsia" w:cs="Times New Roman"/>
          <w:color w:val="000000" w:themeColor="text1"/>
          <w:sz w:val="24"/>
          <w:szCs w:val="24"/>
          <w:vertAlign w:val="superscript"/>
        </w:rPr>
        <w:t>-4</w:t>
      </w:r>
      <w:r w:rsidRPr="00F474DC">
        <w:rPr>
          <w:rFonts w:eastAsiaTheme="minorEastAsia" w:cs="Times New Roman"/>
          <w:color w:val="000000" w:themeColor="text1"/>
          <w:sz w:val="24"/>
          <w:szCs w:val="24"/>
        </w:rPr>
        <w:t xml:space="preserve"> cm</w:t>
      </w:r>
      <w:r w:rsidRPr="00F474DC">
        <w:rPr>
          <w:rFonts w:eastAsiaTheme="minorEastAsia" w:cs="Times New Roman"/>
          <w:color w:val="000000" w:themeColor="text1"/>
          <w:sz w:val="24"/>
          <w:szCs w:val="24"/>
          <w:vertAlign w:val="superscript"/>
        </w:rPr>
        <w:t>2</w:t>
      </w:r>
      <w:r w:rsidRPr="00F474DC">
        <w:rPr>
          <w:rFonts w:eastAsiaTheme="minorEastAsia" w:cs="Times New Roman"/>
          <w:color w:val="000000" w:themeColor="text1"/>
          <w:sz w:val="24"/>
          <w:szCs w:val="24"/>
        </w:rPr>
        <w:t>; respectively. This marginal increase in the electroactive area indicates that the redox activity as well as kinetics of the redox process have been enhanced synergistically after incorporation of MoS</w:t>
      </w:r>
      <w:r w:rsidRPr="00F474DC">
        <w:rPr>
          <w:rFonts w:eastAsiaTheme="minorEastAsia" w:cs="Times New Roman"/>
          <w:color w:val="000000" w:themeColor="text1"/>
          <w:sz w:val="24"/>
          <w:szCs w:val="24"/>
          <w:vertAlign w:val="subscript"/>
        </w:rPr>
        <w:t>2</w:t>
      </w:r>
      <w:r w:rsidRPr="00F474DC">
        <w:rPr>
          <w:rFonts w:eastAsiaTheme="minorEastAsia" w:cs="Times New Roman"/>
          <w:color w:val="000000" w:themeColor="text1"/>
          <w:sz w:val="24"/>
          <w:szCs w:val="24"/>
        </w:rPr>
        <w:t xml:space="preserve"> and AuNPs in the polymer system</w:t>
      </w:r>
      <w:r w:rsidRPr="00F474DC">
        <w:rPr>
          <w:rFonts w:eastAsiaTheme="minorEastAsia" w:cs="Times New Roman"/>
          <w:color w:val="FF0000"/>
          <w:sz w:val="24"/>
          <w:szCs w:val="24"/>
        </w:rPr>
        <w:t>.</w:t>
      </w:r>
    </w:p>
    <w:tbl>
      <w:tblPr>
        <w:tblStyle w:val="TableGrid"/>
        <w:tblW w:w="9937"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44"/>
        <w:gridCol w:w="3457"/>
        <w:gridCol w:w="3336"/>
      </w:tblGrid>
      <w:tr w:rsidR="00C0149F" w:rsidRPr="00F474DC" w14:paraId="2C2ED259" w14:textId="77777777" w:rsidTr="005B3309">
        <w:tc>
          <w:tcPr>
            <w:tcW w:w="3144" w:type="dxa"/>
          </w:tcPr>
          <w:p w14:paraId="470A97F4" w14:textId="0D021A36" w:rsidR="00C0149F" w:rsidRPr="00F474DC" w:rsidRDefault="00E15829" w:rsidP="003728E6">
            <w:r w:rsidRPr="00F474DC">
              <w:object w:dxaOrig="24000" w:dyaOrig="18375" w14:anchorId="7279DBCB">
                <v:shape id="_x0000_i1026" type="#_x0000_t75" style="width:146.5pt;height:150.5pt" o:ole="">
                  <v:imagedata r:id="rId11" o:title=""/>
                </v:shape>
                <o:OLEObject Type="Embed" ProgID="Origin50.Graph" ShapeID="_x0000_i1026" DrawAspect="Content" ObjectID="_1744078407" r:id="rId12"/>
              </w:object>
            </w:r>
          </w:p>
        </w:tc>
        <w:tc>
          <w:tcPr>
            <w:tcW w:w="3457" w:type="dxa"/>
          </w:tcPr>
          <w:p w14:paraId="7C743F7B" w14:textId="699DCC10" w:rsidR="00C0149F" w:rsidRPr="00F474DC" w:rsidRDefault="00E15829" w:rsidP="003728E6">
            <w:r w:rsidRPr="00F474DC">
              <w:object w:dxaOrig="24007" w:dyaOrig="18375" w14:anchorId="47F1E54B">
                <v:shape id="_x0000_i1027" type="#_x0000_t75" style="width:162pt;height:150.5pt" o:ole="">
                  <v:imagedata r:id="rId13" o:title=""/>
                </v:shape>
                <o:OLEObject Type="Embed" ProgID="Origin50.Graph" ShapeID="_x0000_i1027" DrawAspect="Content" ObjectID="_1744078408" r:id="rId14"/>
              </w:object>
            </w:r>
          </w:p>
        </w:tc>
        <w:tc>
          <w:tcPr>
            <w:tcW w:w="3336" w:type="dxa"/>
          </w:tcPr>
          <w:p w14:paraId="12B45BB4" w14:textId="5FADB466" w:rsidR="00C0149F" w:rsidRPr="00F474DC" w:rsidRDefault="00C0149F" w:rsidP="003728E6">
            <w:pPr>
              <w:rPr>
                <w:sz w:val="8"/>
                <w:szCs w:val="8"/>
              </w:rPr>
            </w:pPr>
            <w:r w:rsidRPr="00F474DC">
              <w:rPr>
                <w:rFonts w:cs="Times New Roman"/>
                <w:noProof/>
                <w:lang w:val="en-IN" w:eastAsia="en-IN"/>
              </w:rPr>
              <mc:AlternateContent>
                <mc:Choice Requires="wps">
                  <w:drawing>
                    <wp:anchor distT="0" distB="0" distL="114300" distR="114300" simplePos="0" relativeHeight="251656192" behindDoc="0" locked="0" layoutInCell="1" allowOverlap="1" wp14:anchorId="67C9AE72" wp14:editId="23613D8A">
                      <wp:simplePos x="0" y="0"/>
                      <wp:positionH relativeFrom="column">
                        <wp:posOffset>1476692</wp:posOffset>
                      </wp:positionH>
                      <wp:positionV relativeFrom="paragraph">
                        <wp:posOffset>1929242</wp:posOffset>
                      </wp:positionV>
                      <wp:extent cx="243207" cy="213360"/>
                      <wp:effectExtent l="14923" t="4127" r="38417" b="38418"/>
                      <wp:wrapNone/>
                      <wp:docPr id="17" name="Arrow: Right 17"/>
                      <wp:cNvGraphicFramePr/>
                      <a:graphic xmlns:a="http://schemas.openxmlformats.org/drawingml/2006/main">
                        <a:graphicData uri="http://schemas.microsoft.com/office/word/2010/wordprocessingShape">
                          <wps:wsp>
                            <wps:cNvSpPr/>
                            <wps:spPr>
                              <a:xfrm rot="5400000">
                                <a:off x="0" y="0"/>
                                <a:ext cx="243207" cy="21336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8AB91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7" o:spid="_x0000_s1026" type="#_x0000_t13" style="position:absolute;margin-left:116.25pt;margin-top:151.9pt;width:19.15pt;height:16.8pt;rotation:9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" adj="12125" fillcolor="white [3212]" strokecolor="black [3213]" strokeweight="1pt"/>
                  </w:pict>
                </mc:Fallback>
              </mc:AlternateContent>
            </w:r>
            <w:r w:rsidR="006F462C" w:rsidRPr="00F474DC">
              <w:object w:dxaOrig="24000" w:dyaOrig="18375" w14:anchorId="25F6537A">
                <v:shape id="_x0000_i1028" type="#_x0000_t75" style="width:159.5pt;height:147pt" o:ole="">
                  <v:imagedata r:id="rId15" o:title=""/>
                </v:shape>
                <o:OLEObject Type="Embed" ProgID="Origin50.Graph" ShapeID="_x0000_i1028" DrawAspect="Content" ObjectID="_1744078409" r:id="rId16"/>
              </w:object>
            </w:r>
          </w:p>
        </w:tc>
      </w:tr>
      <w:tr w:rsidR="00C0149F" w:rsidRPr="00F474DC" w14:paraId="7F4E63A3" w14:textId="77777777" w:rsidTr="005B3309">
        <w:trPr>
          <w:trHeight w:val="2456"/>
        </w:trPr>
        <w:tc>
          <w:tcPr>
            <w:tcW w:w="3144" w:type="dxa"/>
          </w:tcPr>
          <w:p w14:paraId="1B485E86" w14:textId="2724A01B" w:rsidR="00EF4DE4" w:rsidRPr="00F474DC" w:rsidRDefault="00DD4570" w:rsidP="003728E6">
            <w:pPr>
              <w:rPr>
                <w:sz w:val="8"/>
                <w:szCs w:val="8"/>
              </w:rPr>
            </w:pPr>
            <w:r w:rsidRPr="00F474DC">
              <w:rPr>
                <w:rFonts w:cs="Times New Roman"/>
                <w:noProof/>
                <w:lang w:val="en-IN" w:eastAsia="en-IN"/>
              </w:rPr>
              <w:lastRenderedPageBreak/>
              <mc:AlternateContent>
                <mc:Choice Requires="wps">
                  <w:drawing>
                    <wp:anchor distT="0" distB="0" distL="114300" distR="114300" simplePos="0" relativeHeight="251654144" behindDoc="0" locked="0" layoutInCell="1" allowOverlap="1" wp14:anchorId="3543C46E" wp14:editId="4AA12105">
                      <wp:simplePos x="0" y="0"/>
                      <wp:positionH relativeFrom="column">
                        <wp:posOffset>1367155</wp:posOffset>
                      </wp:positionH>
                      <wp:positionV relativeFrom="paragraph">
                        <wp:posOffset>-116205</wp:posOffset>
                      </wp:positionV>
                      <wp:extent cx="243205" cy="213360"/>
                      <wp:effectExtent l="14923" t="4127" r="38417" b="38418"/>
                      <wp:wrapNone/>
                      <wp:docPr id="10" name="Arrow: Right 10"/>
                      <wp:cNvGraphicFramePr/>
                      <a:graphic xmlns:a="http://schemas.openxmlformats.org/drawingml/2006/main">
                        <a:graphicData uri="http://schemas.microsoft.com/office/word/2010/wordprocessingShape">
                          <wps:wsp>
                            <wps:cNvSpPr/>
                            <wps:spPr>
                              <a:xfrm rot="5400000">
                                <a:off x="0" y="0"/>
                                <a:ext cx="243205" cy="21336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97359" id="Arrow: Right 10" o:spid="_x0000_s1026" type="#_x0000_t13" style="position:absolute;margin-left:107.65pt;margin-top:-9.15pt;width:19.15pt;height:16.8pt;rotation:9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" adj="12125" fillcolor="white [3212]" strokecolor="black [3213]" strokeweight="1pt"/>
                  </w:pict>
                </mc:Fallback>
              </mc:AlternateContent>
            </w:r>
            <w:r w:rsidR="006F462C" w:rsidRPr="00F474DC">
              <w:object w:dxaOrig="24000" w:dyaOrig="18375" w14:anchorId="75ED3201">
                <v:shape id="_x0000_i1029" type="#_x0000_t75" style="width:150pt;height:121.5pt" o:ole="">
                  <v:imagedata r:id="rId17" o:title=""/>
                </v:shape>
                <o:OLEObject Type="Embed" ProgID="Origin50.Graph" ShapeID="_x0000_i1029" DrawAspect="Content" ObjectID="_1744078410" r:id="rId18"/>
              </w:object>
            </w:r>
          </w:p>
        </w:tc>
        <w:tc>
          <w:tcPr>
            <w:tcW w:w="3457" w:type="dxa"/>
          </w:tcPr>
          <w:p w14:paraId="3F027AA9" w14:textId="77777777" w:rsidR="00EF4DE4" w:rsidRPr="00F474DC" w:rsidRDefault="00EF4DE4" w:rsidP="003728E6">
            <w:pPr>
              <w:rPr>
                <w:sz w:val="4"/>
                <w:szCs w:val="4"/>
              </w:rPr>
            </w:pPr>
          </w:p>
          <w:p w14:paraId="425F0B61" w14:textId="3EE08F19" w:rsidR="00C0149F" w:rsidRPr="00F474DC" w:rsidRDefault="00DD4570" w:rsidP="003728E6">
            <w:r w:rsidRPr="00F474DC">
              <w:rPr>
                <w:rFonts w:cs="Times New Roman"/>
                <w:noProof/>
                <w:lang w:val="en-IN" w:eastAsia="en-IN"/>
              </w:rPr>
              <mc:AlternateContent>
                <mc:Choice Requires="wps">
                  <w:drawing>
                    <wp:anchor distT="0" distB="0" distL="114300" distR="114300" simplePos="0" relativeHeight="251655168" behindDoc="0" locked="0" layoutInCell="1" allowOverlap="1" wp14:anchorId="6177BBE4" wp14:editId="227CA8B7">
                      <wp:simplePos x="0" y="0"/>
                      <wp:positionH relativeFrom="column">
                        <wp:posOffset>1499870</wp:posOffset>
                      </wp:positionH>
                      <wp:positionV relativeFrom="paragraph">
                        <wp:posOffset>-116205</wp:posOffset>
                      </wp:positionV>
                      <wp:extent cx="243205" cy="213360"/>
                      <wp:effectExtent l="14923" t="4127" r="38417" b="38418"/>
                      <wp:wrapNone/>
                      <wp:docPr id="12" name="Arrow: Right 12"/>
                      <wp:cNvGraphicFramePr/>
                      <a:graphic xmlns:a="http://schemas.openxmlformats.org/drawingml/2006/main">
                        <a:graphicData uri="http://schemas.microsoft.com/office/word/2010/wordprocessingShape">
                          <wps:wsp>
                            <wps:cNvSpPr/>
                            <wps:spPr>
                              <a:xfrm rot="5400000">
                                <a:off x="0" y="0"/>
                                <a:ext cx="243205" cy="21336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09399" id="Arrow: Right 12" o:spid="_x0000_s1026" type="#_x0000_t13" style="position:absolute;margin-left:118.1pt;margin-top:-9.15pt;width:19.15pt;height:16.8pt;rotation:9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" adj="12125" fillcolor="white [3212]" strokecolor="black [3213]" strokeweight="1pt"/>
                  </w:pict>
                </mc:Fallback>
              </mc:AlternateContent>
            </w:r>
            <w:r w:rsidR="006F462C" w:rsidRPr="00F474DC">
              <w:object w:dxaOrig="24007" w:dyaOrig="18375" w14:anchorId="27A44388">
                <v:shape id="_x0000_i1030" type="#_x0000_t75" style="width:162pt;height:117.5pt" o:ole="">
                  <v:imagedata r:id="rId19" o:title=""/>
                </v:shape>
                <o:OLEObject Type="Embed" ProgID="Origin50.Graph" ShapeID="_x0000_i1030" DrawAspect="Content" ObjectID="_1744078411" r:id="rId20"/>
              </w:object>
            </w:r>
          </w:p>
        </w:tc>
        <w:tc>
          <w:tcPr>
            <w:tcW w:w="3336" w:type="dxa"/>
          </w:tcPr>
          <w:p w14:paraId="534453C4" w14:textId="58405A77" w:rsidR="00C0149F" w:rsidRPr="00F474DC" w:rsidRDefault="006F462C" w:rsidP="003728E6">
            <w:pPr>
              <w:rPr>
                <w:sz w:val="4"/>
                <w:szCs w:val="4"/>
              </w:rPr>
            </w:pPr>
            <w:r w:rsidRPr="00F474DC">
              <w:object w:dxaOrig="24007" w:dyaOrig="18375" w14:anchorId="63BF72EC">
                <v:shape id="_x0000_i1031" type="#_x0000_t75" style="width:159.5pt;height:124pt" o:ole="">
                  <v:imagedata r:id="rId21" o:title=""/>
                </v:shape>
                <o:OLEObject Type="Embed" ProgID="Origin50.Graph" ShapeID="_x0000_i1031" DrawAspect="Content" ObjectID="_1744078412" r:id="rId22"/>
              </w:object>
            </w:r>
          </w:p>
        </w:tc>
      </w:tr>
      <w:tr w:rsidR="0064219A" w:rsidRPr="00F474DC" w14:paraId="1909B1AC" w14:textId="77777777" w:rsidTr="005B3309">
        <w:trPr>
          <w:trHeight w:val="2456"/>
        </w:trPr>
        <w:tc>
          <w:tcPr>
            <w:tcW w:w="3144" w:type="dxa"/>
          </w:tcPr>
          <w:p w14:paraId="327B9417" w14:textId="0B356AA5" w:rsidR="0064219A" w:rsidRPr="00F474DC" w:rsidRDefault="006F462C" w:rsidP="003728E6">
            <w:r w:rsidRPr="00F474DC">
              <w:rPr>
                <w:rFonts w:cs="Times New Roman"/>
                <w:noProof/>
                <w:lang w:val="en-IN" w:eastAsia="en-IN"/>
              </w:rPr>
              <mc:AlternateContent>
                <mc:Choice Requires="wps">
                  <w:drawing>
                    <wp:anchor distT="0" distB="0" distL="114300" distR="114300" simplePos="0" relativeHeight="251653120" behindDoc="0" locked="0" layoutInCell="1" allowOverlap="1" wp14:anchorId="1C9A0939" wp14:editId="58B907ED">
                      <wp:simplePos x="0" y="0"/>
                      <wp:positionH relativeFrom="column">
                        <wp:posOffset>1315887</wp:posOffset>
                      </wp:positionH>
                      <wp:positionV relativeFrom="paragraph">
                        <wp:posOffset>-92391</wp:posOffset>
                      </wp:positionV>
                      <wp:extent cx="243205" cy="213360"/>
                      <wp:effectExtent l="14923" t="4127" r="38417" b="38418"/>
                      <wp:wrapNone/>
                      <wp:docPr id="3" name="Arrow: Right 3"/>
                      <wp:cNvGraphicFramePr/>
                      <a:graphic xmlns:a="http://schemas.openxmlformats.org/drawingml/2006/main">
                        <a:graphicData uri="http://schemas.microsoft.com/office/word/2010/wordprocessingShape">
                          <wps:wsp>
                            <wps:cNvSpPr/>
                            <wps:spPr>
                              <a:xfrm rot="5400000">
                                <a:off x="0" y="0"/>
                                <a:ext cx="243205" cy="21336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EBA467" id="Arrow: Right 3" o:spid="_x0000_s1026" type="#_x0000_t13" style="position:absolute;margin-left:103.6pt;margin-top:-7.25pt;width:19.15pt;height:16.8pt;rotation:9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" adj="12125" fillcolor="white [3212]" strokecolor="black [3213]" strokeweight="1pt"/>
                  </w:pict>
                </mc:Fallback>
              </mc:AlternateContent>
            </w:r>
            <w:r w:rsidRPr="00F474DC">
              <w:object w:dxaOrig="24749" w:dyaOrig="19125" w14:anchorId="3057B009">
                <v:shape id="_x0000_i1032" type="#_x0000_t75" style="width:146pt;height:120.5pt" o:ole="">
                  <v:imagedata r:id="rId23" o:title=""/>
                </v:shape>
                <o:OLEObject Type="Embed" ProgID="Origin50.Graph" ShapeID="_x0000_i1032" DrawAspect="Content" ObjectID="_1744078413" r:id="rId24"/>
              </w:object>
            </w:r>
          </w:p>
        </w:tc>
        <w:tc>
          <w:tcPr>
            <w:tcW w:w="3457" w:type="dxa"/>
          </w:tcPr>
          <w:p w14:paraId="49ED016F" w14:textId="39F5B682" w:rsidR="0064219A" w:rsidRPr="00F474DC" w:rsidRDefault="006F462C" w:rsidP="003728E6">
            <w:r w:rsidRPr="00F474DC">
              <w:rPr>
                <w:rFonts w:cs="Times New Roman"/>
                <w:noProof/>
                <w:lang w:val="en-IN" w:eastAsia="en-IN"/>
              </w:rPr>
              <mc:AlternateContent>
                <mc:Choice Requires="wps">
                  <w:drawing>
                    <wp:anchor distT="0" distB="0" distL="114300" distR="114300" simplePos="0" relativeHeight="251657216" behindDoc="0" locked="0" layoutInCell="1" allowOverlap="1" wp14:anchorId="1A214A50" wp14:editId="0CCC84F6">
                      <wp:simplePos x="0" y="0"/>
                      <wp:positionH relativeFrom="column">
                        <wp:posOffset>1496376</wp:posOffset>
                      </wp:positionH>
                      <wp:positionV relativeFrom="paragraph">
                        <wp:posOffset>-86513</wp:posOffset>
                      </wp:positionV>
                      <wp:extent cx="243205" cy="213360"/>
                      <wp:effectExtent l="14923" t="4127" r="38417" b="38418"/>
                      <wp:wrapNone/>
                      <wp:docPr id="7" name="Arrow: Right 7"/>
                      <wp:cNvGraphicFramePr/>
                      <a:graphic xmlns:a="http://schemas.openxmlformats.org/drawingml/2006/main">
                        <a:graphicData uri="http://schemas.microsoft.com/office/word/2010/wordprocessingShape">
                          <wps:wsp>
                            <wps:cNvSpPr/>
                            <wps:spPr>
                              <a:xfrm rot="5400000">
                                <a:off x="0" y="0"/>
                                <a:ext cx="243205" cy="21336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5EC15" id="Arrow: Right 7" o:spid="_x0000_s1026" type="#_x0000_t13" style="position:absolute;margin-left:117.8pt;margin-top:-6.8pt;width:19.15pt;height:16.8pt;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" adj="12125" fillcolor="white [3212]" strokecolor="black [3213]" strokeweight="1pt"/>
                  </w:pict>
                </mc:Fallback>
              </mc:AlternateContent>
            </w:r>
            <w:r w:rsidRPr="00F474DC">
              <w:object w:dxaOrig="24749" w:dyaOrig="19125" w14:anchorId="059DABB2">
                <v:shape id="_x0000_i1033" type="#_x0000_t75" style="width:161pt;height:124.5pt" o:ole="">
                  <v:imagedata r:id="rId25" o:title=""/>
                </v:shape>
                <o:OLEObject Type="Embed" ProgID="Origin50.Graph" ShapeID="_x0000_i1033" DrawAspect="Content" ObjectID="_1744078414" r:id="rId26"/>
              </w:object>
            </w:r>
          </w:p>
        </w:tc>
        <w:tc>
          <w:tcPr>
            <w:tcW w:w="3336" w:type="dxa"/>
          </w:tcPr>
          <w:p w14:paraId="245CD951" w14:textId="4DB5E572" w:rsidR="0064219A" w:rsidRPr="00F474DC" w:rsidRDefault="006F462C" w:rsidP="003728E6">
            <w:r w:rsidRPr="00F474DC">
              <w:rPr>
                <w:rFonts w:cs="Times New Roman"/>
                <w:noProof/>
                <w:lang w:val="en-IN" w:eastAsia="en-IN"/>
              </w:rPr>
              <mc:AlternateContent>
                <mc:Choice Requires="wps">
                  <w:drawing>
                    <wp:anchor distT="0" distB="0" distL="114300" distR="114300" simplePos="0" relativeHeight="251663360" behindDoc="0" locked="0" layoutInCell="1" allowOverlap="1" wp14:anchorId="39775090" wp14:editId="4BE42215">
                      <wp:simplePos x="0" y="0"/>
                      <wp:positionH relativeFrom="column">
                        <wp:posOffset>1470342</wp:posOffset>
                      </wp:positionH>
                      <wp:positionV relativeFrom="paragraph">
                        <wp:posOffset>-91431</wp:posOffset>
                      </wp:positionV>
                      <wp:extent cx="243205" cy="213360"/>
                      <wp:effectExtent l="14923" t="4127" r="38417" b="38418"/>
                      <wp:wrapNone/>
                      <wp:docPr id="8" name="Arrow: Right 8"/>
                      <wp:cNvGraphicFramePr/>
                      <a:graphic xmlns:a="http://schemas.openxmlformats.org/drawingml/2006/main">
                        <a:graphicData uri="http://schemas.microsoft.com/office/word/2010/wordprocessingShape">
                          <wps:wsp>
                            <wps:cNvSpPr/>
                            <wps:spPr>
                              <a:xfrm rot="5400000">
                                <a:off x="0" y="0"/>
                                <a:ext cx="243205" cy="21336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51877" id="Arrow: Right 8" o:spid="_x0000_s1026" type="#_x0000_t13" style="position:absolute;margin-left:115.75pt;margin-top:-7.2pt;width:19.15pt;height:16.8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" adj="12125" fillcolor="white [3212]" strokecolor="black [3213]" strokeweight="1pt"/>
                  </w:pict>
                </mc:Fallback>
              </mc:AlternateContent>
            </w:r>
            <w:r w:rsidRPr="00F474DC">
              <w:object w:dxaOrig="24749" w:dyaOrig="19125" w14:anchorId="5FBD3D04">
                <v:shape id="_x0000_i1034" type="#_x0000_t75" style="width:156pt;height:120.5pt" o:ole="">
                  <v:imagedata r:id="rId27" o:title=""/>
                </v:shape>
                <o:OLEObject Type="Embed" ProgID="Origin50.Graph" ShapeID="_x0000_i1034" DrawAspect="Content" ObjectID="_1744078415" r:id="rId28"/>
              </w:object>
            </w:r>
          </w:p>
        </w:tc>
      </w:tr>
      <w:tr w:rsidR="00C0149F" w:rsidRPr="00F474DC" w14:paraId="33AEEF6A" w14:textId="77777777" w:rsidTr="005B3309">
        <w:trPr>
          <w:trHeight w:val="863"/>
        </w:trPr>
        <w:tc>
          <w:tcPr>
            <w:tcW w:w="9937" w:type="dxa"/>
            <w:gridSpan w:val="3"/>
          </w:tcPr>
          <w:p w14:paraId="7D515175" w14:textId="3DBE5EEA" w:rsidR="00C0149F" w:rsidRPr="00F474DC" w:rsidRDefault="00C0149F" w:rsidP="00767E63">
            <w:pPr>
              <w:spacing w:line="276" w:lineRule="auto"/>
              <w:ind w:left="270"/>
              <w:rPr>
                <w:rFonts w:cstheme="minorHAnsi"/>
                <w:sz w:val="24"/>
                <w:szCs w:val="24"/>
              </w:rPr>
            </w:pPr>
            <w:r w:rsidRPr="00F474DC">
              <w:rPr>
                <w:rFonts w:cstheme="minorHAnsi"/>
                <w:b/>
                <w:bCs/>
                <w:color w:val="3333FF"/>
                <w:sz w:val="24"/>
                <w:szCs w:val="24"/>
              </w:rPr>
              <w:t>Figure S</w:t>
            </w:r>
            <w:r w:rsidR="006C1B20" w:rsidRPr="00F474DC">
              <w:rPr>
                <w:rFonts w:cstheme="minorHAnsi"/>
                <w:b/>
                <w:bCs/>
                <w:color w:val="3333FF"/>
                <w:sz w:val="24"/>
                <w:szCs w:val="24"/>
              </w:rPr>
              <w:t>3</w:t>
            </w:r>
            <w:r w:rsidRPr="00F474DC">
              <w:rPr>
                <w:rFonts w:cstheme="minorHAnsi"/>
                <w:b/>
                <w:bCs/>
                <w:color w:val="3333FF"/>
                <w:sz w:val="24"/>
                <w:szCs w:val="24"/>
              </w:rPr>
              <w:t xml:space="preserve">: </w:t>
            </w:r>
            <w:r w:rsidRPr="00F474DC">
              <w:rPr>
                <w:rFonts w:cstheme="minorHAnsi"/>
                <w:sz w:val="24"/>
                <w:szCs w:val="24"/>
              </w:rPr>
              <w:t>Cyclic voltammetry responses taken by varying scan rate for (a) PEDOT, (b) PEDOT</w:t>
            </w:r>
            <w:r w:rsidR="0091782E" w:rsidRPr="00F474DC">
              <w:rPr>
                <w:rFonts w:cstheme="minorHAnsi"/>
                <w:sz w:val="24"/>
                <w:szCs w:val="24"/>
              </w:rPr>
              <w:t>-</w:t>
            </w:r>
            <w:r w:rsidRPr="00F474DC">
              <w:rPr>
                <w:rFonts w:cstheme="minorHAnsi"/>
                <w:sz w:val="24"/>
                <w:szCs w:val="24"/>
              </w:rPr>
              <w:t>MoS</w:t>
            </w:r>
            <w:r w:rsidRPr="00F474DC">
              <w:rPr>
                <w:rFonts w:cstheme="minorHAnsi"/>
                <w:sz w:val="24"/>
                <w:szCs w:val="24"/>
                <w:vertAlign w:val="subscript"/>
              </w:rPr>
              <w:t>2</w:t>
            </w:r>
            <w:r w:rsidR="003525D7" w:rsidRPr="00F474DC">
              <w:rPr>
                <w:rFonts w:cstheme="minorHAnsi"/>
                <w:sz w:val="24"/>
                <w:szCs w:val="24"/>
              </w:rPr>
              <w:t xml:space="preserve"> </w:t>
            </w:r>
            <w:r w:rsidRPr="00F474DC">
              <w:rPr>
                <w:rFonts w:cstheme="minorHAnsi"/>
                <w:sz w:val="24"/>
                <w:szCs w:val="24"/>
              </w:rPr>
              <w:t>and (c) AuNP/PEDOT-MoS</w:t>
            </w:r>
            <w:r w:rsidRPr="00F474DC">
              <w:rPr>
                <w:rFonts w:cstheme="minorHAnsi"/>
                <w:sz w:val="24"/>
                <w:szCs w:val="24"/>
                <w:vertAlign w:val="subscript"/>
              </w:rPr>
              <w:t>2</w:t>
            </w:r>
            <w:r w:rsidRPr="00F474DC">
              <w:rPr>
                <w:rFonts w:cstheme="minorHAnsi"/>
                <w:sz w:val="24"/>
                <w:szCs w:val="24"/>
              </w:rPr>
              <w:t>; electrodes</w:t>
            </w:r>
            <w:r w:rsidRPr="00F474DC">
              <w:rPr>
                <w:rFonts w:cstheme="minorHAnsi"/>
                <w:color w:val="FF0000"/>
                <w:sz w:val="24"/>
                <w:szCs w:val="24"/>
              </w:rPr>
              <w:t xml:space="preserve">. </w:t>
            </w:r>
            <w:r w:rsidRPr="00F474DC">
              <w:rPr>
                <w:rFonts w:cstheme="minorHAnsi"/>
                <w:color w:val="000000" w:themeColor="text1"/>
                <w:sz w:val="24"/>
                <w:szCs w:val="24"/>
              </w:rPr>
              <w:t>Peak potential (</w:t>
            </w:r>
            <w:r w:rsidRPr="00F474DC">
              <w:rPr>
                <w:rFonts w:cstheme="minorHAnsi"/>
                <w:i/>
                <w:iCs/>
                <w:color w:val="000000" w:themeColor="text1"/>
                <w:sz w:val="24"/>
                <w:szCs w:val="24"/>
              </w:rPr>
              <w:t>ν</w:t>
            </w:r>
            <w:r w:rsidRPr="00F474DC">
              <w:rPr>
                <w:rFonts w:cstheme="minorHAnsi"/>
                <w:color w:val="000000" w:themeColor="text1"/>
                <w:sz w:val="24"/>
                <w:szCs w:val="24"/>
              </w:rPr>
              <w:t>) vs root of scan rate (</w:t>
            </w:r>
            <w:r w:rsidRPr="00F474DC">
              <w:rPr>
                <w:rFonts w:cstheme="minorHAnsi"/>
                <w:i/>
                <w:iCs/>
                <w:color w:val="000000" w:themeColor="text1"/>
                <w:sz w:val="24"/>
                <w:szCs w:val="24"/>
              </w:rPr>
              <w:t>ν</w:t>
            </w:r>
            <w:r w:rsidRPr="00F474DC">
              <w:rPr>
                <w:rFonts w:cstheme="minorHAnsi"/>
                <w:i/>
                <w:iCs/>
                <w:color w:val="000000" w:themeColor="text1"/>
                <w:sz w:val="24"/>
                <w:szCs w:val="24"/>
                <w:vertAlign w:val="superscript"/>
              </w:rPr>
              <w:t>1/2</w:t>
            </w:r>
            <w:r w:rsidRPr="00F474DC">
              <w:rPr>
                <w:rFonts w:cstheme="minorHAnsi"/>
                <w:color w:val="000000" w:themeColor="text1"/>
                <w:sz w:val="24"/>
                <w:szCs w:val="24"/>
              </w:rPr>
              <w:t>) plot of the CV responses of (a.1) PEDOT, (b.1) PEDOT-MoS</w:t>
            </w:r>
            <w:r w:rsidRPr="00F474DC">
              <w:rPr>
                <w:rFonts w:cstheme="minorHAnsi"/>
                <w:color w:val="000000" w:themeColor="text1"/>
                <w:sz w:val="24"/>
                <w:szCs w:val="24"/>
                <w:vertAlign w:val="subscript"/>
              </w:rPr>
              <w:t>2</w:t>
            </w:r>
            <w:r w:rsidRPr="00F474DC">
              <w:rPr>
                <w:rFonts w:cstheme="minorHAnsi"/>
                <w:color w:val="000000" w:themeColor="text1"/>
                <w:sz w:val="24"/>
                <w:szCs w:val="24"/>
              </w:rPr>
              <w:t xml:space="preserve"> and (c.1) AuNP/PEDOT-MoS</w:t>
            </w:r>
            <w:r w:rsidRPr="00F474DC">
              <w:rPr>
                <w:rFonts w:cstheme="minorHAnsi"/>
                <w:color w:val="000000" w:themeColor="text1"/>
                <w:sz w:val="24"/>
                <w:szCs w:val="24"/>
                <w:vertAlign w:val="subscript"/>
              </w:rPr>
              <w:t>2</w:t>
            </w:r>
            <w:r w:rsidR="00990EF8" w:rsidRPr="00F474DC">
              <w:rPr>
                <w:rFonts w:cstheme="minorHAnsi"/>
                <w:color w:val="000000" w:themeColor="text1"/>
                <w:sz w:val="24"/>
                <w:szCs w:val="24"/>
              </w:rPr>
              <w:t>. Anodic peak potential (Epa) vs log (scan rate) plot of (a.2) PEDOT, (b.2) PEDOT-MoS</w:t>
            </w:r>
            <w:r w:rsidR="00990EF8" w:rsidRPr="00F474DC">
              <w:rPr>
                <w:rFonts w:cstheme="minorHAnsi"/>
                <w:color w:val="000000" w:themeColor="text1"/>
                <w:sz w:val="24"/>
                <w:szCs w:val="24"/>
                <w:vertAlign w:val="subscript"/>
              </w:rPr>
              <w:t>2</w:t>
            </w:r>
            <w:r w:rsidR="00990EF8" w:rsidRPr="00F474DC">
              <w:rPr>
                <w:rFonts w:cstheme="minorHAnsi"/>
                <w:color w:val="000000" w:themeColor="text1"/>
                <w:sz w:val="24"/>
                <w:szCs w:val="24"/>
              </w:rPr>
              <w:t xml:space="preserve"> and (c.2) AuNP/PEDOT-MoS</w:t>
            </w:r>
            <w:r w:rsidR="00990EF8" w:rsidRPr="00F474DC">
              <w:rPr>
                <w:rFonts w:cstheme="minorHAnsi"/>
                <w:color w:val="000000" w:themeColor="text1"/>
                <w:sz w:val="24"/>
                <w:szCs w:val="24"/>
                <w:vertAlign w:val="subscript"/>
              </w:rPr>
              <w:t>2</w:t>
            </w:r>
            <w:r w:rsidR="00990EF8" w:rsidRPr="00F474DC">
              <w:rPr>
                <w:rFonts w:cstheme="minorHAnsi"/>
                <w:color w:val="000000" w:themeColor="text1"/>
                <w:sz w:val="24"/>
                <w:szCs w:val="24"/>
              </w:rPr>
              <w:t xml:space="preserve"> electrode systems</w:t>
            </w:r>
          </w:p>
        </w:tc>
      </w:tr>
    </w:tbl>
    <w:p w14:paraId="28A2729E" w14:textId="77777777" w:rsidR="0084028B" w:rsidRPr="00F474DC" w:rsidRDefault="0084028B" w:rsidP="009E4119">
      <w:pPr>
        <w:spacing w:after="0" w:line="360" w:lineRule="auto"/>
        <w:jc w:val="both"/>
        <w:rPr>
          <w:rFonts w:cs="Times New Roman"/>
          <w:b/>
          <w:bCs/>
          <w:color w:val="0000CC"/>
          <w:sz w:val="24"/>
          <w:szCs w:val="24"/>
        </w:rPr>
      </w:pPr>
    </w:p>
    <w:p w14:paraId="16FDAFEC" w14:textId="1CC6C9E8" w:rsidR="00354891" w:rsidRPr="00497A8A" w:rsidRDefault="009E4119" w:rsidP="00354891">
      <w:pPr>
        <w:spacing w:after="0" w:line="360" w:lineRule="auto"/>
        <w:jc w:val="both"/>
        <w:rPr>
          <w:rFonts w:cs="Times New Roman"/>
          <w:b/>
          <w:bCs/>
          <w:color w:val="3333FF"/>
          <w:sz w:val="24"/>
          <w:szCs w:val="24"/>
        </w:rPr>
      </w:pPr>
      <w:r w:rsidRPr="00497A8A">
        <w:rPr>
          <w:rFonts w:cs="Times New Roman"/>
          <w:b/>
          <w:bCs/>
          <w:color w:val="3333FF"/>
          <w:sz w:val="24"/>
          <w:szCs w:val="24"/>
        </w:rPr>
        <w:t>(S</w:t>
      </w:r>
      <w:r w:rsidR="006C1B20" w:rsidRPr="00497A8A">
        <w:rPr>
          <w:rFonts w:cs="Times New Roman"/>
          <w:b/>
          <w:bCs/>
          <w:color w:val="3333FF"/>
          <w:sz w:val="24"/>
          <w:szCs w:val="24"/>
        </w:rPr>
        <w:t>4</w:t>
      </w:r>
      <w:r w:rsidRPr="00497A8A">
        <w:rPr>
          <w:rFonts w:cs="Times New Roman"/>
          <w:b/>
          <w:bCs/>
          <w:color w:val="3333FF"/>
          <w:sz w:val="24"/>
          <w:szCs w:val="24"/>
        </w:rPr>
        <w:t>)</w:t>
      </w:r>
      <w:r w:rsidR="00535C30" w:rsidRPr="00497A8A">
        <w:rPr>
          <w:rFonts w:cs="Times New Roman"/>
          <w:b/>
          <w:bCs/>
          <w:color w:val="3333FF"/>
          <w:sz w:val="24"/>
          <w:szCs w:val="24"/>
        </w:rPr>
        <w:t xml:space="preserve"> Study of electrochemical behaviour of as fabricated </w:t>
      </w:r>
      <w:r w:rsidR="00535C30" w:rsidRPr="00497A8A">
        <w:rPr>
          <w:rFonts w:eastAsiaTheme="minorEastAsia" w:cs="Times New Roman"/>
          <w:b/>
          <w:bCs/>
          <w:color w:val="3333FF"/>
          <w:sz w:val="24"/>
          <w:szCs w:val="24"/>
        </w:rPr>
        <w:t>BSA/Antibody/Glu/AuNP/</w:t>
      </w:r>
      <w:r w:rsidR="000D7A08" w:rsidRPr="00497A8A">
        <w:rPr>
          <w:rFonts w:eastAsiaTheme="minorEastAsia" w:cs="Times New Roman"/>
          <w:b/>
          <w:bCs/>
          <w:color w:val="3333FF"/>
          <w:sz w:val="24"/>
          <w:szCs w:val="24"/>
        </w:rPr>
        <w:t xml:space="preserve"> </w:t>
      </w:r>
      <w:r w:rsidR="00535C30" w:rsidRPr="00497A8A">
        <w:rPr>
          <w:rFonts w:eastAsiaTheme="minorEastAsia" w:cs="Times New Roman"/>
          <w:b/>
          <w:bCs/>
          <w:color w:val="3333FF"/>
          <w:sz w:val="24"/>
          <w:szCs w:val="24"/>
        </w:rPr>
        <w:t>PEDOT-MoS</w:t>
      </w:r>
      <w:r w:rsidR="00535C30" w:rsidRPr="00497A8A">
        <w:rPr>
          <w:rFonts w:eastAsiaTheme="minorEastAsia" w:cs="Times New Roman"/>
          <w:b/>
          <w:bCs/>
          <w:color w:val="3333FF"/>
          <w:sz w:val="24"/>
          <w:szCs w:val="24"/>
          <w:vertAlign w:val="subscript"/>
        </w:rPr>
        <w:t xml:space="preserve">2 </w:t>
      </w:r>
      <w:r w:rsidR="00535C30" w:rsidRPr="00497A8A">
        <w:rPr>
          <w:rFonts w:eastAsiaTheme="minorEastAsia" w:cs="Times New Roman"/>
          <w:b/>
          <w:bCs/>
          <w:color w:val="3333FF"/>
          <w:sz w:val="24"/>
          <w:szCs w:val="24"/>
        </w:rPr>
        <w:t>immunosensor system</w:t>
      </w:r>
    </w:p>
    <w:p w14:paraId="3C8AA2EF" w14:textId="4E4740A6" w:rsidR="00354891" w:rsidRPr="00F474DC" w:rsidRDefault="00354891" w:rsidP="00354891">
      <w:pPr>
        <w:spacing w:after="0" w:line="360" w:lineRule="auto"/>
        <w:jc w:val="both"/>
        <w:rPr>
          <w:rFonts w:cs="Times New Roman"/>
          <w:b/>
          <w:bCs/>
          <w:color w:val="0000CC"/>
          <w:sz w:val="24"/>
          <w:szCs w:val="24"/>
        </w:rPr>
      </w:pPr>
      <w:r w:rsidRPr="00F474DC">
        <w:rPr>
          <w:rFonts w:cs="Times New Roman"/>
          <w:color w:val="000000" w:themeColor="text1"/>
          <w:sz w:val="24"/>
          <w:szCs w:val="24"/>
        </w:rPr>
        <w:t xml:space="preserve">Prior to sensing, we have estimated the </w:t>
      </w:r>
      <w:r w:rsidRPr="00F474DC">
        <w:rPr>
          <w:rFonts w:eastAsiaTheme="minorEastAsia" w:cs="Times New Roman"/>
          <w:bCs/>
          <w:color w:val="000000" w:themeColor="text1"/>
          <w:sz w:val="24"/>
          <w:szCs w:val="24"/>
        </w:rPr>
        <w:t>electroactive area (</w:t>
      </w:r>
      <w:r w:rsidRPr="00F474DC">
        <w:rPr>
          <w:rFonts w:eastAsiaTheme="minorEastAsia" w:cs="Times New Roman"/>
          <w:bCs/>
          <w:i/>
          <w:iCs/>
          <w:color w:val="000000" w:themeColor="text1"/>
          <w:sz w:val="24"/>
          <w:szCs w:val="24"/>
        </w:rPr>
        <w:t>A</w:t>
      </w:r>
      <w:r w:rsidRPr="00F474DC">
        <w:rPr>
          <w:rFonts w:eastAsiaTheme="minorEastAsia" w:cs="Times New Roman"/>
          <w:bCs/>
          <w:color w:val="000000" w:themeColor="text1"/>
          <w:sz w:val="24"/>
          <w:szCs w:val="24"/>
        </w:rPr>
        <w:t>) of the as-fabricated BSA/Antibody/Glu/AuNP/PEDOT-MoS</w:t>
      </w:r>
      <w:r w:rsidRPr="00F474DC">
        <w:rPr>
          <w:rFonts w:eastAsiaTheme="minorEastAsia" w:cs="Times New Roman"/>
          <w:bCs/>
          <w:color w:val="000000" w:themeColor="text1"/>
          <w:sz w:val="24"/>
          <w:szCs w:val="24"/>
          <w:vertAlign w:val="subscript"/>
        </w:rPr>
        <w:t>2</w:t>
      </w:r>
      <w:r w:rsidRPr="00F474DC">
        <w:rPr>
          <w:rFonts w:eastAsiaTheme="minorEastAsia" w:cs="Times New Roman"/>
          <w:bCs/>
          <w:color w:val="000000" w:themeColor="text1"/>
          <w:sz w:val="24"/>
          <w:szCs w:val="24"/>
        </w:rPr>
        <w:t xml:space="preserve"> immunosensor by using the previously discussed method and thus from</w:t>
      </w:r>
      <w:r w:rsidRPr="00F474DC">
        <w:rPr>
          <w:rFonts w:eastAsiaTheme="minorEastAsia" w:cs="Times New Roman"/>
          <w:color w:val="000000" w:themeColor="text1"/>
          <w:sz w:val="24"/>
          <w:szCs w:val="24"/>
        </w:rPr>
        <w:t xml:space="preserve"> </w:t>
      </w:r>
      <w:r w:rsidRPr="00F474DC">
        <w:rPr>
          <w:rFonts w:eastAsiaTheme="minorEastAsia" w:cs="Times New Roman"/>
          <w:color w:val="3333FF"/>
          <w:sz w:val="24"/>
          <w:szCs w:val="24"/>
        </w:rPr>
        <w:t xml:space="preserve">Figure S4 (a-c) </w:t>
      </w:r>
      <w:r w:rsidRPr="00F474DC">
        <w:rPr>
          <w:rFonts w:eastAsiaTheme="minorEastAsia" w:cs="Times New Roman"/>
          <w:color w:val="000000" w:themeColor="text1"/>
          <w:sz w:val="24"/>
          <w:szCs w:val="24"/>
        </w:rPr>
        <w:t xml:space="preserve">the value of </w:t>
      </w:r>
      <w:r w:rsidRPr="00F474DC">
        <w:rPr>
          <w:rFonts w:eastAsiaTheme="minorEastAsia" w:cs="Times New Roman"/>
          <w:i/>
          <w:iCs/>
          <w:color w:val="000000" w:themeColor="text1"/>
          <w:sz w:val="24"/>
          <w:szCs w:val="24"/>
        </w:rPr>
        <w:t>A</w:t>
      </w:r>
      <w:r w:rsidRPr="00F474DC">
        <w:rPr>
          <w:rFonts w:eastAsiaTheme="minorEastAsia" w:cs="Times New Roman"/>
          <w:color w:val="000000" w:themeColor="text1"/>
          <w:sz w:val="24"/>
          <w:szCs w:val="24"/>
        </w:rPr>
        <w:t xml:space="preserve"> has been found as, </w:t>
      </w:r>
      <w:r w:rsidRPr="00F474DC">
        <w:rPr>
          <w:rFonts w:eastAsiaTheme="minorEastAsia" w:cs="Times New Roman"/>
          <w:i/>
          <w:iCs/>
          <w:color w:val="000000" w:themeColor="text1"/>
          <w:sz w:val="24"/>
          <w:szCs w:val="24"/>
        </w:rPr>
        <w:t>A</w:t>
      </w:r>
      <w:r w:rsidRPr="00F474DC">
        <w:rPr>
          <w:rFonts w:eastAsiaTheme="minorEastAsia" w:cs="Times New Roman"/>
          <w:color w:val="000000" w:themeColor="text1"/>
          <w:sz w:val="24"/>
          <w:szCs w:val="24"/>
        </w:rPr>
        <w:t>=9.8x10</w:t>
      </w:r>
      <w:r w:rsidRPr="00F474DC">
        <w:rPr>
          <w:rFonts w:eastAsiaTheme="minorEastAsia" w:cs="Times New Roman"/>
          <w:color w:val="000000" w:themeColor="text1"/>
          <w:sz w:val="24"/>
          <w:szCs w:val="24"/>
          <w:vertAlign w:val="superscript"/>
        </w:rPr>
        <w:t>-4</w:t>
      </w:r>
      <w:r w:rsidRPr="00F474DC">
        <w:rPr>
          <w:rFonts w:eastAsiaTheme="minorEastAsia" w:cs="Times New Roman"/>
          <w:color w:val="000000" w:themeColor="text1"/>
          <w:sz w:val="24"/>
          <w:szCs w:val="24"/>
        </w:rPr>
        <w:t xml:space="preserve"> cm</w:t>
      </w:r>
      <w:r w:rsidRPr="00F474DC">
        <w:rPr>
          <w:rFonts w:eastAsiaTheme="minorEastAsia" w:cs="Times New Roman"/>
          <w:color w:val="000000" w:themeColor="text1"/>
          <w:sz w:val="24"/>
          <w:szCs w:val="24"/>
          <w:vertAlign w:val="superscript"/>
        </w:rPr>
        <w:t>2</w:t>
      </w:r>
      <w:r w:rsidRPr="00F474DC">
        <w:rPr>
          <w:rFonts w:eastAsiaTheme="minorEastAsia" w:cs="Times New Roman"/>
          <w:color w:val="000000" w:themeColor="text1"/>
          <w:sz w:val="24"/>
          <w:szCs w:val="24"/>
        </w:rPr>
        <w:t>. Here, the electroactive area has been reduced to almost half after immobilization of the antibody over the composite substrate electrode. Antibody being a complex macromolecule, sits over the substrate electrode by blocking its redox active sites which makes the transducer less accessible for redox agents as well as hinders the smooth mass transport towards the electrode. This gives rise to poor interfacial charge transfer and sluggish kinetics of the redox process after antibody immobilization. To study the kinetics, we have calculated the rate constant (</w:t>
      </w:r>
      <w:r w:rsidRPr="00F474DC">
        <w:rPr>
          <w:rFonts w:eastAsiaTheme="minorEastAsia" w:cs="Times New Roman"/>
          <w:i/>
          <w:iCs/>
          <w:color w:val="000000" w:themeColor="text1"/>
          <w:sz w:val="24"/>
          <w:szCs w:val="24"/>
        </w:rPr>
        <w:t>k</w:t>
      </w:r>
      <w:r w:rsidRPr="00F474DC">
        <w:rPr>
          <w:rFonts w:eastAsiaTheme="minorEastAsia" w:cs="Times New Roman"/>
          <w:i/>
          <w:iCs/>
          <w:color w:val="000000" w:themeColor="text1"/>
          <w:sz w:val="24"/>
          <w:szCs w:val="24"/>
          <w:vertAlign w:val="subscript"/>
        </w:rPr>
        <w:t>s</w:t>
      </w:r>
      <w:r w:rsidRPr="00F474DC">
        <w:rPr>
          <w:rFonts w:eastAsiaTheme="minorEastAsia" w:cs="Times New Roman"/>
          <w:color w:val="000000" w:themeColor="text1"/>
          <w:sz w:val="24"/>
          <w:szCs w:val="24"/>
        </w:rPr>
        <w:t>) of the BSA/Antibody/Glu/AuNP/PEDOT-MoS</w:t>
      </w:r>
      <w:r w:rsidRPr="00F474DC">
        <w:rPr>
          <w:rFonts w:eastAsiaTheme="minorEastAsia" w:cs="Times New Roman"/>
          <w:color w:val="000000" w:themeColor="text1"/>
          <w:sz w:val="24"/>
          <w:szCs w:val="24"/>
          <w:vertAlign w:val="subscript"/>
        </w:rPr>
        <w:t xml:space="preserve">2 </w:t>
      </w:r>
      <w:r w:rsidRPr="00F474DC">
        <w:rPr>
          <w:rFonts w:eastAsiaTheme="minorEastAsia" w:cs="Times New Roman"/>
          <w:color w:val="000000" w:themeColor="text1"/>
          <w:sz w:val="24"/>
          <w:szCs w:val="24"/>
        </w:rPr>
        <w:t xml:space="preserve">immunosensor system towards the </w:t>
      </w:r>
      <w:r w:rsidRPr="00F474DC">
        <w:rPr>
          <w:rFonts w:eastAsiaTheme="minorEastAsia" w:cs="Times New Roman"/>
          <w:color w:val="000000" w:themeColor="text1"/>
          <w:sz w:val="24"/>
          <w:szCs w:val="24"/>
        </w:rPr>
        <w:lastRenderedPageBreak/>
        <w:t>redox process of [Fe (CN)</w:t>
      </w:r>
      <w:r w:rsidRPr="00F474DC">
        <w:rPr>
          <w:rFonts w:eastAsiaTheme="minorEastAsia" w:cs="Times New Roman"/>
          <w:color w:val="000000" w:themeColor="text1"/>
          <w:sz w:val="24"/>
          <w:szCs w:val="24"/>
          <w:vertAlign w:val="subscript"/>
        </w:rPr>
        <w:t>6</w:t>
      </w:r>
      <w:r w:rsidRPr="00F474DC">
        <w:rPr>
          <w:rFonts w:eastAsiaTheme="minorEastAsia" w:cs="Times New Roman"/>
          <w:color w:val="000000" w:themeColor="text1"/>
          <w:sz w:val="24"/>
          <w:szCs w:val="24"/>
        </w:rPr>
        <w:t>]</w:t>
      </w:r>
      <w:r w:rsidRPr="00F474DC">
        <w:rPr>
          <w:rFonts w:eastAsiaTheme="minorEastAsia" w:cs="Times New Roman"/>
          <w:color w:val="000000" w:themeColor="text1"/>
          <w:sz w:val="24"/>
          <w:szCs w:val="24"/>
          <w:vertAlign w:val="superscript"/>
        </w:rPr>
        <w:t>3-/4-</w:t>
      </w:r>
      <w:r w:rsidRPr="00F474DC">
        <w:rPr>
          <w:rFonts w:eastAsiaTheme="minorEastAsia" w:cs="Times New Roman"/>
          <w:color w:val="000000" w:themeColor="text1"/>
          <w:sz w:val="24"/>
          <w:szCs w:val="24"/>
        </w:rPr>
        <w:t>. For a non-reversible redox process, the peak current (</w:t>
      </w:r>
      <w:r w:rsidRPr="00F474DC">
        <w:rPr>
          <w:rFonts w:eastAsiaTheme="minorEastAsia" w:cs="Times New Roman"/>
          <w:i/>
          <w:iCs/>
          <w:color w:val="000000" w:themeColor="text1"/>
          <w:sz w:val="24"/>
          <w:szCs w:val="24"/>
        </w:rPr>
        <w:t>I</w:t>
      </w:r>
      <w:r w:rsidRPr="00F474DC">
        <w:rPr>
          <w:rFonts w:eastAsiaTheme="minorEastAsia" w:cs="Times New Roman"/>
          <w:i/>
          <w:iCs/>
          <w:color w:val="000000" w:themeColor="text1"/>
          <w:sz w:val="24"/>
          <w:szCs w:val="24"/>
          <w:vertAlign w:val="subscript"/>
        </w:rPr>
        <w:t>p</w:t>
      </w:r>
      <w:r w:rsidRPr="00F474DC">
        <w:rPr>
          <w:rFonts w:eastAsiaTheme="minorEastAsia" w:cs="Times New Roman"/>
          <w:color w:val="000000" w:themeColor="text1"/>
          <w:sz w:val="24"/>
          <w:szCs w:val="24"/>
        </w:rPr>
        <w:t>) depends upon the reaction rate (</w:t>
      </w:r>
      <w:r w:rsidRPr="00F474DC">
        <w:rPr>
          <w:rFonts w:eastAsiaTheme="minorEastAsia" w:cs="Times New Roman"/>
          <w:i/>
          <w:iCs/>
          <w:color w:val="000000" w:themeColor="text1"/>
          <w:sz w:val="24"/>
          <w:szCs w:val="24"/>
        </w:rPr>
        <w:t>k</w:t>
      </w:r>
      <w:r w:rsidRPr="00F474DC">
        <w:rPr>
          <w:rFonts w:eastAsiaTheme="minorEastAsia" w:cs="Times New Roman"/>
          <w:i/>
          <w:iCs/>
          <w:color w:val="000000" w:themeColor="text1"/>
          <w:sz w:val="24"/>
          <w:szCs w:val="24"/>
          <w:vertAlign w:val="subscript"/>
        </w:rPr>
        <w:t>s</w:t>
      </w:r>
      <w:r w:rsidRPr="00F474DC">
        <w:rPr>
          <w:rFonts w:eastAsiaTheme="minorEastAsia" w:cs="Times New Roman"/>
          <w:color w:val="000000" w:themeColor="text1"/>
          <w:sz w:val="24"/>
          <w:szCs w:val="24"/>
        </w:rPr>
        <w:t xml:space="preserve">) as </w:t>
      </w:r>
      <w:r w:rsidRPr="00F474DC">
        <w:rPr>
          <w:rFonts w:eastAsiaTheme="minorEastAsia" w:cs="Times New Roman"/>
          <w:color w:val="3333FF"/>
          <w:sz w:val="24"/>
          <w:szCs w:val="24"/>
        </w:rPr>
        <w:t>[4],</w:t>
      </w:r>
    </w:p>
    <w:p w14:paraId="2D99893C" w14:textId="77777777" w:rsidR="00354891" w:rsidRPr="00F474DC" w:rsidRDefault="00000000" w:rsidP="00354891">
      <w:pPr>
        <w:pStyle w:val="ListParagraph"/>
        <w:spacing w:before="240" w:after="0" w:line="360" w:lineRule="auto"/>
        <w:ind w:firstLine="720"/>
        <w:jc w:val="both"/>
        <w:rPr>
          <w:rFonts w:eastAsiaTheme="minorEastAsia" w:cs="Times New Roman"/>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p</m:t>
            </m:r>
          </m:sub>
        </m:sSub>
        <m:r>
          <w:rPr>
            <w:rFonts w:ascii="Cambria Math" w:hAnsi="Cambria Math" w:cs="Times New Roman"/>
            <w:color w:val="000000" w:themeColor="text1"/>
            <w:sz w:val="24"/>
            <w:szCs w:val="24"/>
          </w:rPr>
          <m:t>=0.227FA</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k</m:t>
            </m:r>
          </m:e>
          <m:sub>
            <m:r>
              <w:rPr>
                <w:rFonts w:ascii="Cambria Math" w:hAnsi="Cambria Math" w:cs="Times New Roman"/>
                <w:color w:val="000000" w:themeColor="text1"/>
                <w:sz w:val="24"/>
                <w:szCs w:val="24"/>
              </w:rPr>
              <m:t>s</m:t>
            </m:r>
          </m:sub>
        </m:sSub>
        <m:r>
          <w:rPr>
            <w:rFonts w:ascii="Cambria Math" w:hAnsi="Cambria Math" w:cs="Times New Roman"/>
            <w:color w:val="000000" w:themeColor="text1"/>
            <w:sz w:val="24"/>
            <w:szCs w:val="24"/>
          </w:rPr>
          <m:t>C.</m:t>
        </m:r>
        <m:r>
          <m:rPr>
            <m:sty m:val="p"/>
          </m:rPr>
          <w:rPr>
            <w:rFonts w:ascii="Cambria Math" w:hAnsi="Cambria Math" w:cs="Times New Roman"/>
            <w:color w:val="000000" w:themeColor="text1"/>
            <w:sz w:val="24"/>
            <w:szCs w:val="24"/>
          </w:rPr>
          <m:t>exp⁡</m:t>
        </m:r>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-αF</m:t>
            </m:r>
          </m:num>
          <m:den>
            <m:r>
              <w:rPr>
                <w:rFonts w:ascii="Cambria Math" w:hAnsi="Cambria Math" w:cs="Times New Roman"/>
                <w:color w:val="000000" w:themeColor="text1"/>
                <w:sz w:val="24"/>
                <w:szCs w:val="24"/>
              </w:rPr>
              <m:t>RT</m:t>
            </m:r>
          </m:den>
        </m:f>
        <m:r>
          <w:rPr>
            <w:rFonts w:ascii="Cambria Math"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E</m:t>
            </m:r>
          </m:e>
          <m:sub>
            <m:r>
              <w:rPr>
                <w:rFonts w:ascii="Cambria Math" w:eastAsiaTheme="minorEastAsia" w:hAnsi="Cambria Math" w:cs="Times New Roman"/>
                <w:color w:val="000000" w:themeColor="text1"/>
                <w:sz w:val="24"/>
                <w:szCs w:val="24"/>
              </w:rPr>
              <m:t>p</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E</m:t>
            </m:r>
          </m:e>
          <m:sub>
            <m:r>
              <w:rPr>
                <w:rFonts w:ascii="Cambria Math" w:eastAsiaTheme="minorEastAsia" w:hAnsi="Cambria Math" w:cs="Times New Roman"/>
                <w:color w:val="000000" w:themeColor="text1"/>
                <w:sz w:val="24"/>
                <w:szCs w:val="24"/>
              </w:rPr>
              <m:t>o</m:t>
            </m:r>
          </m:sub>
        </m:sSub>
        <m:r>
          <w:rPr>
            <w:rFonts w:ascii="Cambria Math" w:eastAsiaTheme="minorEastAsia" w:hAnsi="Cambria Math" w:cs="Times New Roman"/>
            <w:color w:val="000000" w:themeColor="text1"/>
            <w:sz w:val="24"/>
            <w:szCs w:val="24"/>
          </w:rPr>
          <m:t>)</m:t>
        </m:r>
      </m:oMath>
      <w:r w:rsidR="00354891" w:rsidRPr="00F474DC">
        <w:rPr>
          <w:rFonts w:eastAsiaTheme="minorEastAsia" w:cs="Times New Roman"/>
          <w:color w:val="000000" w:themeColor="text1"/>
          <w:sz w:val="24"/>
          <w:szCs w:val="24"/>
        </w:rPr>
        <w:t>}</w:t>
      </w:r>
    </w:p>
    <w:p w14:paraId="7632978A" w14:textId="75E3C612" w:rsidR="00354891" w:rsidRPr="00F474DC" w:rsidRDefault="00354891" w:rsidP="00354891">
      <w:pPr>
        <w:pStyle w:val="ListParagraph"/>
        <w:spacing w:before="240" w:after="0" w:line="360" w:lineRule="auto"/>
        <w:ind w:left="0" w:firstLine="990"/>
        <w:jc w:val="both"/>
        <w:rPr>
          <w:rFonts w:cs="Times New Roman"/>
          <w:color w:val="000000" w:themeColor="text1"/>
          <w:sz w:val="24"/>
          <w:szCs w:val="24"/>
        </w:rPr>
      </w:pPr>
      <w:r w:rsidRPr="00F474DC">
        <w:rPr>
          <w:rFonts w:eastAsiaTheme="minorEastAsia" w:cs="Times New Roman"/>
          <w:color w:val="000000" w:themeColor="text1"/>
          <w:sz w:val="24"/>
          <w:szCs w:val="24"/>
        </w:rPr>
        <w:t>or</w:t>
      </w:r>
      <w:r w:rsidRPr="00F474DC">
        <w:rPr>
          <w:rFonts w:eastAsiaTheme="minorEastAsia" w:cs="Times New Roman"/>
          <w:color w:val="000000" w:themeColor="text1"/>
          <w:sz w:val="24"/>
          <w:szCs w:val="24"/>
        </w:rPr>
        <w:tab/>
      </w:r>
      <m:oMath>
        <m:r>
          <w:rPr>
            <w:rFonts w:ascii="Cambria Math" w:eastAsiaTheme="minorEastAsia" w:hAnsi="Cambria Math" w:cs="Times New Roman"/>
            <w:color w:val="000000" w:themeColor="text1"/>
            <w:sz w:val="24"/>
            <w:szCs w:val="24"/>
          </w:rPr>
          <m:t>ln</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p</m:t>
            </m:r>
          </m:sub>
        </m:sSub>
        <m:r>
          <w:rPr>
            <w:rFonts w:ascii="Cambria Math" w:hAnsi="Cambria Math" w:cs="Times New Roman"/>
            <w:color w:val="000000" w:themeColor="text1"/>
            <w:sz w:val="24"/>
            <w:szCs w:val="24"/>
          </w:rPr>
          <m:t>)=</m:t>
        </m:r>
        <m:func>
          <m:funcPr>
            <m:ctrlPr>
              <w:rPr>
                <w:rFonts w:ascii="Cambria Math" w:hAnsi="Cambria Math" w:cs="Times New Roman"/>
                <w:color w:val="000000" w:themeColor="text1"/>
                <w:sz w:val="24"/>
                <w:szCs w:val="24"/>
              </w:rPr>
            </m:ctrlPr>
          </m:funcPr>
          <m:fName>
            <m:r>
              <w:rPr>
                <w:rFonts w:ascii="Cambria Math" w:hAnsi="Cambria Math" w:cs="Times New Roman"/>
                <w:color w:val="000000" w:themeColor="text1"/>
                <w:sz w:val="24"/>
                <w:szCs w:val="24"/>
              </w:rPr>
              <m:t>ln</m:t>
            </m:r>
          </m:fName>
          <m:e>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0.227FA</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k</m:t>
                    </m:r>
                  </m:e>
                  <m:sub>
                    <m:r>
                      <w:rPr>
                        <w:rFonts w:ascii="Cambria Math" w:hAnsi="Cambria Math" w:cs="Times New Roman"/>
                        <w:color w:val="000000" w:themeColor="text1"/>
                        <w:sz w:val="24"/>
                        <w:szCs w:val="24"/>
                      </w:rPr>
                      <m:t>s</m:t>
                    </m:r>
                  </m:sub>
                </m:sSub>
                <m:r>
                  <w:rPr>
                    <w:rFonts w:ascii="Cambria Math" w:hAnsi="Cambria Math" w:cs="Times New Roman"/>
                    <w:color w:val="000000" w:themeColor="text1"/>
                    <w:sz w:val="24"/>
                    <w:szCs w:val="24"/>
                  </w:rPr>
                  <m:t>C</m:t>
                </m:r>
              </m:e>
            </m:d>
          </m:e>
        </m:func>
        <m:r>
          <m:rPr>
            <m:sty m:val="p"/>
          </m:rP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αF</m:t>
            </m:r>
          </m:num>
          <m:den>
            <m:r>
              <w:rPr>
                <w:rFonts w:ascii="Cambria Math" w:hAnsi="Cambria Math" w:cs="Times New Roman"/>
                <w:color w:val="000000" w:themeColor="text1"/>
                <w:sz w:val="24"/>
                <w:szCs w:val="24"/>
              </w:rPr>
              <m:t>RT</m:t>
            </m:r>
          </m:den>
        </m:f>
        <m:r>
          <w:rPr>
            <w:rFonts w:ascii="Cambria Math"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E</m:t>
            </m:r>
          </m:e>
          <m:sub>
            <m:r>
              <w:rPr>
                <w:rFonts w:ascii="Cambria Math" w:eastAsiaTheme="minorEastAsia" w:hAnsi="Cambria Math" w:cs="Times New Roman"/>
                <w:color w:val="000000" w:themeColor="text1"/>
                <w:sz w:val="24"/>
                <w:szCs w:val="24"/>
              </w:rPr>
              <m:t>p</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E</m:t>
            </m:r>
          </m:e>
          <m:sub>
            <m:r>
              <w:rPr>
                <w:rFonts w:ascii="Cambria Math" w:eastAsiaTheme="minorEastAsia" w:hAnsi="Cambria Math" w:cs="Times New Roman"/>
                <w:color w:val="000000" w:themeColor="text1"/>
                <w:sz w:val="24"/>
                <w:szCs w:val="24"/>
              </w:rPr>
              <m:t>o</m:t>
            </m:r>
          </m:sub>
        </m:sSub>
        <m:r>
          <w:rPr>
            <w:rFonts w:ascii="Cambria Math" w:eastAsiaTheme="minorEastAsia" w:hAnsi="Cambria Math" w:cs="Times New Roman"/>
            <w:color w:val="000000" w:themeColor="text1"/>
            <w:sz w:val="24"/>
            <w:szCs w:val="24"/>
          </w:rPr>
          <m:t>)</m:t>
        </m:r>
      </m:oMath>
      <w:r w:rsidRPr="00F474DC">
        <w:rPr>
          <w:rFonts w:eastAsiaTheme="minorEastAsia" w:cs="Times New Roman"/>
          <w:color w:val="000000" w:themeColor="text1"/>
          <w:sz w:val="24"/>
          <w:szCs w:val="24"/>
        </w:rPr>
        <w:tab/>
      </w:r>
      <w:r w:rsidRPr="00F474DC">
        <w:rPr>
          <w:rFonts w:eastAsiaTheme="minorEastAsia" w:cs="Times New Roman"/>
          <w:color w:val="000000" w:themeColor="text1"/>
          <w:sz w:val="24"/>
          <w:szCs w:val="24"/>
        </w:rPr>
        <w:tab/>
      </w:r>
      <w:r w:rsidRPr="00F474DC">
        <w:rPr>
          <w:rFonts w:eastAsiaTheme="minorEastAsia" w:cs="Times New Roman"/>
          <w:color w:val="000000" w:themeColor="text1"/>
          <w:sz w:val="24"/>
          <w:szCs w:val="24"/>
        </w:rPr>
        <w:tab/>
        <w:t>(</w:t>
      </w:r>
      <w:r w:rsidR="00741EFE" w:rsidRPr="00F474DC">
        <w:rPr>
          <w:rFonts w:eastAsiaTheme="minorEastAsia" w:cs="Times New Roman"/>
          <w:color w:val="000000" w:themeColor="text1"/>
          <w:sz w:val="24"/>
          <w:szCs w:val="24"/>
        </w:rPr>
        <w:t>3</w:t>
      </w:r>
      <w:r w:rsidRPr="00F474DC">
        <w:rPr>
          <w:rFonts w:eastAsiaTheme="minorEastAsia" w:cs="Times New Roman"/>
          <w:color w:val="000000" w:themeColor="text1"/>
          <w:sz w:val="24"/>
          <w:szCs w:val="24"/>
        </w:rPr>
        <w:t>)</w:t>
      </w:r>
    </w:p>
    <w:p w14:paraId="03ED2AAB" w14:textId="1E87F1FB" w:rsidR="00354891" w:rsidRPr="00F474DC" w:rsidRDefault="00354891" w:rsidP="004F5383">
      <w:pPr>
        <w:spacing w:line="360" w:lineRule="auto"/>
        <w:jc w:val="both"/>
        <w:rPr>
          <w:rFonts w:eastAsiaTheme="minorEastAsia" w:cs="Times New Roman"/>
          <w:color w:val="3333FF"/>
          <w:sz w:val="24"/>
          <w:szCs w:val="24"/>
        </w:rPr>
      </w:pPr>
      <w:r w:rsidRPr="00F474DC">
        <w:rPr>
          <w:rFonts w:eastAsiaTheme="minorEastAsia" w:cs="Times New Roman"/>
          <w:sz w:val="24"/>
          <w:szCs w:val="24"/>
        </w:rPr>
        <w:t xml:space="preserve">Here, </w:t>
      </w:r>
      <w:r w:rsidRPr="00F474DC">
        <w:rPr>
          <w:rFonts w:eastAsiaTheme="minorEastAsia" w:cs="Times New Roman"/>
          <w:i/>
          <w:iCs/>
          <w:sz w:val="24"/>
          <w:szCs w:val="24"/>
        </w:rPr>
        <w:t>E</w:t>
      </w:r>
      <w:r w:rsidRPr="00F474DC">
        <w:rPr>
          <w:rFonts w:eastAsiaTheme="minorEastAsia" w:cs="Times New Roman"/>
          <w:i/>
          <w:iCs/>
          <w:sz w:val="24"/>
          <w:szCs w:val="24"/>
          <w:vertAlign w:val="subscript"/>
        </w:rPr>
        <w:t>o</w:t>
      </w:r>
      <w:r w:rsidRPr="00F474DC">
        <w:rPr>
          <w:rFonts w:eastAsiaTheme="minorEastAsia" w:cs="Times New Roman"/>
          <w:sz w:val="24"/>
          <w:szCs w:val="24"/>
        </w:rPr>
        <w:t xml:space="preserve"> and </w:t>
      </w:r>
      <w:r w:rsidRPr="00F474DC">
        <w:rPr>
          <w:rFonts w:eastAsiaTheme="minorEastAsia" w:cs="Times New Roman"/>
          <w:i/>
          <w:iCs/>
          <w:sz w:val="24"/>
          <w:szCs w:val="24"/>
        </w:rPr>
        <w:t>E</w:t>
      </w:r>
      <w:r w:rsidRPr="00F474DC">
        <w:rPr>
          <w:rFonts w:eastAsiaTheme="minorEastAsia" w:cs="Times New Roman"/>
          <w:i/>
          <w:iCs/>
          <w:sz w:val="24"/>
          <w:szCs w:val="24"/>
          <w:vertAlign w:val="subscript"/>
        </w:rPr>
        <w:t>p</w:t>
      </w:r>
      <w:r w:rsidRPr="00F474DC">
        <w:rPr>
          <w:rFonts w:eastAsiaTheme="minorEastAsia" w:cs="Times New Roman"/>
          <w:sz w:val="24"/>
          <w:szCs w:val="24"/>
        </w:rPr>
        <w:t xml:space="preserve"> denotes the formal electrode potential and redox peak potential. </w:t>
      </w:r>
      <w:r w:rsidRPr="00F474DC">
        <w:rPr>
          <w:rFonts w:eastAsiaTheme="minorEastAsia" w:cs="Times New Roman"/>
          <w:color w:val="000000" w:themeColor="text1"/>
          <w:sz w:val="24"/>
          <w:szCs w:val="24"/>
        </w:rPr>
        <w:t xml:space="preserve">Going through the plots of </w:t>
      </w:r>
      <w:r w:rsidRPr="00F474DC">
        <w:rPr>
          <w:rFonts w:eastAsiaTheme="minorEastAsia" w:cs="Times New Roman"/>
          <w:color w:val="0000FF"/>
          <w:sz w:val="24"/>
          <w:szCs w:val="24"/>
        </w:rPr>
        <w:t>Figure S4(d, e)</w:t>
      </w:r>
      <w:r w:rsidRPr="00F474DC">
        <w:rPr>
          <w:rFonts w:eastAsiaTheme="minorEastAsia" w:cs="Times New Roman"/>
          <w:color w:val="000000" w:themeColor="text1"/>
          <w:sz w:val="24"/>
          <w:szCs w:val="24"/>
        </w:rPr>
        <w:t xml:space="preserve"> and using above relations, the value of </w:t>
      </w:r>
      <w:r w:rsidRPr="00F474DC">
        <w:rPr>
          <w:rFonts w:eastAsiaTheme="minorEastAsia" w:cs="Times New Roman"/>
          <w:i/>
          <w:iCs/>
          <w:color w:val="000000" w:themeColor="text1"/>
          <w:sz w:val="24"/>
          <w:szCs w:val="24"/>
        </w:rPr>
        <w:t>α</w:t>
      </w:r>
      <w:r w:rsidRPr="00F474DC">
        <w:rPr>
          <w:rFonts w:eastAsiaTheme="minorEastAsia" w:cs="Times New Roman"/>
          <w:color w:val="000000" w:themeColor="text1"/>
          <w:sz w:val="24"/>
          <w:szCs w:val="24"/>
        </w:rPr>
        <w:t xml:space="preserve"> and </w:t>
      </w:r>
      <w:r w:rsidRPr="00F474DC">
        <w:rPr>
          <w:rFonts w:eastAsiaTheme="minorEastAsia" w:cs="Times New Roman"/>
          <w:i/>
          <w:iCs/>
          <w:color w:val="000000" w:themeColor="text1"/>
          <w:sz w:val="24"/>
          <w:szCs w:val="24"/>
        </w:rPr>
        <w:t>k</w:t>
      </w:r>
      <w:r w:rsidRPr="00F474DC">
        <w:rPr>
          <w:rFonts w:eastAsiaTheme="minorEastAsia" w:cs="Times New Roman"/>
          <w:i/>
          <w:iCs/>
          <w:color w:val="000000" w:themeColor="text1"/>
          <w:sz w:val="24"/>
          <w:szCs w:val="24"/>
          <w:vertAlign w:val="subscript"/>
        </w:rPr>
        <w:t>s</w:t>
      </w:r>
      <w:r w:rsidRPr="00F474DC">
        <w:rPr>
          <w:rFonts w:eastAsiaTheme="minorEastAsia" w:cs="Times New Roman"/>
          <w:color w:val="000000" w:themeColor="text1"/>
          <w:sz w:val="24"/>
          <w:szCs w:val="24"/>
        </w:rPr>
        <w:t xml:space="preserve"> are </w:t>
      </w:r>
      <w:r w:rsidRPr="00F474DC">
        <w:rPr>
          <w:rFonts w:eastAsiaTheme="minorEastAsia" w:cs="Times New Roman"/>
          <w:sz w:val="24"/>
          <w:szCs w:val="24"/>
        </w:rPr>
        <w:t xml:space="preserve">estimated to be </w:t>
      </w:r>
      <w:r w:rsidRPr="00F474DC">
        <w:rPr>
          <w:rFonts w:eastAsiaTheme="minorEastAsia" w:cs="Times New Roman"/>
          <w:color w:val="000000" w:themeColor="text1"/>
          <w:sz w:val="24"/>
          <w:szCs w:val="24"/>
        </w:rPr>
        <w:t>0.42 and 0.0019 s</w:t>
      </w:r>
      <w:r w:rsidRPr="00F474DC">
        <w:rPr>
          <w:rFonts w:eastAsiaTheme="minorEastAsia" w:cs="Times New Roman"/>
          <w:color w:val="000000" w:themeColor="text1"/>
          <w:sz w:val="24"/>
          <w:szCs w:val="24"/>
          <w:vertAlign w:val="superscript"/>
        </w:rPr>
        <w:t>-1</w:t>
      </w:r>
      <w:r w:rsidRPr="00F474DC">
        <w:rPr>
          <w:rFonts w:eastAsiaTheme="minorEastAsia" w:cs="Times New Roman"/>
          <w:color w:val="000000" w:themeColor="text1"/>
          <w:sz w:val="24"/>
          <w:szCs w:val="24"/>
        </w:rPr>
        <w:t xml:space="preserve">. It is </w:t>
      </w:r>
      <w:r w:rsidRPr="00F474DC">
        <w:rPr>
          <w:rFonts w:eastAsiaTheme="minorEastAsia" w:cs="Times New Roman"/>
          <w:sz w:val="24"/>
          <w:szCs w:val="24"/>
        </w:rPr>
        <w:t xml:space="preserve">worth noting here that, the value of </w:t>
      </w:r>
      <w:r w:rsidRPr="00F474DC">
        <w:rPr>
          <w:rFonts w:eastAsiaTheme="minorEastAsia" w:cs="Times New Roman"/>
          <w:i/>
          <w:iCs/>
          <w:sz w:val="24"/>
          <w:szCs w:val="24"/>
        </w:rPr>
        <w:t>k</w:t>
      </w:r>
      <w:r w:rsidRPr="00F474DC">
        <w:rPr>
          <w:rFonts w:eastAsiaTheme="minorEastAsia" w:cs="Times New Roman"/>
          <w:i/>
          <w:iCs/>
          <w:sz w:val="24"/>
          <w:szCs w:val="24"/>
          <w:vertAlign w:val="subscript"/>
        </w:rPr>
        <w:t>s</w:t>
      </w:r>
      <w:r w:rsidRPr="00F474DC">
        <w:rPr>
          <w:rFonts w:eastAsiaTheme="minorEastAsia" w:cs="Times New Roman"/>
          <w:sz w:val="24"/>
          <w:szCs w:val="24"/>
        </w:rPr>
        <w:t xml:space="preserve"> that lies in between 0.02 to 5×10</w:t>
      </w:r>
      <w:r w:rsidRPr="00F474DC">
        <w:rPr>
          <w:rFonts w:eastAsiaTheme="minorEastAsia" w:cs="Times New Roman"/>
          <w:sz w:val="24"/>
          <w:szCs w:val="24"/>
          <w:vertAlign w:val="superscript"/>
        </w:rPr>
        <w:t xml:space="preserve">-5 </w:t>
      </w:r>
      <w:r w:rsidRPr="00F474DC">
        <w:rPr>
          <w:rFonts w:eastAsiaTheme="minorEastAsia" w:cs="Times New Roman"/>
          <w:sz w:val="24"/>
          <w:szCs w:val="24"/>
        </w:rPr>
        <w:t xml:space="preserve">would signify the quasi-reversible behavior of the electrode system </w:t>
      </w:r>
      <w:r w:rsidRPr="00F474DC">
        <w:rPr>
          <w:rFonts w:eastAsiaTheme="minorEastAsia" w:cs="Times New Roman"/>
          <w:color w:val="3333FF"/>
          <w:sz w:val="24"/>
          <w:szCs w:val="24"/>
        </w:rPr>
        <w:t>[5].</w:t>
      </w:r>
    </w:p>
    <w:tbl>
      <w:tblPr>
        <w:tblStyle w:val="TableGrid"/>
        <w:tblW w:w="7967"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3"/>
        <w:gridCol w:w="1938"/>
        <w:gridCol w:w="1842"/>
        <w:gridCol w:w="2094"/>
      </w:tblGrid>
      <w:tr w:rsidR="00193CC7" w:rsidRPr="00F474DC" w14:paraId="6DDF3CCC" w14:textId="77777777" w:rsidTr="000919D7">
        <w:trPr>
          <w:trHeight w:val="3050"/>
        </w:trPr>
        <w:tc>
          <w:tcPr>
            <w:tcW w:w="4031" w:type="dxa"/>
            <w:gridSpan w:val="2"/>
          </w:tcPr>
          <w:p w14:paraId="418D3A0B" w14:textId="4A2F4B76" w:rsidR="00193CC7" w:rsidRPr="00F474DC" w:rsidRDefault="00825CD2" w:rsidP="003728E6">
            <w:pPr>
              <w:rPr>
                <w:rFonts w:cs="Times New Roman"/>
                <w:sz w:val="8"/>
                <w:szCs w:val="8"/>
              </w:rPr>
            </w:pPr>
            <w:r w:rsidRPr="00F474DC">
              <w:object w:dxaOrig="24007" w:dyaOrig="18375" w14:anchorId="42A8C29E">
                <v:shape id="_x0000_i1035" type="#_x0000_t75" style="width:191pt;height:152.5pt" o:ole="">
                  <v:imagedata r:id="rId29" o:title=""/>
                </v:shape>
                <o:OLEObject Type="Embed" ProgID="Origin50.Graph" ShapeID="_x0000_i1035" DrawAspect="Content" ObjectID="_1744078416" r:id="rId30"/>
              </w:object>
            </w:r>
          </w:p>
        </w:tc>
        <w:tc>
          <w:tcPr>
            <w:tcW w:w="3936" w:type="dxa"/>
            <w:gridSpan w:val="2"/>
          </w:tcPr>
          <w:p w14:paraId="16AC5FAD" w14:textId="2D5A1847" w:rsidR="00193CC7" w:rsidRPr="00F474DC" w:rsidRDefault="00825CD2" w:rsidP="003728E6">
            <w:r w:rsidRPr="00F474DC">
              <w:object w:dxaOrig="24749" w:dyaOrig="19125" w14:anchorId="7462F81C">
                <v:shape id="_x0000_i1036" type="#_x0000_t75" style="width:185.5pt;height:158pt" o:ole="">
                  <v:imagedata r:id="rId31" o:title=""/>
                </v:shape>
                <o:OLEObject Type="Embed" ProgID="Origin50.Graph" ShapeID="_x0000_i1036" DrawAspect="Content" ObjectID="_1744078417" r:id="rId32"/>
              </w:object>
            </w:r>
          </w:p>
        </w:tc>
      </w:tr>
      <w:tr w:rsidR="00193CC7" w:rsidRPr="00F474DC" w14:paraId="4C32A6B4" w14:textId="77777777" w:rsidTr="000919D7">
        <w:trPr>
          <w:trHeight w:val="2980"/>
        </w:trPr>
        <w:tc>
          <w:tcPr>
            <w:tcW w:w="4031" w:type="dxa"/>
            <w:gridSpan w:val="2"/>
          </w:tcPr>
          <w:p w14:paraId="7E50FFA5" w14:textId="05132908" w:rsidR="00193CC7" w:rsidRPr="00F474DC" w:rsidRDefault="00825CD2" w:rsidP="003728E6">
            <w:r w:rsidRPr="00F474DC">
              <w:object w:dxaOrig="24749" w:dyaOrig="19125" w14:anchorId="13CE3A10">
                <v:shape id="_x0000_i1037" type="#_x0000_t75" style="width:190.5pt;height:147.5pt" o:ole="">
                  <v:imagedata r:id="rId33" o:title=""/>
                </v:shape>
                <o:OLEObject Type="Embed" ProgID="Origin50.Graph" ShapeID="_x0000_i1037" DrawAspect="Content" ObjectID="_1744078418" r:id="rId34"/>
              </w:object>
            </w:r>
          </w:p>
        </w:tc>
        <w:tc>
          <w:tcPr>
            <w:tcW w:w="3936" w:type="dxa"/>
            <w:gridSpan w:val="2"/>
          </w:tcPr>
          <w:p w14:paraId="046C5CD9" w14:textId="5541B043" w:rsidR="00193CC7" w:rsidRPr="00F474DC" w:rsidRDefault="00825CD2" w:rsidP="003728E6">
            <w:pPr>
              <w:rPr>
                <w:sz w:val="8"/>
                <w:szCs w:val="8"/>
              </w:rPr>
            </w:pPr>
            <w:r w:rsidRPr="00F474DC">
              <w:object w:dxaOrig="24749" w:dyaOrig="19125" w14:anchorId="715021F5">
                <v:shape id="_x0000_i1038" type="#_x0000_t75" style="width:189.5pt;height:143.5pt" o:ole="">
                  <v:imagedata r:id="rId35" o:title=""/>
                </v:shape>
                <o:OLEObject Type="Embed" ProgID="Origin50.Graph" ShapeID="_x0000_i1038" DrawAspect="Content" ObjectID="_1744078419" r:id="rId36"/>
              </w:object>
            </w:r>
          </w:p>
        </w:tc>
      </w:tr>
      <w:tr w:rsidR="00E3393F" w:rsidRPr="00F474DC" w14:paraId="0919B4EF" w14:textId="59AFDE22" w:rsidTr="000919D7">
        <w:trPr>
          <w:trHeight w:val="2980"/>
        </w:trPr>
        <w:tc>
          <w:tcPr>
            <w:tcW w:w="2093" w:type="dxa"/>
          </w:tcPr>
          <w:p w14:paraId="1D95FABC" w14:textId="63AEB80A" w:rsidR="00E3393F" w:rsidRPr="00F474DC" w:rsidRDefault="00E3393F" w:rsidP="003728E6"/>
        </w:tc>
        <w:tc>
          <w:tcPr>
            <w:tcW w:w="3780" w:type="dxa"/>
            <w:gridSpan w:val="2"/>
          </w:tcPr>
          <w:p w14:paraId="1DC0D0DF" w14:textId="613E85A0" w:rsidR="00E3393F" w:rsidRPr="00F474DC" w:rsidRDefault="00825CD2" w:rsidP="003728E6">
            <w:pPr>
              <w:rPr>
                <w:sz w:val="8"/>
                <w:szCs w:val="8"/>
              </w:rPr>
            </w:pPr>
            <w:r w:rsidRPr="00F474DC">
              <w:object w:dxaOrig="24749" w:dyaOrig="19125" w14:anchorId="47F520F4">
                <v:shape id="_x0000_i1039" type="#_x0000_t75" style="width:178pt;height:146.5pt" o:ole="">
                  <v:imagedata r:id="rId37" o:title=""/>
                </v:shape>
                <o:OLEObject Type="Embed" ProgID="Origin50.Graph" ShapeID="_x0000_i1039" DrawAspect="Content" ObjectID="_1744078420" r:id="rId38"/>
              </w:object>
            </w:r>
          </w:p>
        </w:tc>
        <w:tc>
          <w:tcPr>
            <w:tcW w:w="2094" w:type="dxa"/>
          </w:tcPr>
          <w:p w14:paraId="4AE99FE8" w14:textId="77777777" w:rsidR="00E3393F" w:rsidRPr="00F474DC" w:rsidRDefault="00E3393F" w:rsidP="003728E6">
            <w:pPr>
              <w:rPr>
                <w:b/>
                <w:bCs/>
              </w:rPr>
            </w:pPr>
          </w:p>
        </w:tc>
      </w:tr>
      <w:tr w:rsidR="00193CC7" w:rsidRPr="00F474DC" w14:paraId="026608A9" w14:textId="77777777" w:rsidTr="000919D7">
        <w:trPr>
          <w:trHeight w:val="1109"/>
        </w:trPr>
        <w:tc>
          <w:tcPr>
            <w:tcW w:w="7967" w:type="dxa"/>
            <w:gridSpan w:val="4"/>
          </w:tcPr>
          <w:p w14:paraId="3965687B" w14:textId="1F0294A2" w:rsidR="00193CC7" w:rsidRPr="00F474DC" w:rsidRDefault="00193CC7" w:rsidP="00E6621B">
            <w:pPr>
              <w:ind w:left="75"/>
              <w:jc w:val="both"/>
            </w:pPr>
            <w:r w:rsidRPr="00F474DC">
              <w:rPr>
                <w:rFonts w:cstheme="minorHAnsi"/>
                <w:b/>
                <w:bCs/>
                <w:color w:val="3333FF"/>
                <w:sz w:val="24"/>
                <w:szCs w:val="24"/>
              </w:rPr>
              <w:t>Figure S</w:t>
            </w:r>
            <w:r w:rsidR="006C1B20" w:rsidRPr="00F474DC">
              <w:rPr>
                <w:rFonts w:cstheme="minorHAnsi"/>
                <w:b/>
                <w:bCs/>
                <w:color w:val="3333FF"/>
                <w:sz w:val="24"/>
                <w:szCs w:val="24"/>
              </w:rPr>
              <w:t>4</w:t>
            </w:r>
            <w:r w:rsidRPr="00F474DC">
              <w:rPr>
                <w:rFonts w:cstheme="minorHAnsi"/>
                <w:color w:val="3333FF"/>
                <w:sz w:val="24"/>
                <w:szCs w:val="24"/>
              </w:rPr>
              <w:t xml:space="preserve">: </w:t>
            </w:r>
            <w:r w:rsidRPr="00F474DC">
              <w:rPr>
                <w:rFonts w:cstheme="minorHAnsi"/>
                <w:sz w:val="24"/>
                <w:szCs w:val="24"/>
              </w:rPr>
              <w:t xml:space="preserve">(a) Scan rate variation plot, </w:t>
            </w:r>
            <w:r w:rsidRPr="00F474DC">
              <w:rPr>
                <w:rFonts w:cstheme="minorHAnsi"/>
                <w:color w:val="000000" w:themeColor="text1"/>
                <w:sz w:val="24"/>
                <w:szCs w:val="24"/>
              </w:rPr>
              <w:t xml:space="preserve">(b) </w:t>
            </w:r>
            <w:r w:rsidR="0060709C" w:rsidRPr="00F474DC">
              <w:rPr>
                <w:rFonts w:cstheme="minorHAnsi"/>
                <w:color w:val="000000" w:themeColor="text1"/>
                <w:sz w:val="24"/>
                <w:szCs w:val="24"/>
              </w:rPr>
              <w:t xml:space="preserve">anodic </w:t>
            </w:r>
            <w:r w:rsidRPr="00F474DC">
              <w:rPr>
                <w:rFonts w:cstheme="minorHAnsi"/>
                <w:color w:val="000000" w:themeColor="text1"/>
                <w:sz w:val="24"/>
                <w:szCs w:val="24"/>
              </w:rPr>
              <w:t>peak current (</w:t>
            </w:r>
            <w:r w:rsidR="000F3A6F" w:rsidRPr="00F474DC">
              <w:rPr>
                <w:rFonts w:cstheme="minorHAnsi"/>
                <w:i/>
                <w:iCs/>
                <w:color w:val="000000" w:themeColor="text1"/>
                <w:sz w:val="24"/>
                <w:szCs w:val="24"/>
              </w:rPr>
              <w:t>I</w:t>
            </w:r>
            <w:r w:rsidRPr="00F474DC">
              <w:rPr>
                <w:rFonts w:cstheme="minorHAnsi"/>
                <w:i/>
                <w:iCs/>
                <w:color w:val="000000" w:themeColor="text1"/>
                <w:sz w:val="24"/>
                <w:szCs w:val="24"/>
                <w:vertAlign w:val="subscript"/>
              </w:rPr>
              <w:t>p</w:t>
            </w:r>
            <w:r w:rsidR="00316D45" w:rsidRPr="00F474DC">
              <w:rPr>
                <w:rFonts w:cstheme="minorHAnsi"/>
                <w:i/>
                <w:iCs/>
                <w:color w:val="000000" w:themeColor="text1"/>
                <w:sz w:val="24"/>
                <w:szCs w:val="24"/>
                <w:vertAlign w:val="subscript"/>
              </w:rPr>
              <w:t>a</w:t>
            </w:r>
            <w:r w:rsidRPr="00F474DC">
              <w:rPr>
                <w:rFonts w:cstheme="minorHAnsi"/>
                <w:color w:val="000000" w:themeColor="text1"/>
                <w:sz w:val="24"/>
                <w:szCs w:val="24"/>
              </w:rPr>
              <w:t>) vs (scan rate)</w:t>
            </w:r>
            <w:r w:rsidRPr="00F474DC">
              <w:rPr>
                <w:rFonts w:cstheme="minorHAnsi"/>
                <w:color w:val="000000" w:themeColor="text1"/>
                <w:sz w:val="24"/>
                <w:szCs w:val="24"/>
                <w:vertAlign w:val="superscript"/>
              </w:rPr>
              <w:t>1/2</w:t>
            </w:r>
            <w:r w:rsidRPr="00F474DC">
              <w:rPr>
                <w:rFonts w:cstheme="minorHAnsi"/>
                <w:color w:val="000000" w:themeColor="text1"/>
                <w:sz w:val="24"/>
                <w:szCs w:val="24"/>
              </w:rPr>
              <w:t xml:space="preserve"> plot, (</w:t>
            </w:r>
            <w:r w:rsidR="0008164C" w:rsidRPr="00F474DC">
              <w:rPr>
                <w:rFonts w:cstheme="minorHAnsi"/>
                <w:color w:val="000000" w:themeColor="text1"/>
                <w:sz w:val="24"/>
                <w:szCs w:val="24"/>
              </w:rPr>
              <w:t>c</w:t>
            </w:r>
            <w:r w:rsidRPr="00F474DC">
              <w:rPr>
                <w:rFonts w:cstheme="minorHAnsi"/>
                <w:color w:val="000000" w:themeColor="text1"/>
                <w:sz w:val="24"/>
                <w:szCs w:val="24"/>
              </w:rPr>
              <w:t xml:space="preserve">) </w:t>
            </w:r>
            <w:r w:rsidR="0060709C" w:rsidRPr="00F474DC">
              <w:rPr>
                <w:rFonts w:cstheme="minorHAnsi"/>
                <w:color w:val="000000" w:themeColor="text1"/>
                <w:sz w:val="24"/>
                <w:szCs w:val="24"/>
              </w:rPr>
              <w:t xml:space="preserve">anodic </w:t>
            </w:r>
            <w:r w:rsidRPr="00F474DC">
              <w:rPr>
                <w:rFonts w:cstheme="minorHAnsi"/>
                <w:color w:val="000000" w:themeColor="text1"/>
                <w:sz w:val="24"/>
                <w:szCs w:val="24"/>
              </w:rPr>
              <w:t>peak potential (</w:t>
            </w:r>
            <w:r w:rsidRPr="00F474DC">
              <w:rPr>
                <w:rFonts w:cstheme="minorHAnsi"/>
                <w:i/>
                <w:iCs/>
                <w:color w:val="000000" w:themeColor="text1"/>
                <w:sz w:val="24"/>
                <w:szCs w:val="24"/>
              </w:rPr>
              <w:t>E</w:t>
            </w:r>
            <w:r w:rsidRPr="00F474DC">
              <w:rPr>
                <w:rFonts w:cstheme="minorHAnsi"/>
                <w:i/>
                <w:iCs/>
                <w:sz w:val="24"/>
                <w:szCs w:val="24"/>
                <w:vertAlign w:val="subscript"/>
              </w:rPr>
              <w:t>p</w:t>
            </w:r>
            <w:r w:rsidR="0060709C" w:rsidRPr="00F474DC">
              <w:rPr>
                <w:rFonts w:cstheme="minorHAnsi"/>
                <w:i/>
                <w:iCs/>
                <w:sz w:val="24"/>
                <w:szCs w:val="24"/>
                <w:vertAlign w:val="subscript"/>
              </w:rPr>
              <w:t>a</w:t>
            </w:r>
            <w:r w:rsidRPr="00F474DC">
              <w:rPr>
                <w:rFonts w:cstheme="minorHAnsi"/>
                <w:sz w:val="24"/>
                <w:szCs w:val="24"/>
              </w:rPr>
              <w:t>)</w:t>
            </w:r>
            <w:r w:rsidR="00B40616" w:rsidRPr="00F474DC">
              <w:rPr>
                <w:rFonts w:cstheme="minorHAnsi"/>
                <w:sz w:val="24"/>
                <w:szCs w:val="24"/>
              </w:rPr>
              <w:t xml:space="preserve"> </w:t>
            </w:r>
            <w:r w:rsidRPr="00F474DC">
              <w:rPr>
                <w:rFonts w:cstheme="minorHAnsi"/>
                <w:sz w:val="24"/>
                <w:szCs w:val="24"/>
              </w:rPr>
              <w:t>vs log (scan rate) plot, (</w:t>
            </w:r>
            <w:r w:rsidR="006C7755" w:rsidRPr="00F474DC">
              <w:rPr>
                <w:rFonts w:cstheme="minorHAnsi"/>
                <w:sz w:val="24"/>
                <w:szCs w:val="24"/>
              </w:rPr>
              <w:t>d</w:t>
            </w:r>
            <w:r w:rsidRPr="00F474DC">
              <w:rPr>
                <w:rFonts w:cstheme="minorHAnsi"/>
                <w:sz w:val="24"/>
                <w:szCs w:val="24"/>
              </w:rPr>
              <w:t xml:space="preserve">) </w:t>
            </w:r>
            <w:r w:rsidR="0060709C" w:rsidRPr="00F474DC">
              <w:rPr>
                <w:rFonts w:cstheme="minorHAnsi"/>
                <w:i/>
                <w:iCs/>
                <w:sz w:val="24"/>
                <w:szCs w:val="24"/>
              </w:rPr>
              <w:t>E</w:t>
            </w:r>
            <w:r w:rsidR="0060709C" w:rsidRPr="00F474DC">
              <w:rPr>
                <w:rFonts w:cstheme="minorHAnsi"/>
                <w:i/>
                <w:iCs/>
                <w:sz w:val="24"/>
                <w:szCs w:val="24"/>
                <w:vertAlign w:val="subscript"/>
              </w:rPr>
              <w:t>pa</w:t>
            </w:r>
            <w:r w:rsidR="0060709C" w:rsidRPr="00F474DC">
              <w:rPr>
                <w:rFonts w:cstheme="minorHAnsi"/>
                <w:sz w:val="24"/>
                <w:szCs w:val="24"/>
              </w:rPr>
              <w:t xml:space="preserve"> </w:t>
            </w:r>
            <w:r w:rsidRPr="00F474DC">
              <w:rPr>
                <w:rFonts w:cstheme="minorHAnsi"/>
                <w:sz w:val="24"/>
                <w:szCs w:val="24"/>
              </w:rPr>
              <w:t>vs log (scan rate) plot</w:t>
            </w:r>
            <w:r w:rsidR="00316D45" w:rsidRPr="00F474DC">
              <w:rPr>
                <w:rFonts w:cstheme="minorHAnsi"/>
                <w:sz w:val="24"/>
                <w:szCs w:val="24"/>
              </w:rPr>
              <w:t xml:space="preserve"> (e) </w:t>
            </w:r>
            <w:proofErr w:type="gramStart"/>
            <w:r w:rsidR="00316D45" w:rsidRPr="00F474DC">
              <w:rPr>
                <w:rFonts w:cstheme="minorHAnsi"/>
                <w:i/>
                <w:iCs/>
                <w:sz w:val="24"/>
                <w:szCs w:val="24"/>
              </w:rPr>
              <w:t>log</w:t>
            </w:r>
            <w:r w:rsidR="00316D45" w:rsidRPr="00F474DC">
              <w:rPr>
                <w:rFonts w:cstheme="minorHAnsi"/>
                <w:i/>
                <w:iCs/>
                <w:sz w:val="18"/>
                <w:szCs w:val="18"/>
                <w:vertAlign w:val="subscript"/>
              </w:rPr>
              <w:t>e</w:t>
            </w:r>
            <w:r w:rsidR="00316D45" w:rsidRPr="00F474DC">
              <w:rPr>
                <w:rFonts w:cstheme="minorHAnsi"/>
                <w:sz w:val="24"/>
                <w:szCs w:val="24"/>
              </w:rPr>
              <w:t>(</w:t>
            </w:r>
            <w:proofErr w:type="gramEnd"/>
            <w:r w:rsidR="00316D45" w:rsidRPr="00F474DC">
              <w:rPr>
                <w:rFonts w:cstheme="minorHAnsi"/>
                <w:i/>
                <w:iCs/>
                <w:sz w:val="24"/>
                <w:szCs w:val="24"/>
              </w:rPr>
              <w:t>I</w:t>
            </w:r>
            <w:r w:rsidR="00316D45" w:rsidRPr="00F474DC">
              <w:rPr>
                <w:rFonts w:cstheme="minorHAnsi"/>
                <w:i/>
                <w:iCs/>
                <w:sz w:val="24"/>
                <w:szCs w:val="24"/>
                <w:vertAlign w:val="subscript"/>
              </w:rPr>
              <w:t>pa</w:t>
            </w:r>
            <w:r w:rsidR="00316D45" w:rsidRPr="00F474DC">
              <w:rPr>
                <w:rFonts w:cstheme="minorHAnsi"/>
                <w:sz w:val="24"/>
                <w:szCs w:val="24"/>
              </w:rPr>
              <w:t>) vs (</w:t>
            </w:r>
            <w:r w:rsidR="00316D45" w:rsidRPr="00F474DC">
              <w:rPr>
                <w:rFonts w:cstheme="minorHAnsi"/>
                <w:i/>
                <w:iCs/>
                <w:sz w:val="24"/>
                <w:szCs w:val="24"/>
              </w:rPr>
              <w:t>E</w:t>
            </w:r>
            <w:r w:rsidR="00316D45" w:rsidRPr="00F474DC">
              <w:rPr>
                <w:rFonts w:cstheme="minorHAnsi"/>
                <w:i/>
                <w:iCs/>
                <w:sz w:val="24"/>
                <w:szCs w:val="24"/>
                <w:vertAlign w:val="subscript"/>
              </w:rPr>
              <w:t>pa</w:t>
            </w:r>
            <w:r w:rsidR="00316D45" w:rsidRPr="00F474DC">
              <w:rPr>
                <w:rFonts w:cstheme="minorHAnsi"/>
                <w:i/>
                <w:iCs/>
                <w:sz w:val="24"/>
                <w:szCs w:val="24"/>
              </w:rPr>
              <w:t>-E</w:t>
            </w:r>
            <w:r w:rsidR="00316D45" w:rsidRPr="00F474DC">
              <w:rPr>
                <w:rFonts w:cstheme="minorHAnsi"/>
                <w:i/>
                <w:iCs/>
                <w:sz w:val="24"/>
                <w:szCs w:val="24"/>
                <w:vertAlign w:val="subscript"/>
              </w:rPr>
              <w:t>o</w:t>
            </w:r>
            <w:r w:rsidR="00316D45" w:rsidRPr="00F474DC">
              <w:rPr>
                <w:rFonts w:cstheme="minorHAnsi"/>
                <w:sz w:val="24"/>
                <w:szCs w:val="24"/>
              </w:rPr>
              <w:t>) plot</w:t>
            </w:r>
            <w:r w:rsidRPr="00F474DC">
              <w:rPr>
                <w:rFonts w:cstheme="minorHAnsi"/>
                <w:sz w:val="24"/>
                <w:szCs w:val="24"/>
              </w:rPr>
              <w:t>; for BSA/Antibody/Glu/</w:t>
            </w:r>
            <w:r w:rsidR="00316D45" w:rsidRPr="00F474DC">
              <w:rPr>
                <w:rFonts w:cstheme="minorHAnsi"/>
                <w:sz w:val="24"/>
                <w:szCs w:val="24"/>
              </w:rPr>
              <w:t xml:space="preserve"> </w:t>
            </w:r>
            <w:r w:rsidRPr="00F474DC">
              <w:rPr>
                <w:rFonts w:cstheme="minorHAnsi"/>
                <w:sz w:val="24"/>
                <w:szCs w:val="24"/>
              </w:rPr>
              <w:t>AuNP/PEDOT-MoS</w:t>
            </w:r>
            <w:r w:rsidRPr="00F474DC">
              <w:rPr>
                <w:rFonts w:cstheme="minorHAnsi"/>
                <w:sz w:val="24"/>
                <w:szCs w:val="24"/>
                <w:vertAlign w:val="subscript"/>
              </w:rPr>
              <w:t xml:space="preserve">2 </w:t>
            </w:r>
            <w:r w:rsidRPr="00F474DC">
              <w:rPr>
                <w:rFonts w:cstheme="minorHAnsi"/>
                <w:sz w:val="24"/>
                <w:szCs w:val="24"/>
              </w:rPr>
              <w:t>bioelectrode</w:t>
            </w:r>
            <w:r w:rsidRPr="00F474DC">
              <w:rPr>
                <w:rFonts w:cs="Times New Roman"/>
                <w:sz w:val="24"/>
                <w:szCs w:val="24"/>
              </w:rPr>
              <w:t>.</w:t>
            </w:r>
          </w:p>
        </w:tc>
      </w:tr>
    </w:tbl>
    <w:p w14:paraId="7821DA28" w14:textId="77777777" w:rsidR="0084028B" w:rsidRDefault="0084028B" w:rsidP="00C0149F">
      <w:pPr>
        <w:rPr>
          <w:rFonts w:cs="Times New Roman"/>
        </w:rPr>
      </w:pPr>
    </w:p>
    <w:p w14:paraId="641753D7" w14:textId="77777777" w:rsidR="00FB3190" w:rsidRPr="00F474DC" w:rsidRDefault="00FB3190" w:rsidP="00C0149F">
      <w:pPr>
        <w:rPr>
          <w:rFonts w:cs="Times New Roman"/>
        </w:rPr>
      </w:pPr>
    </w:p>
    <w:p w14:paraId="3CAEA5A0" w14:textId="77777777" w:rsidR="00632DC9" w:rsidRDefault="00632DC9" w:rsidP="00B011FF">
      <w:pPr>
        <w:spacing w:after="0" w:line="360" w:lineRule="auto"/>
        <w:jc w:val="both"/>
        <w:rPr>
          <w:rFonts w:cs="Times New Roman"/>
          <w:b/>
          <w:bCs/>
          <w:color w:val="0000CC"/>
          <w:sz w:val="24"/>
          <w:szCs w:val="24"/>
        </w:rPr>
      </w:pPr>
    </w:p>
    <w:p w14:paraId="7E739050" w14:textId="2E8B9A63" w:rsidR="001456C4" w:rsidRPr="00497A8A" w:rsidRDefault="00B011FF" w:rsidP="00B011FF">
      <w:pPr>
        <w:spacing w:after="0" w:line="360" w:lineRule="auto"/>
        <w:jc w:val="both"/>
        <w:rPr>
          <w:rFonts w:cs="Times New Roman"/>
          <w:b/>
          <w:bCs/>
          <w:color w:val="3333FF"/>
          <w:sz w:val="24"/>
          <w:szCs w:val="24"/>
        </w:rPr>
      </w:pPr>
      <w:r w:rsidRPr="00497A8A">
        <w:rPr>
          <w:rFonts w:cs="Times New Roman"/>
          <w:b/>
          <w:bCs/>
          <w:color w:val="3333FF"/>
          <w:sz w:val="24"/>
          <w:szCs w:val="24"/>
        </w:rPr>
        <w:t>(S</w:t>
      </w:r>
      <w:r w:rsidR="006C1B20" w:rsidRPr="00497A8A">
        <w:rPr>
          <w:rFonts w:cs="Times New Roman"/>
          <w:b/>
          <w:bCs/>
          <w:color w:val="3333FF"/>
          <w:sz w:val="24"/>
          <w:szCs w:val="24"/>
        </w:rPr>
        <w:t>5</w:t>
      </w:r>
      <w:r w:rsidRPr="00497A8A">
        <w:rPr>
          <w:rFonts w:cs="Times New Roman"/>
          <w:b/>
          <w:bCs/>
          <w:color w:val="3333FF"/>
          <w:sz w:val="24"/>
          <w:szCs w:val="24"/>
        </w:rPr>
        <w:t>)</w:t>
      </w:r>
      <w:r w:rsidR="00F657B4" w:rsidRPr="00497A8A">
        <w:rPr>
          <w:rFonts w:cs="Times New Roman"/>
          <w:b/>
          <w:bCs/>
          <w:color w:val="3333FF"/>
          <w:sz w:val="24"/>
          <w:szCs w:val="24"/>
        </w:rPr>
        <w:t xml:space="preserve"> DPV response of PEDOT and PEDOT-MoS</w:t>
      </w:r>
      <w:r w:rsidR="00F657B4" w:rsidRPr="00497A8A">
        <w:rPr>
          <w:rFonts w:cs="Times New Roman"/>
          <w:b/>
          <w:bCs/>
          <w:color w:val="3333FF"/>
          <w:sz w:val="24"/>
          <w:szCs w:val="24"/>
          <w:vertAlign w:val="subscript"/>
        </w:rPr>
        <w:t>2</w:t>
      </w:r>
      <w:r w:rsidR="00F657B4" w:rsidRPr="00497A8A">
        <w:rPr>
          <w:rFonts w:cs="Times New Roman"/>
          <w:b/>
          <w:bCs/>
          <w:color w:val="3333FF"/>
          <w:sz w:val="24"/>
          <w:szCs w:val="24"/>
        </w:rPr>
        <w:t xml:space="preserve"> based immunosensor towards the detection of Goat anti-mouse</w:t>
      </w:r>
      <w:r w:rsidR="00F657B4" w:rsidRPr="00497A8A">
        <w:rPr>
          <w:rFonts w:cs="Times New Roman"/>
          <w:b/>
          <w:bCs/>
          <w:i/>
          <w:iCs/>
          <w:color w:val="3333FF"/>
          <w:sz w:val="24"/>
          <w:szCs w:val="24"/>
        </w:rPr>
        <w:t xml:space="preserve"> IgG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3"/>
        <w:gridCol w:w="4723"/>
      </w:tblGrid>
      <w:tr w:rsidR="00C0149F" w:rsidRPr="00F474DC" w14:paraId="00EF8E19" w14:textId="77777777" w:rsidTr="002A6F46">
        <w:trPr>
          <w:trHeight w:val="3860"/>
        </w:trPr>
        <w:tc>
          <w:tcPr>
            <w:tcW w:w="4627" w:type="dxa"/>
          </w:tcPr>
          <w:p w14:paraId="4AE77282" w14:textId="073AC56B" w:rsidR="00C0149F" w:rsidRPr="00F474DC" w:rsidRDefault="00825CD2" w:rsidP="003728E6">
            <w:pPr>
              <w:rPr>
                <w:rFonts w:cs="Times New Roman"/>
              </w:rPr>
            </w:pPr>
            <w:r w:rsidRPr="00F474DC">
              <w:object w:dxaOrig="24000" w:dyaOrig="18375" w14:anchorId="4734BFD6">
                <v:shape id="_x0000_i1040" type="#_x0000_t75" style="width:221pt;height:185.5pt" o:ole="">
                  <v:imagedata r:id="rId39" o:title=""/>
                </v:shape>
                <o:OLEObject Type="Embed" ProgID="Origin50.Graph" ShapeID="_x0000_i1040" DrawAspect="Content" ObjectID="_1744078421" r:id="rId40"/>
              </w:object>
            </w:r>
          </w:p>
        </w:tc>
        <w:tc>
          <w:tcPr>
            <w:tcW w:w="4723" w:type="dxa"/>
          </w:tcPr>
          <w:p w14:paraId="2C20C9EF" w14:textId="35F8CF15" w:rsidR="00C0149F" w:rsidRPr="00F474DC" w:rsidRDefault="005D1A68" w:rsidP="003728E6">
            <w:pPr>
              <w:rPr>
                <w:rFonts w:cs="Times New Roman"/>
              </w:rPr>
            </w:pPr>
            <w:r w:rsidRPr="00F474DC">
              <w:object w:dxaOrig="24007" w:dyaOrig="18375" w14:anchorId="4DB043B7">
                <v:shape id="_x0000_i1041" type="#_x0000_t75" style="width:221pt;height:185.5pt" o:ole="">
                  <v:imagedata r:id="rId41" o:title=""/>
                </v:shape>
                <o:OLEObject Type="Embed" ProgID="Origin50.Graph" ShapeID="_x0000_i1041" DrawAspect="Content" ObjectID="_1744078422" r:id="rId42"/>
              </w:object>
            </w:r>
          </w:p>
        </w:tc>
      </w:tr>
      <w:tr w:rsidR="00C0149F" w:rsidRPr="00F474DC" w14:paraId="6D52AC55" w14:textId="77777777" w:rsidTr="002A6F46">
        <w:trPr>
          <w:trHeight w:val="613"/>
        </w:trPr>
        <w:tc>
          <w:tcPr>
            <w:tcW w:w="9350" w:type="dxa"/>
            <w:gridSpan w:val="2"/>
          </w:tcPr>
          <w:p w14:paraId="012B185F" w14:textId="50927149" w:rsidR="00C0149F" w:rsidRPr="00F474DC" w:rsidRDefault="00C0149F" w:rsidP="000C7660">
            <w:pPr>
              <w:spacing w:line="276" w:lineRule="auto"/>
              <w:jc w:val="center"/>
              <w:rPr>
                <w:rFonts w:cstheme="minorHAnsi"/>
              </w:rPr>
            </w:pPr>
            <w:r w:rsidRPr="00F474DC">
              <w:rPr>
                <w:rFonts w:cstheme="minorHAnsi"/>
                <w:b/>
                <w:bCs/>
                <w:color w:val="3333FF"/>
              </w:rPr>
              <w:t>Figure S</w:t>
            </w:r>
            <w:r w:rsidR="006C1B20" w:rsidRPr="00F474DC">
              <w:rPr>
                <w:rFonts w:cstheme="minorHAnsi"/>
                <w:b/>
                <w:bCs/>
                <w:color w:val="3333FF"/>
              </w:rPr>
              <w:t>5</w:t>
            </w:r>
            <w:r w:rsidRPr="00F474DC">
              <w:rPr>
                <w:rFonts w:cstheme="minorHAnsi"/>
                <w:b/>
                <w:bCs/>
                <w:color w:val="3333FF"/>
              </w:rPr>
              <w:t xml:space="preserve">: </w:t>
            </w:r>
            <w:r w:rsidRPr="00F474DC">
              <w:rPr>
                <w:rFonts w:cstheme="minorHAnsi"/>
              </w:rPr>
              <w:t xml:space="preserve">Detection of Goat antimouse </w:t>
            </w:r>
            <w:r w:rsidRPr="00F474DC">
              <w:rPr>
                <w:rFonts w:cstheme="minorHAnsi"/>
                <w:i/>
                <w:iCs/>
              </w:rPr>
              <w:t xml:space="preserve">IgG </w:t>
            </w:r>
            <w:r w:rsidRPr="00F474DC">
              <w:rPr>
                <w:rFonts w:cstheme="minorHAnsi"/>
              </w:rPr>
              <w:t>via (a) BSA/Antibody/Glu/PEDOT and (b) BSA/ Antibody/Glu/PEDOT-MoS</w:t>
            </w:r>
            <w:r w:rsidRPr="00F474DC">
              <w:rPr>
                <w:rFonts w:cstheme="minorHAnsi"/>
                <w:vertAlign w:val="subscript"/>
              </w:rPr>
              <w:t>2</w:t>
            </w:r>
            <w:r w:rsidRPr="00F474DC">
              <w:rPr>
                <w:rFonts w:cstheme="minorHAnsi"/>
              </w:rPr>
              <w:t>; bioelectrode</w:t>
            </w:r>
          </w:p>
        </w:tc>
      </w:tr>
    </w:tbl>
    <w:p w14:paraId="11352B1C" w14:textId="514FBDAB" w:rsidR="004B3563" w:rsidRDefault="004B3563" w:rsidP="00C0149F">
      <w:pPr>
        <w:rPr>
          <w:rFonts w:cs="Times New Roman"/>
        </w:rPr>
      </w:pPr>
    </w:p>
    <w:p w14:paraId="5372DCE8" w14:textId="6AD81FE9" w:rsidR="00923712" w:rsidRPr="00F474DC" w:rsidRDefault="004B3563" w:rsidP="00C0149F">
      <w:pPr>
        <w:rPr>
          <w:rFonts w:cs="Times New Roman"/>
        </w:rPr>
      </w:pPr>
      <w:r>
        <w:rPr>
          <w:rFonts w:cs="Times New Roman"/>
        </w:rPr>
        <w:br w:type="page"/>
      </w:r>
    </w:p>
    <w:p w14:paraId="0278186C" w14:textId="66E6EEA6" w:rsidR="00923712" w:rsidRPr="00497A8A" w:rsidRDefault="00923712" w:rsidP="00923712">
      <w:pPr>
        <w:spacing w:after="0" w:line="360" w:lineRule="auto"/>
        <w:jc w:val="both"/>
        <w:rPr>
          <w:rFonts w:cs="Times New Roman"/>
          <w:b/>
          <w:bCs/>
          <w:color w:val="3333FF"/>
          <w:sz w:val="24"/>
          <w:szCs w:val="24"/>
        </w:rPr>
      </w:pPr>
      <w:r w:rsidRPr="00497A8A">
        <w:rPr>
          <w:rFonts w:cs="Times New Roman"/>
          <w:b/>
          <w:bCs/>
          <w:color w:val="3333FF"/>
          <w:sz w:val="24"/>
          <w:szCs w:val="24"/>
        </w:rPr>
        <w:lastRenderedPageBreak/>
        <w:t>(S</w:t>
      </w:r>
      <w:r w:rsidR="006C1B20" w:rsidRPr="00497A8A">
        <w:rPr>
          <w:rFonts w:cs="Times New Roman"/>
          <w:b/>
          <w:bCs/>
          <w:color w:val="3333FF"/>
          <w:sz w:val="24"/>
          <w:szCs w:val="24"/>
        </w:rPr>
        <w:t>6</w:t>
      </w:r>
      <w:r w:rsidRPr="00497A8A">
        <w:rPr>
          <w:rFonts w:cs="Times New Roman"/>
          <w:b/>
          <w:bCs/>
          <w:color w:val="3333FF"/>
          <w:sz w:val="24"/>
          <w:szCs w:val="24"/>
        </w:rPr>
        <w:t>)</w:t>
      </w:r>
      <w:r w:rsidR="00F657B4" w:rsidRPr="00497A8A">
        <w:rPr>
          <w:rFonts w:cs="Times New Roman"/>
          <w:b/>
          <w:bCs/>
          <w:color w:val="3333FF"/>
          <w:sz w:val="24"/>
          <w:szCs w:val="24"/>
        </w:rPr>
        <w:t xml:space="preserve"> Repeatability test for AuNP/ PEDOT-MoS</w:t>
      </w:r>
      <w:r w:rsidR="00F657B4" w:rsidRPr="00497A8A">
        <w:rPr>
          <w:rFonts w:cs="Times New Roman"/>
          <w:b/>
          <w:bCs/>
          <w:color w:val="3333FF"/>
          <w:sz w:val="24"/>
          <w:szCs w:val="24"/>
          <w:vertAlign w:val="subscript"/>
        </w:rPr>
        <w:t xml:space="preserve">2 </w:t>
      </w:r>
      <w:r w:rsidR="00F657B4" w:rsidRPr="00497A8A">
        <w:rPr>
          <w:rFonts w:cs="Times New Roman"/>
          <w:b/>
          <w:bCs/>
          <w:color w:val="3333FF"/>
          <w:sz w:val="24"/>
          <w:szCs w:val="24"/>
        </w:rPr>
        <w:t>derived immunosensor</w:t>
      </w:r>
    </w:p>
    <w:tbl>
      <w:tblPr>
        <w:tblStyle w:val="TableGrid"/>
        <w:tblW w:w="9540"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5"/>
        <w:gridCol w:w="4685"/>
      </w:tblGrid>
      <w:tr w:rsidR="00C0149F" w:rsidRPr="00F474DC" w14:paraId="7A31C42D" w14:textId="77777777" w:rsidTr="005D0AAB">
        <w:trPr>
          <w:trHeight w:val="3707"/>
        </w:trPr>
        <w:tc>
          <w:tcPr>
            <w:tcW w:w="4855" w:type="dxa"/>
          </w:tcPr>
          <w:p w14:paraId="76305E6F" w14:textId="143D5D87" w:rsidR="00C0149F" w:rsidRPr="00F474DC" w:rsidRDefault="00C0149F" w:rsidP="003728E6">
            <w:pPr>
              <w:rPr>
                <w:rFonts w:cs="Times New Roman"/>
              </w:rPr>
            </w:pPr>
            <w:r w:rsidRPr="00F474DC">
              <w:rPr>
                <w:rFonts w:cs="Times New Roman"/>
                <w:noProof/>
                <w:lang w:val="en-IN" w:eastAsia="en-IN"/>
              </w:rPr>
              <mc:AlternateContent>
                <mc:Choice Requires="wps">
                  <w:drawing>
                    <wp:anchor distT="0" distB="0" distL="114300" distR="114300" simplePos="0" relativeHeight="251656704" behindDoc="0" locked="0" layoutInCell="1" allowOverlap="1" wp14:anchorId="1D84A62A" wp14:editId="64828E6E">
                      <wp:simplePos x="0" y="0"/>
                      <wp:positionH relativeFrom="column">
                        <wp:posOffset>2731770</wp:posOffset>
                      </wp:positionH>
                      <wp:positionV relativeFrom="paragraph">
                        <wp:posOffset>861060</wp:posOffset>
                      </wp:positionV>
                      <wp:extent cx="342900" cy="276225"/>
                      <wp:effectExtent l="0" t="19050" r="38100" b="47625"/>
                      <wp:wrapNone/>
                      <wp:docPr id="4" name="Arrow: Right 4"/>
                      <wp:cNvGraphicFramePr/>
                      <a:graphic xmlns:a="http://schemas.openxmlformats.org/drawingml/2006/main">
                        <a:graphicData uri="http://schemas.microsoft.com/office/word/2010/wordprocessingShape">
                          <wps:wsp>
                            <wps:cNvSpPr/>
                            <wps:spPr>
                              <a:xfrm>
                                <a:off x="0" y="0"/>
                                <a:ext cx="342900" cy="276225"/>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2CBD0" id="Arrow: Right 4" o:spid="_x0000_s1026" type="#_x0000_t13" style="position:absolute;margin-left:215.1pt;margin-top:67.8pt;width:27pt;height:2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" adj="12900" fillcolor="white [3212]" strokecolor="black [3213]" strokeweight="1pt"/>
                  </w:pict>
                </mc:Fallback>
              </mc:AlternateContent>
            </w:r>
            <w:r w:rsidR="00793C33" w:rsidRPr="00F474DC">
              <w:object w:dxaOrig="24000" w:dyaOrig="18375" w14:anchorId="7E22AE8D">
                <v:shape id="_x0000_i1042" type="#_x0000_t75" style="width:231.5pt;height:185.5pt" o:ole="">
                  <v:imagedata r:id="rId43" o:title=""/>
                </v:shape>
                <o:OLEObject Type="Embed" ProgID="Origin50.Graph" ShapeID="_x0000_i1042" DrawAspect="Content" ObjectID="_1744078423" r:id="rId44"/>
              </w:object>
            </w:r>
          </w:p>
        </w:tc>
        <w:tc>
          <w:tcPr>
            <w:tcW w:w="4685" w:type="dxa"/>
          </w:tcPr>
          <w:p w14:paraId="38A3AD07" w14:textId="0CFB94C0" w:rsidR="00C0149F" w:rsidRPr="00F474DC" w:rsidRDefault="00793C33" w:rsidP="003728E6">
            <w:pPr>
              <w:rPr>
                <w:rFonts w:cs="Times New Roman"/>
                <w:sz w:val="10"/>
                <w:szCs w:val="10"/>
              </w:rPr>
            </w:pPr>
            <w:r w:rsidRPr="00F474DC">
              <w:object w:dxaOrig="24007" w:dyaOrig="18375" w14:anchorId="138F46B8">
                <v:shape id="_x0000_i1043" type="#_x0000_t75" style="width:227pt;height:185.5pt" o:ole="">
                  <v:imagedata r:id="rId45" o:title=""/>
                </v:shape>
                <o:OLEObject Type="Embed" ProgID="Origin50.Graph" ShapeID="_x0000_i1043" DrawAspect="Content" ObjectID="_1744078424" r:id="rId46"/>
              </w:object>
            </w:r>
          </w:p>
        </w:tc>
      </w:tr>
      <w:tr w:rsidR="00C0149F" w:rsidRPr="00F474DC" w14:paraId="3F8A553C" w14:textId="77777777" w:rsidTr="005D0AAB">
        <w:trPr>
          <w:trHeight w:val="3680"/>
        </w:trPr>
        <w:tc>
          <w:tcPr>
            <w:tcW w:w="4855" w:type="dxa"/>
          </w:tcPr>
          <w:p w14:paraId="623FDBFF" w14:textId="3CC978F9" w:rsidR="00C0149F" w:rsidRPr="00F474DC" w:rsidRDefault="00C0149F" w:rsidP="003728E6">
            <w:pPr>
              <w:rPr>
                <w:sz w:val="10"/>
                <w:szCs w:val="10"/>
              </w:rPr>
            </w:pPr>
            <w:r w:rsidRPr="00F474DC">
              <w:rPr>
                <w:rFonts w:cs="Times New Roman"/>
                <w:noProof/>
                <w:lang w:val="en-IN" w:eastAsia="en-IN"/>
              </w:rPr>
              <mc:AlternateContent>
                <mc:Choice Requires="wps">
                  <w:drawing>
                    <wp:anchor distT="0" distB="0" distL="114300" distR="114300" simplePos="0" relativeHeight="251658752" behindDoc="0" locked="0" layoutInCell="1" allowOverlap="1" wp14:anchorId="3A2106D4" wp14:editId="7F9EEDBF">
                      <wp:simplePos x="0" y="0"/>
                      <wp:positionH relativeFrom="column">
                        <wp:posOffset>2786751</wp:posOffset>
                      </wp:positionH>
                      <wp:positionV relativeFrom="paragraph">
                        <wp:posOffset>869315</wp:posOffset>
                      </wp:positionV>
                      <wp:extent cx="342900" cy="276225"/>
                      <wp:effectExtent l="0" t="19050" r="38100" b="47625"/>
                      <wp:wrapNone/>
                      <wp:docPr id="5" name="Arrow: Right 5"/>
                      <wp:cNvGraphicFramePr/>
                      <a:graphic xmlns:a="http://schemas.openxmlformats.org/drawingml/2006/main">
                        <a:graphicData uri="http://schemas.microsoft.com/office/word/2010/wordprocessingShape">
                          <wps:wsp>
                            <wps:cNvSpPr/>
                            <wps:spPr>
                              <a:xfrm>
                                <a:off x="0" y="0"/>
                                <a:ext cx="342900" cy="276225"/>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E63C10" id="Arrow: Right 5" o:spid="_x0000_s1026" type="#_x0000_t13" style="position:absolute;margin-left:219.45pt;margin-top:68.45pt;width:27pt;height:21.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" adj="12900" fillcolor="white [3212]" strokecolor="black [3213]" strokeweight="1pt"/>
                  </w:pict>
                </mc:Fallback>
              </mc:AlternateContent>
            </w:r>
            <w:r w:rsidR="00793C33" w:rsidRPr="00F474DC">
              <w:object w:dxaOrig="24749" w:dyaOrig="19125" w14:anchorId="7A98BF1B">
                <v:shape id="_x0000_i1044" type="#_x0000_t75" style="width:236.5pt;height:185.5pt" o:ole="">
                  <v:imagedata r:id="rId47" o:title=""/>
                </v:shape>
                <o:OLEObject Type="Embed" ProgID="Origin50.Graph" ShapeID="_x0000_i1044" DrawAspect="Content" ObjectID="_1744078425" r:id="rId48"/>
              </w:object>
            </w:r>
          </w:p>
        </w:tc>
        <w:tc>
          <w:tcPr>
            <w:tcW w:w="4685" w:type="dxa"/>
          </w:tcPr>
          <w:p w14:paraId="46E7A3F9" w14:textId="0B6650FF" w:rsidR="00C0149F" w:rsidRPr="00F474DC" w:rsidRDefault="001B374E" w:rsidP="003728E6">
            <w:r w:rsidRPr="00F474DC">
              <w:object w:dxaOrig="24000" w:dyaOrig="18375" w14:anchorId="50E86CD6">
                <v:shape id="_x0000_i1045" type="#_x0000_t75" style="width:221pt;height:185.5pt" o:ole="">
                  <v:imagedata r:id="rId49" o:title=""/>
                </v:shape>
                <o:OLEObject Type="Embed" ProgID="Origin50.Graph" ShapeID="_x0000_i1045" DrawAspect="Content" ObjectID="_1744078426" r:id="rId50"/>
              </w:object>
            </w:r>
          </w:p>
        </w:tc>
      </w:tr>
      <w:tr w:rsidR="00C0149F" w:rsidRPr="00F474DC" w14:paraId="1CBB7527" w14:textId="77777777" w:rsidTr="005D0AAB">
        <w:trPr>
          <w:trHeight w:val="440"/>
        </w:trPr>
        <w:tc>
          <w:tcPr>
            <w:tcW w:w="9540" w:type="dxa"/>
            <w:gridSpan w:val="2"/>
          </w:tcPr>
          <w:p w14:paraId="38F4A71A" w14:textId="757468C3" w:rsidR="00C0149F" w:rsidRPr="00F474DC" w:rsidRDefault="00C0149F" w:rsidP="005D0AAB">
            <w:pPr>
              <w:spacing w:line="276" w:lineRule="auto"/>
              <w:jc w:val="center"/>
              <w:rPr>
                <w:rFonts w:cstheme="minorHAnsi"/>
              </w:rPr>
            </w:pPr>
            <w:r w:rsidRPr="00F474DC">
              <w:rPr>
                <w:rFonts w:cstheme="minorHAnsi"/>
                <w:b/>
                <w:bCs/>
                <w:color w:val="3333FF"/>
              </w:rPr>
              <w:t>Figure S</w:t>
            </w:r>
            <w:r w:rsidR="006C1B20" w:rsidRPr="00F474DC">
              <w:rPr>
                <w:rFonts w:cstheme="minorHAnsi"/>
                <w:b/>
                <w:bCs/>
                <w:color w:val="3333FF"/>
              </w:rPr>
              <w:t>6</w:t>
            </w:r>
            <w:r w:rsidRPr="00F474DC">
              <w:rPr>
                <w:rFonts w:cstheme="minorHAnsi"/>
                <w:color w:val="3333FF"/>
              </w:rPr>
              <w:t xml:space="preserve">: </w:t>
            </w:r>
            <w:r w:rsidRPr="00F474DC">
              <w:rPr>
                <w:rFonts w:cstheme="minorHAnsi"/>
              </w:rPr>
              <w:t>Repeatability test for</w:t>
            </w:r>
            <w:r w:rsidRPr="00F474DC">
              <w:rPr>
                <w:rFonts w:cstheme="minorHAnsi"/>
                <w:sz w:val="24"/>
                <w:szCs w:val="24"/>
              </w:rPr>
              <w:t xml:space="preserve"> BSA/Antibody/Glu/AuNP/PEDOT-MoS</w:t>
            </w:r>
            <w:r w:rsidRPr="00F474DC">
              <w:rPr>
                <w:rFonts w:cstheme="minorHAnsi"/>
                <w:sz w:val="24"/>
                <w:szCs w:val="24"/>
                <w:vertAlign w:val="subscript"/>
              </w:rPr>
              <w:t xml:space="preserve">2 </w:t>
            </w:r>
            <w:r w:rsidRPr="00F474DC">
              <w:rPr>
                <w:rFonts w:cstheme="minorHAnsi"/>
                <w:sz w:val="24"/>
                <w:szCs w:val="24"/>
              </w:rPr>
              <w:t>bioelectrode.</w:t>
            </w:r>
          </w:p>
        </w:tc>
      </w:tr>
    </w:tbl>
    <w:p w14:paraId="4E14E8E6" w14:textId="2FE9B5B0" w:rsidR="001E7D99" w:rsidRPr="00F474DC" w:rsidRDefault="001E7D99">
      <w:pPr>
        <w:rPr>
          <w:rFonts w:cstheme="minorHAnsi"/>
        </w:rPr>
      </w:pPr>
    </w:p>
    <w:p w14:paraId="2ADCC244" w14:textId="72157DF2" w:rsidR="009A4C77" w:rsidRPr="00F474DC" w:rsidRDefault="009A4C77">
      <w:pPr>
        <w:rPr>
          <w:rFonts w:cstheme="minorHAnsi"/>
        </w:rPr>
      </w:pPr>
    </w:p>
    <w:p w14:paraId="70C450BA" w14:textId="77777777" w:rsidR="00E154D1" w:rsidRPr="00497A8A" w:rsidRDefault="00233228" w:rsidP="00E154D1">
      <w:pPr>
        <w:spacing w:line="360" w:lineRule="auto"/>
        <w:rPr>
          <w:rFonts w:cstheme="minorHAnsi"/>
          <w:color w:val="3333FF"/>
          <w:sz w:val="24"/>
          <w:szCs w:val="24"/>
        </w:rPr>
      </w:pPr>
      <w:r w:rsidRPr="00497A8A">
        <w:rPr>
          <w:rFonts w:cstheme="minorHAnsi"/>
          <w:b/>
          <w:bCs/>
          <w:color w:val="3333FF"/>
          <w:sz w:val="24"/>
          <w:szCs w:val="24"/>
        </w:rPr>
        <w:t>R</w:t>
      </w:r>
      <w:r w:rsidR="002A6F46" w:rsidRPr="00497A8A">
        <w:rPr>
          <w:rFonts w:cstheme="minorHAnsi"/>
          <w:b/>
          <w:bCs/>
          <w:color w:val="3333FF"/>
          <w:sz w:val="24"/>
          <w:szCs w:val="24"/>
        </w:rPr>
        <w:t>eferences</w:t>
      </w:r>
      <w:r w:rsidR="00E154D1" w:rsidRPr="00497A8A">
        <w:rPr>
          <w:rFonts w:cstheme="minorHAnsi"/>
          <w:color w:val="3333FF"/>
          <w:sz w:val="24"/>
          <w:szCs w:val="24"/>
        </w:rPr>
        <w:t xml:space="preserve"> </w:t>
      </w:r>
    </w:p>
    <w:p w14:paraId="6A6D413F" w14:textId="6FDCDC46" w:rsidR="00E154D1" w:rsidRPr="00471AF8" w:rsidRDefault="00E154D1" w:rsidP="00471AF8">
      <w:pPr>
        <w:spacing w:line="360" w:lineRule="auto"/>
        <w:ind w:left="450" w:hanging="270"/>
        <w:rPr>
          <w:rFonts w:cstheme="minorHAnsi"/>
          <w:color w:val="000000" w:themeColor="text1"/>
          <w:sz w:val="24"/>
          <w:szCs w:val="24"/>
        </w:rPr>
      </w:pPr>
      <w:r>
        <w:rPr>
          <w:rFonts w:cstheme="minorHAnsi"/>
          <w:color w:val="000000" w:themeColor="text1"/>
          <w:sz w:val="24"/>
          <w:szCs w:val="24"/>
        </w:rPr>
        <w:t xml:space="preserve">[1] </w:t>
      </w:r>
      <w:r w:rsidRPr="00F474DC">
        <w:rPr>
          <w:rFonts w:cstheme="minorHAnsi"/>
          <w:color w:val="000000" w:themeColor="text1"/>
          <w:sz w:val="24"/>
          <w:szCs w:val="24"/>
        </w:rPr>
        <w:t>K. Krishnamoorthy, G. Veerasubramani, S. Radhakrishnan, S. Kim, Supercapacitive properties of hydrothermally synthesized sphere like MoS</w:t>
      </w:r>
      <w:r w:rsidRPr="00F474DC">
        <w:rPr>
          <w:rFonts w:cstheme="minorHAnsi"/>
          <w:color w:val="000000" w:themeColor="text1"/>
          <w:sz w:val="24"/>
          <w:szCs w:val="24"/>
          <w:vertAlign w:val="subscript"/>
        </w:rPr>
        <w:t>2</w:t>
      </w:r>
      <w:r w:rsidRPr="00F474DC">
        <w:rPr>
          <w:rFonts w:cstheme="minorHAnsi"/>
          <w:color w:val="000000" w:themeColor="text1"/>
          <w:sz w:val="24"/>
          <w:szCs w:val="24"/>
        </w:rPr>
        <w:t xml:space="preserve"> nanostructures, Materials </w:t>
      </w:r>
      <w:r w:rsidRPr="00471AF8">
        <w:rPr>
          <w:rFonts w:cstheme="minorHAnsi"/>
          <w:color w:val="000000" w:themeColor="text1"/>
          <w:sz w:val="24"/>
          <w:szCs w:val="24"/>
        </w:rPr>
        <w:t xml:space="preserve">Research Bulletin 50 (2014) 499–502. </w:t>
      </w:r>
      <w:hyperlink r:id="rId51" w:history="1">
        <w:r w:rsidRPr="00471AF8">
          <w:rPr>
            <w:rStyle w:val="Hyperlink"/>
            <w:rFonts w:cstheme="minorHAnsi"/>
            <w:color w:val="000000" w:themeColor="text1"/>
            <w:sz w:val="24"/>
            <w:szCs w:val="24"/>
            <w:u w:val="none"/>
          </w:rPr>
          <w:t>http://dx.doi.org/10.1016/j.materresbull.2013.11.019</w:t>
        </w:r>
      </w:hyperlink>
      <w:r w:rsidRPr="00471AF8">
        <w:rPr>
          <w:rFonts w:cstheme="minorHAnsi"/>
          <w:color w:val="000000" w:themeColor="text1"/>
          <w:sz w:val="24"/>
          <w:szCs w:val="24"/>
        </w:rPr>
        <w:t>.</w:t>
      </w:r>
    </w:p>
    <w:p w14:paraId="3BA86697" w14:textId="6625E4D3" w:rsidR="001B2406" w:rsidRPr="00F474DC" w:rsidRDefault="001B2406" w:rsidP="00471AF8">
      <w:pPr>
        <w:pStyle w:val="ListParagraph"/>
        <w:spacing w:line="360" w:lineRule="auto"/>
        <w:ind w:left="450" w:hanging="270"/>
        <w:rPr>
          <w:rFonts w:cs="Times New Roman"/>
          <w:color w:val="000000" w:themeColor="text1"/>
          <w:sz w:val="24"/>
          <w:szCs w:val="24"/>
        </w:rPr>
      </w:pPr>
      <w:r w:rsidRPr="00F474DC">
        <w:rPr>
          <w:rFonts w:cs="Times New Roman"/>
          <w:color w:val="000000" w:themeColor="text1"/>
          <w:sz w:val="24"/>
          <w:szCs w:val="24"/>
        </w:rPr>
        <w:lastRenderedPageBreak/>
        <w:t>[</w:t>
      </w:r>
      <w:r w:rsidR="00E154D1">
        <w:rPr>
          <w:rFonts w:cs="Times New Roman"/>
          <w:color w:val="000000" w:themeColor="text1"/>
          <w:sz w:val="24"/>
          <w:szCs w:val="24"/>
        </w:rPr>
        <w:t>2</w:t>
      </w:r>
      <w:r w:rsidRPr="00F474DC">
        <w:rPr>
          <w:rFonts w:cs="Times New Roman"/>
          <w:color w:val="000000" w:themeColor="text1"/>
          <w:sz w:val="24"/>
          <w:szCs w:val="24"/>
        </w:rPr>
        <w:t>] W. Wang, X. Fan, J. Liu, C. Yan, C. Zeng, Temperature-related reaction kinetics of the vanadium (IV)/(V) redox couple in acidic solutions, RSC Adv. 3 (2014) 32405–32411. https://dx.doi.org/10.1039/c4ra04278f.</w:t>
      </w:r>
    </w:p>
    <w:p w14:paraId="46747836" w14:textId="7C87E2D2" w:rsidR="001B2406" w:rsidRPr="00F474DC" w:rsidRDefault="001B2406" w:rsidP="00471AF8">
      <w:pPr>
        <w:pStyle w:val="ListParagraph"/>
        <w:spacing w:line="360" w:lineRule="auto"/>
        <w:ind w:left="450" w:hanging="270"/>
        <w:rPr>
          <w:rFonts w:cs="Times New Roman"/>
          <w:color w:val="000000" w:themeColor="text1"/>
          <w:sz w:val="24"/>
          <w:szCs w:val="24"/>
        </w:rPr>
      </w:pPr>
      <w:r w:rsidRPr="00F474DC">
        <w:rPr>
          <w:rFonts w:cs="Times New Roman"/>
          <w:color w:val="000000" w:themeColor="text1"/>
          <w:sz w:val="24"/>
          <w:szCs w:val="24"/>
        </w:rPr>
        <w:t>[3] R. Guidelli, R. Compton, J. Feliu, E. Gileadi, J. Lipkowski, W. Schmickler, S. Trasatti, Defining the transfer coefficient in electrochemistry: An assessment (IUPAC Technical Report), Pure Appl. Chem. 86(2) (2014) 245–258. https://dx.doi.org/10.1515/pac-2014-5026</w:t>
      </w:r>
    </w:p>
    <w:p w14:paraId="7D3482C9" w14:textId="041598DD" w:rsidR="001B2406" w:rsidRPr="00F474DC" w:rsidRDefault="001B2406" w:rsidP="00471AF8">
      <w:pPr>
        <w:pStyle w:val="ListParagraph"/>
        <w:spacing w:line="360" w:lineRule="auto"/>
        <w:ind w:left="450" w:hanging="270"/>
        <w:rPr>
          <w:rFonts w:cs="Times New Roman"/>
          <w:color w:val="000000" w:themeColor="text1"/>
          <w:sz w:val="24"/>
          <w:szCs w:val="24"/>
        </w:rPr>
      </w:pPr>
      <w:r w:rsidRPr="00F474DC">
        <w:rPr>
          <w:rFonts w:cs="Times New Roman"/>
          <w:color w:val="000000" w:themeColor="text1"/>
          <w:sz w:val="24"/>
          <w:szCs w:val="24"/>
        </w:rPr>
        <w:t xml:space="preserve">[4] H. Wang </w:t>
      </w:r>
      <w:r w:rsidRPr="00F474DC">
        <w:rPr>
          <w:rFonts w:cs="Times New Roman"/>
          <w:i/>
          <w:iCs/>
          <w:color w:val="000000" w:themeColor="text1"/>
          <w:sz w:val="24"/>
          <w:szCs w:val="24"/>
        </w:rPr>
        <w:t>et. al</w:t>
      </w:r>
      <w:r w:rsidRPr="00F474DC">
        <w:rPr>
          <w:rFonts w:cs="Times New Roman"/>
          <w:color w:val="000000" w:themeColor="text1"/>
          <w:sz w:val="24"/>
          <w:szCs w:val="24"/>
        </w:rPr>
        <w:t>., Redox Flow Batteries: How to Determine Electrochemical Kinetic Parameters, ACS Nano. 14 (2020) 2575−2584. https://dx.doi.org/10.1021/acsnano.0c01281.</w:t>
      </w:r>
    </w:p>
    <w:p w14:paraId="628A4AAF" w14:textId="4B961274" w:rsidR="001B2406" w:rsidRPr="00F474DC" w:rsidRDefault="001B2406" w:rsidP="00471AF8">
      <w:pPr>
        <w:pStyle w:val="ListParagraph"/>
        <w:spacing w:line="360" w:lineRule="auto"/>
        <w:ind w:left="450" w:hanging="270"/>
        <w:rPr>
          <w:rFonts w:cs="Times New Roman"/>
          <w:color w:val="000000" w:themeColor="text1"/>
          <w:sz w:val="24"/>
          <w:szCs w:val="24"/>
        </w:rPr>
      </w:pPr>
      <w:r w:rsidRPr="00F474DC">
        <w:rPr>
          <w:rFonts w:cs="Times New Roman"/>
          <w:color w:val="000000" w:themeColor="text1"/>
          <w:sz w:val="24"/>
          <w:szCs w:val="24"/>
        </w:rPr>
        <w:t>[5] IUPAC, Electrode reaction orders, transfer coefficients and rate constants. Application of definition and recommendation for publication of parameters, Pure &amp; Appi. Chern. 52 (1979) 233-240.</w:t>
      </w:r>
    </w:p>
    <w:p w14:paraId="691DA7B2" w14:textId="77777777" w:rsidR="001B2406" w:rsidRDefault="001B2406" w:rsidP="0049785B">
      <w:pPr>
        <w:spacing w:line="360" w:lineRule="auto"/>
        <w:rPr>
          <w:rFonts w:cstheme="minorHAnsi"/>
        </w:rPr>
      </w:pPr>
    </w:p>
    <w:p w14:paraId="0203F4DE" w14:textId="77777777" w:rsidR="00954389" w:rsidRDefault="00954389" w:rsidP="0049785B">
      <w:pPr>
        <w:spacing w:line="360" w:lineRule="auto"/>
        <w:rPr>
          <w:rFonts w:cstheme="minorHAnsi"/>
        </w:rPr>
      </w:pPr>
    </w:p>
    <w:p w14:paraId="5A9F601E" w14:textId="15965C75" w:rsidR="00954389" w:rsidRPr="00F474DC" w:rsidRDefault="00954389" w:rsidP="0049785B">
      <w:pPr>
        <w:spacing w:line="360" w:lineRule="auto"/>
        <w:rPr>
          <w:rFonts w:cstheme="minorHAnsi"/>
        </w:rPr>
      </w:pPr>
      <w:r>
        <w:rPr>
          <w:rFonts w:cstheme="minorHAnsi"/>
        </w:rPr>
        <w:t>***</w:t>
      </w:r>
    </w:p>
    <w:sectPr w:rsidR="00954389" w:rsidRPr="00F474DC">
      <w:footerReference w:type="default" r:id="rId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568BE" w14:textId="77777777" w:rsidR="007758C0" w:rsidRDefault="007758C0">
      <w:pPr>
        <w:spacing w:after="0" w:line="240" w:lineRule="auto"/>
      </w:pPr>
      <w:r>
        <w:separator/>
      </w:r>
    </w:p>
  </w:endnote>
  <w:endnote w:type="continuationSeparator" w:id="0">
    <w:p w14:paraId="6ACA3B90" w14:textId="77777777" w:rsidR="007758C0" w:rsidRDefault="00775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3313474"/>
      <w:docPartObj>
        <w:docPartGallery w:val="Page Numbers (Bottom of Page)"/>
        <w:docPartUnique/>
      </w:docPartObj>
    </w:sdtPr>
    <w:sdtEndPr>
      <w:rPr>
        <w:noProof/>
      </w:rPr>
    </w:sdtEndPr>
    <w:sdtContent>
      <w:p w14:paraId="19B6F949" w14:textId="77777777" w:rsidR="00C0168E" w:rsidRDefault="009F51AA">
        <w:pPr>
          <w:pStyle w:val="Footer"/>
          <w:jc w:val="right"/>
        </w:pPr>
        <w:r>
          <w:fldChar w:fldCharType="begin"/>
        </w:r>
        <w:r>
          <w:instrText xml:space="preserve"> PAGE   \* MERGEFORMAT </w:instrText>
        </w:r>
        <w:r>
          <w:fldChar w:fldCharType="separate"/>
        </w:r>
        <w:r w:rsidR="00AC12EC">
          <w:rPr>
            <w:noProof/>
          </w:rPr>
          <w:t>4</w:t>
        </w:r>
        <w:r>
          <w:rPr>
            <w:noProof/>
          </w:rPr>
          <w:fldChar w:fldCharType="end"/>
        </w:r>
      </w:p>
    </w:sdtContent>
  </w:sdt>
  <w:p w14:paraId="1B861ACC" w14:textId="77777777" w:rsidR="00C0168E"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C720B" w14:textId="77777777" w:rsidR="007758C0" w:rsidRDefault="007758C0">
      <w:pPr>
        <w:spacing w:after="0" w:line="240" w:lineRule="auto"/>
      </w:pPr>
      <w:r>
        <w:separator/>
      </w:r>
    </w:p>
  </w:footnote>
  <w:footnote w:type="continuationSeparator" w:id="0">
    <w:p w14:paraId="63EFE27B" w14:textId="77777777" w:rsidR="007758C0" w:rsidRDefault="007758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7E0D90"/>
    <w:multiLevelType w:val="hybridMultilevel"/>
    <w:tmpl w:val="E8CED27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0082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149F"/>
    <w:rsid w:val="00012A0E"/>
    <w:rsid w:val="00031AC8"/>
    <w:rsid w:val="000345CE"/>
    <w:rsid w:val="0006569C"/>
    <w:rsid w:val="0008164C"/>
    <w:rsid w:val="000919D7"/>
    <w:rsid w:val="000930F5"/>
    <w:rsid w:val="000B2274"/>
    <w:rsid w:val="000C3F6F"/>
    <w:rsid w:val="000C7660"/>
    <w:rsid w:val="000D7648"/>
    <w:rsid w:val="000D7A08"/>
    <w:rsid w:val="000F3A6F"/>
    <w:rsid w:val="000F627C"/>
    <w:rsid w:val="00104C57"/>
    <w:rsid w:val="001328AD"/>
    <w:rsid w:val="00137045"/>
    <w:rsid w:val="001456C4"/>
    <w:rsid w:val="00166E87"/>
    <w:rsid w:val="0017655E"/>
    <w:rsid w:val="00190F89"/>
    <w:rsid w:val="00191D37"/>
    <w:rsid w:val="00193198"/>
    <w:rsid w:val="00193CC7"/>
    <w:rsid w:val="001A7BC0"/>
    <w:rsid w:val="001B2406"/>
    <w:rsid w:val="001B374E"/>
    <w:rsid w:val="001B3E92"/>
    <w:rsid w:val="001B6EEC"/>
    <w:rsid w:val="001E7D99"/>
    <w:rsid w:val="002320FF"/>
    <w:rsid w:val="00233228"/>
    <w:rsid w:val="00263232"/>
    <w:rsid w:val="00280D1E"/>
    <w:rsid w:val="002A0575"/>
    <w:rsid w:val="002A6F46"/>
    <w:rsid w:val="002B0D3F"/>
    <w:rsid w:val="002C5344"/>
    <w:rsid w:val="002D39A9"/>
    <w:rsid w:val="002D49D3"/>
    <w:rsid w:val="002E48D7"/>
    <w:rsid w:val="002E773B"/>
    <w:rsid w:val="00304490"/>
    <w:rsid w:val="00306346"/>
    <w:rsid w:val="00311839"/>
    <w:rsid w:val="00311FD3"/>
    <w:rsid w:val="00314C60"/>
    <w:rsid w:val="00316D45"/>
    <w:rsid w:val="00321A89"/>
    <w:rsid w:val="003525D7"/>
    <w:rsid w:val="00354891"/>
    <w:rsid w:val="00355819"/>
    <w:rsid w:val="003B0838"/>
    <w:rsid w:val="003B1BCF"/>
    <w:rsid w:val="003F03E5"/>
    <w:rsid w:val="00407398"/>
    <w:rsid w:val="00450FCD"/>
    <w:rsid w:val="00455894"/>
    <w:rsid w:val="00471AF8"/>
    <w:rsid w:val="00474E78"/>
    <w:rsid w:val="00483708"/>
    <w:rsid w:val="004924EE"/>
    <w:rsid w:val="0049785B"/>
    <w:rsid w:val="00497A8A"/>
    <w:rsid w:val="004B3563"/>
    <w:rsid w:val="004C52CB"/>
    <w:rsid w:val="004F5383"/>
    <w:rsid w:val="004F5FE2"/>
    <w:rsid w:val="00507627"/>
    <w:rsid w:val="00534B5A"/>
    <w:rsid w:val="00535C30"/>
    <w:rsid w:val="00546F6A"/>
    <w:rsid w:val="005538DA"/>
    <w:rsid w:val="00555F5C"/>
    <w:rsid w:val="005931D1"/>
    <w:rsid w:val="005B3309"/>
    <w:rsid w:val="005C446F"/>
    <w:rsid w:val="005D0AAB"/>
    <w:rsid w:val="005D1A68"/>
    <w:rsid w:val="005D390F"/>
    <w:rsid w:val="005E7A81"/>
    <w:rsid w:val="006012C4"/>
    <w:rsid w:val="0060709C"/>
    <w:rsid w:val="006168BB"/>
    <w:rsid w:val="00624C3A"/>
    <w:rsid w:val="00630333"/>
    <w:rsid w:val="00632DC9"/>
    <w:rsid w:val="0064219A"/>
    <w:rsid w:val="00655BAE"/>
    <w:rsid w:val="00662635"/>
    <w:rsid w:val="00671CE5"/>
    <w:rsid w:val="00691FCD"/>
    <w:rsid w:val="006A1F5C"/>
    <w:rsid w:val="006C1B20"/>
    <w:rsid w:val="006C7755"/>
    <w:rsid w:val="006D1EA5"/>
    <w:rsid w:val="006F462C"/>
    <w:rsid w:val="007001E3"/>
    <w:rsid w:val="007037D0"/>
    <w:rsid w:val="00704027"/>
    <w:rsid w:val="007059F6"/>
    <w:rsid w:val="00721C25"/>
    <w:rsid w:val="00741EFE"/>
    <w:rsid w:val="00760C76"/>
    <w:rsid w:val="007627C0"/>
    <w:rsid w:val="00767E63"/>
    <w:rsid w:val="007758C0"/>
    <w:rsid w:val="007934E2"/>
    <w:rsid w:val="00793C33"/>
    <w:rsid w:val="007A08DC"/>
    <w:rsid w:val="007A249D"/>
    <w:rsid w:val="007A24AF"/>
    <w:rsid w:val="007A24B6"/>
    <w:rsid w:val="007D06F2"/>
    <w:rsid w:val="00825CD2"/>
    <w:rsid w:val="0084028B"/>
    <w:rsid w:val="00841340"/>
    <w:rsid w:val="00860E82"/>
    <w:rsid w:val="00872C08"/>
    <w:rsid w:val="00875D61"/>
    <w:rsid w:val="008922E7"/>
    <w:rsid w:val="008A0757"/>
    <w:rsid w:val="008B18BF"/>
    <w:rsid w:val="008B1903"/>
    <w:rsid w:val="008C535E"/>
    <w:rsid w:val="008D3346"/>
    <w:rsid w:val="008E2EA0"/>
    <w:rsid w:val="009079B3"/>
    <w:rsid w:val="0091782E"/>
    <w:rsid w:val="00923712"/>
    <w:rsid w:val="00936044"/>
    <w:rsid w:val="00954389"/>
    <w:rsid w:val="0097185A"/>
    <w:rsid w:val="009848BD"/>
    <w:rsid w:val="00990EF8"/>
    <w:rsid w:val="00997AB1"/>
    <w:rsid w:val="009A4C77"/>
    <w:rsid w:val="009A6546"/>
    <w:rsid w:val="009B6399"/>
    <w:rsid w:val="009E0ED4"/>
    <w:rsid w:val="009E4119"/>
    <w:rsid w:val="009F51AA"/>
    <w:rsid w:val="009F7158"/>
    <w:rsid w:val="00A01480"/>
    <w:rsid w:val="00A04EAE"/>
    <w:rsid w:val="00A14809"/>
    <w:rsid w:val="00A336B6"/>
    <w:rsid w:val="00A45538"/>
    <w:rsid w:val="00A53F13"/>
    <w:rsid w:val="00A81A59"/>
    <w:rsid w:val="00AC12EC"/>
    <w:rsid w:val="00AC678F"/>
    <w:rsid w:val="00B011FF"/>
    <w:rsid w:val="00B2294D"/>
    <w:rsid w:val="00B230EC"/>
    <w:rsid w:val="00B301E4"/>
    <w:rsid w:val="00B40616"/>
    <w:rsid w:val="00B51A08"/>
    <w:rsid w:val="00B80C87"/>
    <w:rsid w:val="00B955E0"/>
    <w:rsid w:val="00BA509F"/>
    <w:rsid w:val="00BC0582"/>
    <w:rsid w:val="00BE47E9"/>
    <w:rsid w:val="00BF2E0D"/>
    <w:rsid w:val="00C0149F"/>
    <w:rsid w:val="00C511F3"/>
    <w:rsid w:val="00C62492"/>
    <w:rsid w:val="00C629D5"/>
    <w:rsid w:val="00C64F99"/>
    <w:rsid w:val="00C8191D"/>
    <w:rsid w:val="00C953AF"/>
    <w:rsid w:val="00CA29DE"/>
    <w:rsid w:val="00CD33BE"/>
    <w:rsid w:val="00CD3C58"/>
    <w:rsid w:val="00CF5C16"/>
    <w:rsid w:val="00D17AC5"/>
    <w:rsid w:val="00D3330B"/>
    <w:rsid w:val="00D4117D"/>
    <w:rsid w:val="00D64925"/>
    <w:rsid w:val="00D8224F"/>
    <w:rsid w:val="00DD2948"/>
    <w:rsid w:val="00DD4570"/>
    <w:rsid w:val="00E154D1"/>
    <w:rsid w:val="00E15829"/>
    <w:rsid w:val="00E218D8"/>
    <w:rsid w:val="00E3393F"/>
    <w:rsid w:val="00E56FB3"/>
    <w:rsid w:val="00E60A84"/>
    <w:rsid w:val="00E6621B"/>
    <w:rsid w:val="00E7066F"/>
    <w:rsid w:val="00EB5DEA"/>
    <w:rsid w:val="00EF4DE4"/>
    <w:rsid w:val="00F020CD"/>
    <w:rsid w:val="00F130A9"/>
    <w:rsid w:val="00F251DA"/>
    <w:rsid w:val="00F4749F"/>
    <w:rsid w:val="00F474DC"/>
    <w:rsid w:val="00F5033F"/>
    <w:rsid w:val="00F53A64"/>
    <w:rsid w:val="00F657B4"/>
    <w:rsid w:val="00F950BF"/>
    <w:rsid w:val="00FB3190"/>
    <w:rsid w:val="00FD54FF"/>
    <w:rsid w:val="00FE7B6F"/>
    <w:rsid w:val="00FF1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F2B0B"/>
  <w15:docId w15:val="{83A930FC-6037-4B91-8331-703CB8D32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4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149F"/>
    <w:pPr>
      <w:ind w:left="720"/>
      <w:contextualSpacing/>
    </w:pPr>
  </w:style>
  <w:style w:type="table" w:styleId="TableGrid">
    <w:name w:val="Table Grid"/>
    <w:basedOn w:val="TableNormal"/>
    <w:uiPriority w:val="39"/>
    <w:rsid w:val="00C01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014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149F"/>
  </w:style>
  <w:style w:type="character" w:styleId="Hyperlink">
    <w:name w:val="Hyperlink"/>
    <w:basedOn w:val="DefaultParagraphFont"/>
    <w:uiPriority w:val="99"/>
    <w:unhideWhenUsed/>
    <w:rsid w:val="001B2406"/>
    <w:rPr>
      <w:color w:val="0563C1" w:themeColor="hyperlink"/>
      <w:u w:val="single"/>
    </w:rPr>
  </w:style>
  <w:style w:type="character" w:styleId="UnresolvedMention">
    <w:name w:val="Unresolved Mention"/>
    <w:basedOn w:val="DefaultParagraphFont"/>
    <w:uiPriority w:val="99"/>
    <w:semiHidden/>
    <w:unhideWhenUsed/>
    <w:rsid w:val="001B24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1.emf"/><Relationship Id="rId50" Type="http://schemas.openxmlformats.org/officeDocument/2006/relationships/oleObject" Target="embeddings/oleObject21.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2.emf"/><Relationship Id="rId11" Type="http://schemas.openxmlformats.org/officeDocument/2006/relationships/image" Target="media/image3.e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6.emf"/><Relationship Id="rId40" Type="http://schemas.openxmlformats.org/officeDocument/2006/relationships/oleObject" Target="embeddings/oleObject16.bin"/><Relationship Id="rId45" Type="http://schemas.openxmlformats.org/officeDocument/2006/relationships/image" Target="media/image20.emf"/><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tiff"/><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oleObject" Target="embeddings/oleObject18.bin"/><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emf"/><Relationship Id="rId30" Type="http://schemas.openxmlformats.org/officeDocument/2006/relationships/oleObject" Target="embeddings/oleObject11.bin"/><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oleObject" Target="embeddings/oleObject20.bin"/><Relationship Id="rId8" Type="http://schemas.openxmlformats.org/officeDocument/2006/relationships/image" Target="media/image1.emf"/><Relationship Id="rId51" Type="http://schemas.openxmlformats.org/officeDocument/2006/relationships/hyperlink" Target="http://dx.doi.org/10.1016/j.materresbull.2013.11.019" TargetMode="Externa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oleObject15.bin"/><Relationship Id="rId46" Type="http://schemas.openxmlformats.org/officeDocument/2006/relationships/oleObject" Target="embeddings/oleObject19.bin"/><Relationship Id="rId20" Type="http://schemas.openxmlformats.org/officeDocument/2006/relationships/oleObject" Target="embeddings/oleObject6.bin"/><Relationship Id="rId41" Type="http://schemas.openxmlformats.org/officeDocument/2006/relationships/image" Target="media/image18.e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C1734-8A0C-4B71-8567-5108CEA01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8</Pages>
  <Words>1258</Words>
  <Characters>7176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Ankush</dc:creator>
  <cp:keywords/>
  <dc:description/>
  <cp:lastModifiedBy>Dambarudhar Mohanta</cp:lastModifiedBy>
  <cp:revision>379</cp:revision>
  <dcterms:created xsi:type="dcterms:W3CDTF">2022-10-28T07:03:00Z</dcterms:created>
  <dcterms:modified xsi:type="dcterms:W3CDTF">2023-04-26T23:56:00Z</dcterms:modified>
</cp:coreProperties>
</file>