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E0066" w14:textId="77777777" w:rsidR="00FD27D9" w:rsidRDefault="00FD27D9" w:rsidP="00FD27D9">
      <w:pPr>
        <w:rPr>
          <w:b/>
          <w:bCs/>
        </w:rPr>
      </w:pPr>
      <w:r>
        <w:rPr>
          <w:b/>
          <w:bCs/>
        </w:rPr>
        <w:t>S</w:t>
      </w:r>
      <w:r w:rsidRPr="0063769C">
        <w:rPr>
          <w:b/>
          <w:bCs/>
        </w:rPr>
        <w:t>UPPLEMENTAL INFORMATION</w:t>
      </w:r>
      <w:r w:rsidRPr="00FC1C21">
        <w:rPr>
          <w:b/>
          <w:bCs/>
        </w:rPr>
        <w:t xml:space="preserve"> </w:t>
      </w:r>
    </w:p>
    <w:p w14:paraId="39C21C9A" w14:textId="77777777" w:rsidR="00FD27D9" w:rsidRDefault="00FD27D9" w:rsidP="00FD27D9">
      <w:r>
        <w:t xml:space="preserve">“Enhanced </w:t>
      </w:r>
      <w:r>
        <w:rPr>
          <w:i/>
          <w:iCs/>
        </w:rPr>
        <w:t xml:space="preserve">in Vivo </w:t>
      </w:r>
      <w:r>
        <w:t>Blood Brain Barrier Transcytosis of Macromolecular Cargo Using an Engineered pH-sensitive Mouse Transferrin Receptor Binding Nanobody”</w:t>
      </w:r>
    </w:p>
    <w:p w14:paraId="66D007B9" w14:textId="77777777" w:rsidR="00FD27D9" w:rsidRPr="00AE4BFE" w:rsidRDefault="00FD27D9" w:rsidP="00FD27D9"/>
    <w:p w14:paraId="55C544DC" w14:textId="77777777" w:rsidR="00FD27D9" w:rsidRPr="0063769C" w:rsidRDefault="00FD27D9" w:rsidP="00FD27D9">
      <w:pPr>
        <w:rPr>
          <w:b/>
          <w:bCs/>
        </w:rPr>
      </w:pPr>
      <w:r>
        <w:t>Thomas J. Esparza, Shiran Su, Caroline M. Francescutti, Elvira Rodionova, Joong Hee Kim, David L. Brody</w:t>
      </w:r>
    </w:p>
    <w:p w14:paraId="0BEF810B" w14:textId="77777777" w:rsidR="00FD27D9" w:rsidRDefault="00FD27D9" w:rsidP="00FD27D9"/>
    <w:p w14:paraId="7E3643A8" w14:textId="77777777" w:rsidR="00FD27D9" w:rsidRPr="0063769C" w:rsidRDefault="00FD27D9" w:rsidP="00FD27D9">
      <w:pPr>
        <w:rPr>
          <w:b/>
          <w:bCs/>
        </w:rPr>
      </w:pPr>
      <w:r w:rsidRPr="0063769C">
        <w:rPr>
          <w:b/>
          <w:bCs/>
        </w:rPr>
        <w:t>Supplemental Methods</w:t>
      </w:r>
    </w:p>
    <w:p w14:paraId="02CE7ADF" w14:textId="77777777" w:rsidR="00FD27D9" w:rsidRDefault="00FD27D9" w:rsidP="00FD27D9"/>
    <w:p w14:paraId="464C73C9" w14:textId="77777777" w:rsidR="00FD27D9" w:rsidRPr="008044E9" w:rsidRDefault="00FD27D9" w:rsidP="00FD27D9">
      <w:pPr>
        <w:rPr>
          <w:u w:val="single"/>
        </w:rPr>
      </w:pPr>
      <w:r w:rsidRPr="008044E9">
        <w:rPr>
          <w:u w:val="single"/>
        </w:rPr>
        <w:t>Quantification of nanobody biotinylation</w:t>
      </w:r>
    </w:p>
    <w:p w14:paraId="7E02B764" w14:textId="77777777" w:rsidR="00FD27D9" w:rsidRDefault="00FD27D9" w:rsidP="00FD27D9">
      <w:r>
        <w:t xml:space="preserve">The degree of biotin incorporation was determined using the Pierce Biotin Quantitation Kit (#28005, Thermo Scientific). The assay measures the displacement of avidin from HABA (4’-hydroxyazobenzene-2-carboxylic acid) with nanobody-conjugated biotin. Briefly, the HABA/avidin complex was reconstituted in ultra-pure water and a 1/10 dilution was prepared in 1xPBS. The absorbance at 500nm was recorded for a baseline measurement. The biotinylated nanobody samples were subsequently diluted in the HABA/avidin reagent, incubated briefly and the absorbances at 500nm were measured. The </w:t>
      </w:r>
      <w:r>
        <w:sym w:font="Symbol" w:char="F044"/>
      </w:r>
      <w:r>
        <w:t>500nm measurement of the reagent alone and diluted biotin-nanobody were then used to determine the molar equivalents of biotin in the nanobody sample as outlined in the manufacturer’s operating protocol.</w:t>
      </w:r>
    </w:p>
    <w:p w14:paraId="49427236" w14:textId="77777777" w:rsidR="00FD27D9" w:rsidRDefault="00FD27D9" w:rsidP="00FD27D9"/>
    <w:p w14:paraId="15245743" w14:textId="77777777" w:rsidR="00FD27D9" w:rsidRPr="008044E9" w:rsidRDefault="00FD27D9" w:rsidP="00FD27D9">
      <w:pPr>
        <w:rPr>
          <w:u w:val="single"/>
        </w:rPr>
      </w:pPr>
      <w:r w:rsidRPr="008044E9">
        <w:rPr>
          <w:u w:val="single"/>
        </w:rPr>
        <w:t>Quantification of Claudin-5 by ELISA</w:t>
      </w:r>
    </w:p>
    <w:p w14:paraId="2E34706B" w14:textId="77777777" w:rsidR="00FD27D9" w:rsidRDefault="00FD27D9" w:rsidP="00FD27D9">
      <w:r>
        <w:t>The concentration of claudin-5 in capillary-depleted brain homogenates and the isolated capillary fractions were measured using a commercially available ELISA kit (#CSB-EL005507MO, Cusabio). Briefly, capillary-depleted homogenates and isolated capillary fractions were prepared and supplemented with 0.5% (v/v) radioimmunoprecipitation assay (RIPA) buffer. Total protein was measured for each sample using a micro-BCA protein assay (#23235, Thermo Scientific). The claudin-5 assay was performed according to the manufacturer’s protocol, with the minor modification of supplementing the standard curve and all dilutions with RIPA buffer at 0.5% (v/v) to normalize any effect of RIPA buffer on assay binding. The samples and standard were loaded onto the ELISA plate and incubated overnight at 4</w:t>
      </w:r>
      <w:r>
        <w:sym w:font="Symbol" w:char="F0B0"/>
      </w:r>
      <w:r>
        <w:t>C. The assay was then developed following the manufacturer protocol and the absorbance measured at 450nm. The sample concentrations were normalized to total protein as reported in picograms claudin-5/milligrams total protein.</w:t>
      </w:r>
    </w:p>
    <w:p w14:paraId="2CC992DD" w14:textId="77777777" w:rsidR="00FD27D9" w:rsidRDefault="00FD27D9" w:rsidP="00FD27D9"/>
    <w:p w14:paraId="4C13E188" w14:textId="77777777" w:rsidR="00FD27D9" w:rsidRPr="008044E9" w:rsidRDefault="00FD27D9" w:rsidP="00FD27D9">
      <w:pPr>
        <w:rPr>
          <w:u w:val="single"/>
        </w:rPr>
      </w:pPr>
      <w:r w:rsidRPr="008044E9">
        <w:rPr>
          <w:u w:val="single"/>
        </w:rPr>
        <w:t>VE-Cadherin Western blot in mouse brain homogenates</w:t>
      </w:r>
    </w:p>
    <w:p w14:paraId="31BFEF8E" w14:textId="77777777" w:rsidR="00FD27D9" w:rsidRDefault="00FD27D9" w:rsidP="00FD27D9">
      <w:r>
        <w:t xml:space="preserve">Naïve wild-type mouse brain homogenates were processed to deplete the capillary component as described above. Gel electrophoresis was performed by separating 20-micrograms of total protein per lane of both pre-capillary-depletion and post-capillary-depletion brain homogenates on a 10% Bis-Tris acrylamide gel, including size standards. Following electrophoresis, the gel was transferred to 0.2 </w:t>
      </w:r>
      <w:r>
        <w:rPr>
          <w:rFonts w:cstheme="minorHAnsi"/>
        </w:rPr>
        <w:t>µ</w:t>
      </w:r>
      <w:r>
        <w:t xml:space="preserve">m nitrocellulose blotting membrane using the wet-transfer method in tris-glycine buffer at 100 volts for 2hr in a chilled transfer tank. The transferred membrane was blocked using a 3% (w/v) bovine serum albumin in 1xPBS solution for 1 hour with gentle agitation. The VE-cadherin primary antibody (#ab205336, Abcam) was diluted 1:1000 (v/v) in blocking buffer and exchanged onto the membrane and allowed to </w:t>
      </w:r>
      <w:r>
        <w:lastRenderedPageBreak/>
        <w:t>incubated overnight at 4</w:t>
      </w:r>
      <w:r>
        <w:sym w:font="Symbol" w:char="F0B0"/>
      </w:r>
      <w:r>
        <w:t>C with gentle agitation. Following three washes with 1xPBS for 10 minutes each, goat anti-rabbit-peroxidase antibody (#ab97051) solution was prepared in the blocking buffer and exchanged onto the membrane for 1 hour at room-temperature with gentle agitation. A final triple wash was performed, and the membrane was developed using Clarity Max Western ECL (#1705062, BioRad) reagent and the chemiluminescence imaged on a BioRad ChemiDoc image station using standard acquisition parameters.</w:t>
      </w:r>
    </w:p>
    <w:p w14:paraId="2B55E990" w14:textId="77777777" w:rsidR="00FD27D9" w:rsidRDefault="00FD27D9" w:rsidP="00FD27D9">
      <w:pPr>
        <w:rPr>
          <w:u w:val="single"/>
        </w:rPr>
      </w:pPr>
    </w:p>
    <w:p w14:paraId="19EDFE06" w14:textId="77777777" w:rsidR="00FD27D9" w:rsidRDefault="00FD27D9" w:rsidP="00FD27D9">
      <w:pPr>
        <w:rPr>
          <w:u w:val="single"/>
        </w:rPr>
      </w:pPr>
    </w:p>
    <w:p w14:paraId="5A36F54F" w14:textId="77777777" w:rsidR="00FD27D9" w:rsidRDefault="00FD27D9" w:rsidP="00FD27D9"/>
    <w:p w14:paraId="096DBC55" w14:textId="77777777" w:rsidR="00FD27D9" w:rsidRDefault="00FD27D9" w:rsidP="00FD27D9">
      <w:pPr>
        <w:rPr>
          <w:b/>
          <w:bCs/>
        </w:rPr>
      </w:pPr>
      <w:r>
        <w:rPr>
          <w:b/>
          <w:bCs/>
        </w:rPr>
        <w:br w:type="page"/>
      </w:r>
    </w:p>
    <w:p w14:paraId="51DEBA2E" w14:textId="77777777" w:rsidR="00FD27D9" w:rsidRDefault="00FD27D9" w:rsidP="00FD27D9">
      <w:pPr>
        <w:rPr>
          <w:b/>
          <w:bCs/>
        </w:rPr>
      </w:pPr>
      <w:r w:rsidRPr="0063769C">
        <w:rPr>
          <w:b/>
          <w:bCs/>
        </w:rPr>
        <w:lastRenderedPageBreak/>
        <w:t xml:space="preserve">Supplemental </w:t>
      </w:r>
      <w:r>
        <w:rPr>
          <w:b/>
          <w:bCs/>
        </w:rPr>
        <w:t xml:space="preserve">Results and </w:t>
      </w:r>
      <w:r w:rsidRPr="0063769C">
        <w:rPr>
          <w:b/>
          <w:bCs/>
        </w:rPr>
        <w:t>Figures</w:t>
      </w:r>
    </w:p>
    <w:p w14:paraId="6899647B" w14:textId="77777777" w:rsidR="00FD27D9" w:rsidRDefault="00FD27D9" w:rsidP="00FD27D9">
      <w:pPr>
        <w:rPr>
          <w:b/>
          <w:bCs/>
        </w:rPr>
      </w:pPr>
    </w:p>
    <w:p w14:paraId="5FB0A07E" w14:textId="77777777" w:rsidR="00FD27D9" w:rsidRPr="00310B0E" w:rsidRDefault="00FD27D9" w:rsidP="00FD27D9">
      <w:r>
        <w:rPr>
          <w:noProof/>
        </w:rPr>
        <w:object w:dxaOrig="1440" w:dyaOrig="1440" w14:anchorId="0F8704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3pt;margin-top:143.8pt;width:247.15pt;height:533.05pt;z-index:251658240;mso-wrap-edited:f;mso-width-percent:0;mso-height-percent:0;mso-position-horizontal-relative:text;mso-position-vertical-relative:text;mso-width-percent:0;mso-height-percent:0">
            <v:imagedata r:id="rId5" o:title=""/>
            <w10:wrap type="square"/>
          </v:shape>
          <o:OLEObject Type="Embed" ProgID="Prism9.Document" ShapeID="_x0000_s1026" DrawAspect="Content" ObjectID="_1744641614" r:id="rId6"/>
        </w:object>
      </w:r>
      <w:r>
        <w:t xml:space="preserve">We wished to assess the relative importance of affinity at pH 7.4 vs. pH dependent unbinding under acidic conditions for </w:t>
      </w:r>
      <w:r>
        <w:rPr>
          <w:i/>
          <w:iCs/>
        </w:rPr>
        <w:t xml:space="preserve">in vivo </w:t>
      </w:r>
      <w:r>
        <w:t>NT-mediated hypothermia. To do so, we plotted the extent of NT-induced hypothermia after intravenous injection of 25 nmol/kg of each M1-NT construct vs. each parameter (</w:t>
      </w:r>
      <w:r>
        <w:rPr>
          <w:b/>
          <w:bCs/>
        </w:rPr>
        <w:t>Suppl. F</w:t>
      </w:r>
      <w:r w:rsidRPr="00DB713C">
        <w:rPr>
          <w:b/>
          <w:bCs/>
        </w:rPr>
        <w:t>ig</w:t>
      </w:r>
      <w:r>
        <w:rPr>
          <w:b/>
          <w:bCs/>
        </w:rPr>
        <w:t>. 1A-B</w:t>
      </w:r>
      <w:r>
        <w:t xml:space="preserve">). We found that there was no significant monotonic relationship between affinity and NT effect (Spearman r=0.01, p=0.96); there were NT constructs with strong NT effects with affinities ranging from 6 to 246 nM, and other NT constructs with similar affinities that did not have strong NT effects. Instead, there was a clearer correlation of NT-induced hypothermia </w:t>
      </w:r>
      <w:r w:rsidRPr="00DB713C">
        <w:rPr>
          <w:i/>
          <w:iCs/>
        </w:rPr>
        <w:t>in vivo</w:t>
      </w:r>
      <w:r>
        <w:t xml:space="preserve"> with the fold increase in unbinding at pH 5.5 vs. 7.4 (Spearman r=0.4, p=0.004). However, even this parameter only explained a modest proportion of the variance in NT-induced hypothermia. Notably, several NT constructs with substantially increased unbinding at pH 5.5 such as M1</w:t>
      </w:r>
      <w:r>
        <w:rPr>
          <w:rFonts w:ascii="Calibri" w:hAnsi="Calibri" w:cs="Calibri"/>
          <w:color w:val="000000"/>
          <w:vertAlign w:val="subscript"/>
        </w:rPr>
        <w:t>R56H, P</w:t>
      </w:r>
      <w:r w:rsidRPr="00EE5A73">
        <w:rPr>
          <w:rFonts w:ascii="Calibri" w:hAnsi="Calibri" w:cs="Calibri"/>
          <w:color w:val="000000"/>
          <w:vertAlign w:val="subscript"/>
        </w:rPr>
        <w:t>9</w:t>
      </w:r>
      <w:r>
        <w:rPr>
          <w:rFonts w:ascii="Calibri" w:hAnsi="Calibri" w:cs="Calibri"/>
          <w:color w:val="000000"/>
          <w:vertAlign w:val="subscript"/>
        </w:rPr>
        <w:t>6</w:t>
      </w:r>
      <w:r w:rsidRPr="00EE5A73">
        <w:rPr>
          <w:rFonts w:ascii="Calibri" w:hAnsi="Calibri" w:cs="Calibri"/>
          <w:color w:val="000000"/>
          <w:vertAlign w:val="subscript"/>
        </w:rPr>
        <w:t>H, Y102H</w:t>
      </w:r>
      <w:r>
        <w:rPr>
          <w:rFonts w:ascii="Calibri" w:hAnsi="Calibri" w:cs="Calibri"/>
          <w:color w:val="000000"/>
          <w:vertAlign w:val="subscript"/>
        </w:rPr>
        <w:t xml:space="preserve">  </w:t>
      </w:r>
      <w:r>
        <w:t xml:space="preserve">still did not induce hypothermia </w:t>
      </w:r>
      <w:r>
        <w:rPr>
          <w:i/>
          <w:iCs/>
        </w:rPr>
        <w:t xml:space="preserve">in vivo. </w:t>
      </w:r>
      <w:r>
        <w:t>In a three-dimensional plot of affinity at pH 7.4 and pH-dependent unbinding vs. NT-induced hypothermia, we observed that the combination of affinity in the range of 6 to 246 nM plus at least 2-fold greater unbinding at pH 5.5 vs pH 7.4 was strongly associated with potent NT-induced hypothermia (</w:t>
      </w:r>
      <w:r>
        <w:rPr>
          <w:b/>
          <w:bCs/>
        </w:rPr>
        <w:t>Suppl. F</w:t>
      </w:r>
      <w:r w:rsidRPr="00DB713C">
        <w:rPr>
          <w:b/>
          <w:bCs/>
        </w:rPr>
        <w:t>ig</w:t>
      </w:r>
      <w:r>
        <w:rPr>
          <w:b/>
          <w:bCs/>
        </w:rPr>
        <w:t xml:space="preserve">. </w:t>
      </w:r>
      <w:r w:rsidRPr="005B1ECC">
        <w:rPr>
          <w:b/>
          <w:bCs/>
        </w:rPr>
        <w:t xml:space="preserve"> </w:t>
      </w:r>
      <w:r>
        <w:rPr>
          <w:b/>
          <w:bCs/>
        </w:rPr>
        <w:t>1C</w:t>
      </w:r>
      <w:r>
        <w:t>). There were still outliers; the M1</w:t>
      </w:r>
      <w:r w:rsidRPr="00EE5A73">
        <w:rPr>
          <w:rFonts w:ascii="Calibri" w:hAnsi="Calibri" w:cs="Calibri"/>
          <w:color w:val="000000"/>
          <w:vertAlign w:val="subscript"/>
        </w:rPr>
        <w:t>Y98H, Y102H</w:t>
      </w:r>
      <w:r>
        <w:t xml:space="preserve"> mutant for example mediated substantial NT-induced hypothermia (5</w:t>
      </w:r>
      <w:r>
        <w:rPr>
          <w:rFonts w:cstheme="minorHAnsi"/>
        </w:rPr>
        <w:t>°</w:t>
      </w:r>
      <w:r>
        <w:t>C), with only modestly greater unbinding at pH 5.5 vs pH 7.4 and a low affinity (&gt;5000 nM). Thus, it appears that both optimal affinity and pH dependent unbinding contribute substantially but do not fully explain the NT-induced hypothermia mediated by the M1 histidine mutants. Nonetheless, the M1</w:t>
      </w:r>
      <w:r>
        <w:rPr>
          <w:vertAlign w:val="subscript"/>
        </w:rPr>
        <w:t xml:space="preserve">R56H, P96H, Y102H </w:t>
      </w:r>
      <w:r>
        <w:t xml:space="preserve">mutant with strongly pH dependent unbinding and preserved high affinity was highly effective at producing NT-mediated hypothermia </w:t>
      </w:r>
      <w:r>
        <w:rPr>
          <w:i/>
          <w:iCs/>
        </w:rPr>
        <w:t>in vivo.</w:t>
      </w:r>
    </w:p>
    <w:p w14:paraId="1609EB80" w14:textId="77777777" w:rsidR="00FD27D9" w:rsidRDefault="00FD27D9" w:rsidP="00FD27D9">
      <w:pPr>
        <w:rPr>
          <w:i/>
          <w:iCs/>
        </w:rPr>
      </w:pPr>
    </w:p>
    <w:p w14:paraId="159C4C4B" w14:textId="77777777" w:rsidR="00FD27D9" w:rsidRDefault="00FD27D9" w:rsidP="00FD27D9"/>
    <w:p w14:paraId="282794F7" w14:textId="77777777" w:rsidR="00FD27D9" w:rsidRPr="00B81323" w:rsidRDefault="00FD27D9" w:rsidP="00FD27D9">
      <w:r>
        <w:rPr>
          <w:b/>
          <w:bCs/>
        </w:rPr>
        <w:t>Suppl. F</w:t>
      </w:r>
      <w:r w:rsidRPr="00DB713C">
        <w:rPr>
          <w:b/>
          <w:bCs/>
        </w:rPr>
        <w:t>ig</w:t>
      </w:r>
      <w:r>
        <w:rPr>
          <w:b/>
          <w:bCs/>
        </w:rPr>
        <w:t xml:space="preserve">.1. </w:t>
      </w:r>
      <w:r>
        <w:rPr>
          <w:i/>
          <w:iCs/>
        </w:rPr>
        <w:t xml:space="preserve">In vitro </w:t>
      </w:r>
      <w:r>
        <w:t xml:space="preserve">TfR binding vs. </w:t>
      </w:r>
      <w:r>
        <w:rPr>
          <w:i/>
          <w:iCs/>
        </w:rPr>
        <w:t xml:space="preserve">in vivo </w:t>
      </w:r>
      <w:r>
        <w:t xml:space="preserve">NT-mediated hypothermia for multiple M1 histidine mutants. </w:t>
      </w:r>
      <w:r>
        <w:rPr>
          <w:b/>
          <w:bCs/>
        </w:rPr>
        <w:t xml:space="preserve">A. </w:t>
      </w:r>
      <w:r>
        <w:t xml:space="preserve">NT-mediated hypothermia </w:t>
      </w:r>
      <w:r w:rsidRPr="00B81323">
        <w:rPr>
          <w:i/>
          <w:iCs/>
        </w:rPr>
        <w:t>in vivo</w:t>
      </w:r>
      <w:r>
        <w:t xml:space="preserve"> vs. mTfR binding measured by ELISA at pH 7.4 for constructs with measurable affinities. </w:t>
      </w:r>
      <w:r>
        <w:rPr>
          <w:b/>
          <w:bCs/>
        </w:rPr>
        <w:t xml:space="preserve">B. </w:t>
      </w:r>
      <w:r>
        <w:t xml:space="preserve">NT-mediated hypothermia </w:t>
      </w:r>
      <w:r>
        <w:rPr>
          <w:i/>
          <w:iCs/>
        </w:rPr>
        <w:t xml:space="preserve">in vivo </w:t>
      </w:r>
      <w:r>
        <w:t xml:space="preserve">vs. the ratio of apparent mTfR unbinding at pH 5.5 vs. unbinding at pH 7.4 as measured by ELISA. </w:t>
      </w:r>
      <w:r>
        <w:rPr>
          <w:b/>
          <w:bCs/>
        </w:rPr>
        <w:t xml:space="preserve">C. </w:t>
      </w:r>
      <w:r>
        <w:t>NT-mediated hypothermia vs. both affinity and apparent pH 5.5 vs pH 7.4 unbinding ratio. NT-mediated hypothermia expressed as both bubble size and color. NT-mediated hypothermia was measured in a blinded fashion after intravenous injection of 25 nmol/kg of each construct (n=3 mice per construct).</w:t>
      </w:r>
    </w:p>
    <w:p w14:paraId="118A98A8" w14:textId="77777777" w:rsidR="00FD27D9" w:rsidRDefault="00FD27D9" w:rsidP="00FD27D9"/>
    <w:p w14:paraId="0D0F1F1B" w14:textId="77777777" w:rsidR="00FD27D9" w:rsidRDefault="00FD27D9" w:rsidP="00FD27D9">
      <w:pPr>
        <w:rPr>
          <w:b/>
          <w:bCs/>
        </w:rPr>
      </w:pPr>
      <w:r>
        <w:rPr>
          <w:noProof/>
        </w:rPr>
        <w:object w:dxaOrig="9139" w:dyaOrig="5419" w14:anchorId="49CBA409">
          <v:shape id="_x0000_i1025" type="#_x0000_t75" alt="" style="width:457.5pt;height:270.75pt;mso-width-percent:0;mso-height-percent:0;mso-width-percent:0;mso-height-percent:0" o:ole="">
            <v:imagedata r:id="rId7" o:title=""/>
          </v:shape>
          <o:OLEObject Type="Embed" ProgID="Prism9.Document" ShapeID="_x0000_i1025" DrawAspect="Content" ObjectID="_1744641612" r:id="rId8"/>
        </w:object>
      </w:r>
    </w:p>
    <w:p w14:paraId="1828F985" w14:textId="77777777" w:rsidR="00FD27D9" w:rsidRPr="0063769C" w:rsidRDefault="00FD27D9" w:rsidP="00FD27D9">
      <w:pPr>
        <w:rPr>
          <w:b/>
          <w:bCs/>
        </w:rPr>
      </w:pPr>
    </w:p>
    <w:p w14:paraId="76F92B52" w14:textId="77777777" w:rsidR="00FD27D9" w:rsidRPr="00826A1B" w:rsidRDefault="00FD27D9" w:rsidP="00FD27D9">
      <w:r>
        <w:rPr>
          <w:b/>
          <w:bCs/>
        </w:rPr>
        <w:t xml:space="preserve">Suppl. Fig. 2. </w:t>
      </w:r>
      <w:r>
        <w:t xml:space="preserve">Verification of capillary depletion from brain lysates. </w:t>
      </w:r>
      <w:r>
        <w:rPr>
          <w:b/>
          <w:bCs/>
        </w:rPr>
        <w:t xml:space="preserve">A. </w:t>
      </w:r>
      <w:r>
        <w:t xml:space="preserve">Claudin-5 ELISA of lysates from the capillary containing fractions and capillary depleted fractions of mouse brains after injection of M1-based nanobody constructs. Note log scale of y-axis. Capillary depletion removes ~99% of Claudin-5, a brain capillary endothelial marker. </w:t>
      </w:r>
      <w:r>
        <w:rPr>
          <w:b/>
          <w:bCs/>
        </w:rPr>
        <w:t xml:space="preserve">B. </w:t>
      </w:r>
      <w:r>
        <w:t>VE Cadherin western blotting of lysates from the capillary containing fractions and capillary depleted fractions. After capillary depletion, there was no detectible VE Cadherin, another brain capillary endothelial marker.</w:t>
      </w:r>
    </w:p>
    <w:p w14:paraId="4FFFD7FB" w14:textId="77777777" w:rsidR="00FD27D9" w:rsidRDefault="00FD27D9" w:rsidP="00FD27D9"/>
    <w:p w14:paraId="250DA74E" w14:textId="77777777" w:rsidR="00FD27D9" w:rsidRDefault="00FD27D9" w:rsidP="00FD27D9">
      <w:pPr>
        <w:rPr>
          <w:b/>
          <w:bCs/>
        </w:rPr>
      </w:pPr>
    </w:p>
    <w:p w14:paraId="17D81D20" w14:textId="77777777" w:rsidR="00FD27D9" w:rsidRDefault="00FD27D9" w:rsidP="00FD27D9">
      <w:pPr>
        <w:rPr>
          <w:b/>
          <w:bCs/>
        </w:rPr>
      </w:pPr>
    </w:p>
    <w:p w14:paraId="58E21A88" w14:textId="77777777" w:rsidR="00FD27D9" w:rsidRDefault="00FD27D9" w:rsidP="00FD27D9">
      <w:pPr>
        <w:rPr>
          <w:b/>
          <w:bCs/>
        </w:rPr>
      </w:pPr>
    </w:p>
    <w:p w14:paraId="7520BF4D" w14:textId="77777777" w:rsidR="00FD27D9" w:rsidRDefault="00FD27D9" w:rsidP="00FD27D9">
      <w:pPr>
        <w:rPr>
          <w:b/>
          <w:bCs/>
        </w:rPr>
      </w:pPr>
      <w:r>
        <w:rPr>
          <w:b/>
          <w:bCs/>
        </w:rPr>
        <w:br w:type="page"/>
      </w:r>
    </w:p>
    <w:p w14:paraId="0457DC65" w14:textId="77777777" w:rsidR="00FD27D9" w:rsidRPr="0011358C" w:rsidRDefault="00FD27D9" w:rsidP="00FD27D9">
      <w:r>
        <w:object w:dxaOrig="12077" w:dyaOrig="10968" w14:anchorId="2460CDC7">
          <v:shape id="_x0000_i1026" type="#_x0000_t75" style="width:540pt;height:490.5pt" o:ole="">
            <v:imagedata r:id="rId9" o:title=""/>
          </v:shape>
          <o:OLEObject Type="Embed" ProgID="Prism9.Document" ShapeID="_x0000_i1026" DrawAspect="Content" ObjectID="_1744641613" r:id="rId10"/>
        </w:object>
      </w:r>
      <w:r>
        <w:rPr>
          <w:b/>
          <w:bCs/>
        </w:rPr>
        <w:t xml:space="preserve">Suppl. Fig. 3. </w:t>
      </w:r>
      <w:r>
        <w:t xml:space="preserve">TfR-binding nanobody construct concentrations in capillary containing fractions of brain lysates. </w:t>
      </w:r>
      <w:r>
        <w:rPr>
          <w:b/>
          <w:bCs/>
        </w:rPr>
        <w:t xml:space="preserve">A. </w:t>
      </w:r>
      <w:r>
        <w:t xml:space="preserve">Three nanobody construct with P2X7 receptor target binding. </w:t>
      </w:r>
      <w:r>
        <w:rPr>
          <w:b/>
          <w:bCs/>
        </w:rPr>
        <w:t xml:space="preserve">B. </w:t>
      </w:r>
      <w:r>
        <w:t xml:space="preserve">Three nanobody construct with no brain target binding. </w:t>
      </w:r>
      <w:r>
        <w:rPr>
          <w:b/>
          <w:bCs/>
        </w:rPr>
        <w:t xml:space="preserve">C. </w:t>
      </w:r>
      <w:r>
        <w:t xml:space="preserve">Prolonged blood half-life four nanobody construct with P2X7 receptor target binding. </w:t>
      </w:r>
      <w:r>
        <w:rPr>
          <w:b/>
          <w:bCs/>
        </w:rPr>
        <w:t xml:space="preserve">D. </w:t>
      </w:r>
      <w:r>
        <w:t xml:space="preserve">Prolonged blood half-life four nanobody construct with no brain target binding. </w:t>
      </w:r>
    </w:p>
    <w:p w14:paraId="39AEC610" w14:textId="77777777" w:rsidR="00FD27D9" w:rsidRPr="0011358C" w:rsidRDefault="00FD27D9" w:rsidP="00FD27D9"/>
    <w:p w14:paraId="00F13692" w14:textId="77777777" w:rsidR="00FD27D9" w:rsidRPr="0011358C" w:rsidRDefault="00FD27D9" w:rsidP="00FD27D9"/>
    <w:p w14:paraId="40C741F3" w14:textId="77777777" w:rsidR="00FD27D9" w:rsidRDefault="00FD27D9" w:rsidP="00FD27D9">
      <w:r w:rsidRPr="00870791">
        <w:rPr>
          <w:noProof/>
        </w:rPr>
        <w:lastRenderedPageBreak/>
        <w:drawing>
          <wp:inline distT="0" distB="0" distL="0" distR="0" wp14:anchorId="287B484C" wp14:editId="1C9154BE">
            <wp:extent cx="6858000" cy="42665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4266565"/>
                    </a:xfrm>
                    <a:prstGeom prst="rect">
                      <a:avLst/>
                    </a:prstGeom>
                    <a:noFill/>
                    <a:ln>
                      <a:noFill/>
                    </a:ln>
                  </pic:spPr>
                </pic:pic>
              </a:graphicData>
            </a:graphic>
          </wp:inline>
        </w:drawing>
      </w:r>
    </w:p>
    <w:p w14:paraId="3739E8FC" w14:textId="77777777" w:rsidR="00FD27D9" w:rsidRDefault="00FD27D9" w:rsidP="00FD27D9"/>
    <w:p w14:paraId="43ABEB75" w14:textId="77777777" w:rsidR="00FD27D9" w:rsidRDefault="00FD27D9" w:rsidP="00FD27D9">
      <w:r>
        <w:rPr>
          <w:b/>
          <w:bCs/>
        </w:rPr>
        <w:t xml:space="preserve">Suppl. Fig. 4. </w:t>
      </w:r>
      <w:r>
        <w:t>Lower magnification (4x)</w:t>
      </w:r>
      <w:r>
        <w:rPr>
          <w:b/>
          <w:bCs/>
        </w:rPr>
        <w:t xml:space="preserve"> </w:t>
      </w:r>
      <w:r>
        <w:t xml:space="preserve">images from </w:t>
      </w:r>
      <w:r>
        <w:rPr>
          <w:i/>
          <w:iCs/>
        </w:rPr>
        <w:t>i</w:t>
      </w:r>
      <w:r w:rsidRPr="009F26B1">
        <w:rPr>
          <w:i/>
          <w:iCs/>
        </w:rPr>
        <w:t xml:space="preserve">n situ </w:t>
      </w:r>
      <w:r w:rsidRPr="009F26B1">
        <w:t>labeling of biotinylated M1</w:t>
      </w:r>
      <w:r w:rsidRPr="009F26B1">
        <w:rPr>
          <w:vertAlign w:val="subscript"/>
        </w:rPr>
        <w:t>R56H, P96H, Y102H</w:t>
      </w:r>
      <w:r w:rsidRPr="009F26B1">
        <w:t>-13A7-13A7-Nb80 injected iv into wild-type mice at 600 nmol/kg body weight</w:t>
      </w:r>
      <w:r>
        <w:t xml:space="preserve"> from the same mice as in Fig. 6. Both cortex and hippocampus at</w:t>
      </w:r>
      <w:r w:rsidRPr="009F26B1">
        <w:t xml:space="preserve"> 30 min</w:t>
      </w:r>
      <w:r>
        <w:t xml:space="preserve"> </w:t>
      </w:r>
      <w:r w:rsidRPr="009F26B1">
        <w:t>show capillary labelling</w:t>
      </w:r>
      <w:r>
        <w:t xml:space="preserve">. There was widespread cellular labeling at 1, 2, </w:t>
      </w:r>
      <w:r w:rsidRPr="009F26B1">
        <w:t>4</w:t>
      </w:r>
      <w:r>
        <w:t>, 8 and 16</w:t>
      </w:r>
      <w:r w:rsidRPr="009F26B1">
        <w:t xml:space="preserve"> hrs</w:t>
      </w:r>
      <w:r>
        <w:t xml:space="preserve"> in hippocampus, cortex, white matter and thalamus</w:t>
      </w:r>
      <w:r w:rsidRPr="009F26B1">
        <w:t>.</w:t>
      </w:r>
    </w:p>
    <w:p w14:paraId="3574AE2A" w14:textId="77777777" w:rsidR="00FD27D9" w:rsidRDefault="00FD27D9" w:rsidP="00FD27D9"/>
    <w:p w14:paraId="584A3FBF" w14:textId="77777777" w:rsidR="00FD27D9" w:rsidRDefault="00FD27D9" w:rsidP="00FD27D9"/>
    <w:p w14:paraId="337C6EF5" w14:textId="77777777" w:rsidR="00FD27D9" w:rsidRDefault="00FD27D9" w:rsidP="00FD27D9">
      <w:pPr>
        <w:rPr>
          <w:b/>
          <w:bCs/>
        </w:rPr>
      </w:pPr>
      <w:r>
        <w:rPr>
          <w:b/>
          <w:bCs/>
        </w:rPr>
        <w:br w:type="page"/>
      </w:r>
    </w:p>
    <w:p w14:paraId="47B98E69" w14:textId="77777777" w:rsidR="00FD27D9" w:rsidRDefault="00FD27D9" w:rsidP="00FD27D9">
      <w:pPr>
        <w:rPr>
          <w:b/>
          <w:bCs/>
        </w:rPr>
      </w:pPr>
      <w:r>
        <w:rPr>
          <w:b/>
          <w:bCs/>
        </w:rPr>
        <w:lastRenderedPageBreak/>
        <w:t xml:space="preserve">Supplementary Tables: </w:t>
      </w:r>
    </w:p>
    <w:p w14:paraId="34993114" w14:textId="77777777" w:rsidR="00FD27D9" w:rsidRDefault="00FD27D9" w:rsidP="00FD27D9">
      <w:pPr>
        <w:rPr>
          <w:b/>
          <w:bCs/>
        </w:rPr>
      </w:pPr>
    </w:p>
    <w:p w14:paraId="73FCAB6C" w14:textId="77777777" w:rsidR="00FD27D9" w:rsidRDefault="00FD27D9" w:rsidP="00FD27D9"/>
    <w:tbl>
      <w:tblPr>
        <w:tblStyle w:val="TableGrid"/>
        <w:tblW w:w="0" w:type="auto"/>
        <w:tblLayout w:type="fixed"/>
        <w:tblLook w:val="04A0" w:firstRow="1" w:lastRow="0" w:firstColumn="1" w:lastColumn="0" w:noHBand="0" w:noVBand="1"/>
      </w:tblPr>
      <w:tblGrid>
        <w:gridCol w:w="2425"/>
        <w:gridCol w:w="810"/>
        <w:gridCol w:w="1170"/>
        <w:gridCol w:w="1080"/>
        <w:gridCol w:w="912"/>
        <w:gridCol w:w="934"/>
        <w:gridCol w:w="743"/>
        <w:gridCol w:w="990"/>
        <w:gridCol w:w="1027"/>
        <w:gridCol w:w="699"/>
      </w:tblGrid>
      <w:tr w:rsidR="00FD27D9" w14:paraId="46BFC4FC" w14:textId="77777777" w:rsidTr="00747CD9">
        <w:tc>
          <w:tcPr>
            <w:tcW w:w="2425" w:type="dxa"/>
          </w:tcPr>
          <w:p w14:paraId="3F49424C" w14:textId="77777777" w:rsidR="00FD27D9" w:rsidRDefault="00FD27D9" w:rsidP="00747CD9">
            <w:pPr>
              <w:rPr>
                <w:b/>
                <w:bCs/>
              </w:rPr>
            </w:pPr>
            <w:r>
              <w:rPr>
                <w:b/>
                <w:bCs/>
              </w:rPr>
              <w:t>Nanobody Construct (time after injection)</w:t>
            </w:r>
          </w:p>
        </w:tc>
        <w:tc>
          <w:tcPr>
            <w:tcW w:w="810" w:type="dxa"/>
          </w:tcPr>
          <w:p w14:paraId="78814562" w14:textId="77777777" w:rsidR="00FD27D9" w:rsidRDefault="00FD27D9" w:rsidP="00747CD9">
            <w:pPr>
              <w:rPr>
                <w:b/>
                <w:bCs/>
              </w:rPr>
            </w:pPr>
            <w:r>
              <w:rPr>
                <w:b/>
                <w:bCs/>
              </w:rPr>
              <w:t>Dose (nmol/ kg)</w:t>
            </w:r>
          </w:p>
        </w:tc>
        <w:tc>
          <w:tcPr>
            <w:tcW w:w="1170" w:type="dxa"/>
          </w:tcPr>
          <w:p w14:paraId="124FB066" w14:textId="77777777" w:rsidR="00FD27D9" w:rsidRPr="00AA3B40" w:rsidRDefault="00FD27D9" w:rsidP="00747CD9">
            <w:pPr>
              <w:rPr>
                <w:b/>
                <w:bCs/>
              </w:rPr>
            </w:pPr>
            <w:r w:rsidRPr="00AA3B40">
              <w:rPr>
                <w:b/>
                <w:bCs/>
              </w:rPr>
              <w:t>Mouse body weight (g)</w:t>
            </w:r>
          </w:p>
        </w:tc>
        <w:tc>
          <w:tcPr>
            <w:tcW w:w="1080" w:type="dxa"/>
          </w:tcPr>
          <w:p w14:paraId="162EECD5" w14:textId="77777777" w:rsidR="00FD27D9" w:rsidRPr="00AA3B40" w:rsidRDefault="00FD27D9" w:rsidP="00747CD9">
            <w:pPr>
              <w:rPr>
                <w:b/>
                <w:bCs/>
              </w:rPr>
            </w:pPr>
            <w:r w:rsidRPr="00AA3B40">
              <w:rPr>
                <w:b/>
                <w:bCs/>
              </w:rPr>
              <w:t>Injected dose (nmol)</w:t>
            </w:r>
          </w:p>
        </w:tc>
        <w:tc>
          <w:tcPr>
            <w:tcW w:w="912" w:type="dxa"/>
          </w:tcPr>
          <w:p w14:paraId="21406E90" w14:textId="77777777" w:rsidR="00FD27D9" w:rsidRPr="00AA3B40" w:rsidRDefault="00FD27D9" w:rsidP="00747CD9">
            <w:pPr>
              <w:rPr>
                <w:b/>
                <w:bCs/>
              </w:rPr>
            </w:pPr>
            <w:r w:rsidRPr="00AA3B40">
              <w:rPr>
                <w:b/>
                <w:bCs/>
              </w:rPr>
              <w:t xml:space="preserve">Brain sample mass </w:t>
            </w:r>
          </w:p>
          <w:p w14:paraId="3FDE5338" w14:textId="77777777" w:rsidR="00FD27D9" w:rsidRPr="00AA3B40" w:rsidRDefault="00FD27D9" w:rsidP="00747CD9">
            <w:pPr>
              <w:rPr>
                <w:b/>
                <w:bCs/>
              </w:rPr>
            </w:pPr>
            <w:r w:rsidRPr="00AA3B40">
              <w:rPr>
                <w:b/>
                <w:bCs/>
              </w:rPr>
              <w:t>(mg)</w:t>
            </w:r>
          </w:p>
        </w:tc>
        <w:tc>
          <w:tcPr>
            <w:tcW w:w="934" w:type="dxa"/>
          </w:tcPr>
          <w:p w14:paraId="4F2B5B11" w14:textId="77777777" w:rsidR="00FD27D9" w:rsidRDefault="00FD27D9" w:rsidP="00747CD9">
            <w:pPr>
              <w:rPr>
                <w:b/>
                <w:bCs/>
              </w:rPr>
            </w:pPr>
            <w:r>
              <w:rPr>
                <w:b/>
                <w:bCs/>
              </w:rPr>
              <w:t>Homog. volume (mL)</w:t>
            </w:r>
          </w:p>
        </w:tc>
        <w:tc>
          <w:tcPr>
            <w:tcW w:w="743" w:type="dxa"/>
          </w:tcPr>
          <w:p w14:paraId="4D517F34" w14:textId="77777777" w:rsidR="00FD27D9" w:rsidRDefault="00FD27D9" w:rsidP="00747CD9">
            <w:pPr>
              <w:rPr>
                <w:b/>
                <w:bCs/>
              </w:rPr>
            </w:pPr>
            <w:r>
              <w:rPr>
                <w:b/>
                <w:bCs/>
              </w:rPr>
              <w:t xml:space="preserve">Brain Conc. </w:t>
            </w:r>
          </w:p>
          <w:p w14:paraId="4A89DA89" w14:textId="77777777" w:rsidR="00FD27D9" w:rsidRDefault="00FD27D9" w:rsidP="00747CD9">
            <w:pPr>
              <w:rPr>
                <w:b/>
                <w:bCs/>
              </w:rPr>
            </w:pPr>
            <w:r>
              <w:rPr>
                <w:b/>
                <w:bCs/>
              </w:rPr>
              <w:t>(nM)</w:t>
            </w:r>
          </w:p>
        </w:tc>
        <w:tc>
          <w:tcPr>
            <w:tcW w:w="990" w:type="dxa"/>
          </w:tcPr>
          <w:p w14:paraId="2591A226" w14:textId="77777777" w:rsidR="00FD27D9" w:rsidRDefault="00FD27D9" w:rsidP="00747CD9">
            <w:pPr>
              <w:rPr>
                <w:b/>
                <w:bCs/>
              </w:rPr>
            </w:pPr>
            <w:r>
              <w:rPr>
                <w:b/>
                <w:bCs/>
              </w:rPr>
              <w:t>Brain quantity (nmol)</w:t>
            </w:r>
          </w:p>
        </w:tc>
        <w:tc>
          <w:tcPr>
            <w:tcW w:w="1027" w:type="dxa"/>
          </w:tcPr>
          <w:p w14:paraId="5F064041" w14:textId="77777777" w:rsidR="00FD27D9" w:rsidRDefault="00FD27D9" w:rsidP="00747CD9">
            <w:pPr>
              <w:rPr>
                <w:b/>
                <w:bCs/>
              </w:rPr>
            </w:pPr>
            <w:r>
              <w:rPr>
                <w:b/>
                <w:bCs/>
              </w:rPr>
              <w:t>Quantity per gram brain (nmol)</w:t>
            </w:r>
          </w:p>
        </w:tc>
        <w:tc>
          <w:tcPr>
            <w:tcW w:w="699" w:type="dxa"/>
          </w:tcPr>
          <w:p w14:paraId="0DDBDD26" w14:textId="77777777" w:rsidR="00FD27D9" w:rsidRDefault="00FD27D9" w:rsidP="00747CD9">
            <w:pPr>
              <w:rPr>
                <w:b/>
                <w:bCs/>
              </w:rPr>
            </w:pPr>
            <w:r>
              <w:rPr>
                <w:b/>
                <w:bCs/>
              </w:rPr>
              <w:t>% ID/g brain</w:t>
            </w:r>
          </w:p>
        </w:tc>
      </w:tr>
      <w:tr w:rsidR="00FD27D9" w14:paraId="63E30079" w14:textId="77777777" w:rsidTr="00747CD9">
        <w:tc>
          <w:tcPr>
            <w:tcW w:w="2425" w:type="dxa"/>
          </w:tcPr>
          <w:p w14:paraId="45F4CAA4" w14:textId="77777777" w:rsidR="00FD27D9" w:rsidRDefault="00FD27D9" w:rsidP="00747CD9">
            <w:r>
              <w:t>M1</w:t>
            </w:r>
            <w:r>
              <w:rPr>
                <w:vertAlign w:val="subscript"/>
              </w:rPr>
              <w:t xml:space="preserve">R56H, P96H, Y102H </w:t>
            </w:r>
            <w:r>
              <w:t>–</w:t>
            </w:r>
          </w:p>
          <w:p w14:paraId="5B0EE046" w14:textId="77777777" w:rsidR="00FD27D9" w:rsidRDefault="00FD27D9" w:rsidP="00747CD9">
            <w:pPr>
              <w:rPr>
                <w:b/>
                <w:bCs/>
              </w:rPr>
            </w:pPr>
            <w:r>
              <w:t>13A7-13A7 (1 hour)</w:t>
            </w:r>
          </w:p>
        </w:tc>
        <w:tc>
          <w:tcPr>
            <w:tcW w:w="810" w:type="dxa"/>
          </w:tcPr>
          <w:p w14:paraId="64BED071" w14:textId="77777777" w:rsidR="00FD27D9" w:rsidRPr="002C17B4" w:rsidRDefault="00FD27D9" w:rsidP="00747CD9">
            <w:r w:rsidRPr="002C17B4">
              <w:t>30</w:t>
            </w:r>
          </w:p>
        </w:tc>
        <w:tc>
          <w:tcPr>
            <w:tcW w:w="1170" w:type="dxa"/>
          </w:tcPr>
          <w:p w14:paraId="074F784A" w14:textId="77777777" w:rsidR="00FD27D9" w:rsidRPr="00AA3B40" w:rsidRDefault="00FD27D9" w:rsidP="00747CD9">
            <w:r w:rsidRPr="00AA3B40">
              <w:t>20.5</w:t>
            </w:r>
            <w:r w:rsidRPr="00AA3B40">
              <w:rPr>
                <w:rFonts w:ascii="Calibri" w:hAnsi="Calibri" w:cs="Calibri"/>
              </w:rPr>
              <w:t>±1.8</w:t>
            </w:r>
          </w:p>
        </w:tc>
        <w:tc>
          <w:tcPr>
            <w:tcW w:w="1080" w:type="dxa"/>
          </w:tcPr>
          <w:p w14:paraId="0EC65E51" w14:textId="77777777" w:rsidR="00FD27D9" w:rsidRPr="00AA3B40" w:rsidRDefault="00FD27D9" w:rsidP="00747CD9">
            <w:r w:rsidRPr="00AA3B40">
              <w:t>0.62</w:t>
            </w:r>
          </w:p>
        </w:tc>
        <w:tc>
          <w:tcPr>
            <w:tcW w:w="912" w:type="dxa"/>
          </w:tcPr>
          <w:p w14:paraId="6B1CFC13" w14:textId="77777777" w:rsidR="00FD27D9" w:rsidRPr="00AA3B40" w:rsidRDefault="00FD27D9" w:rsidP="00747CD9">
            <w:r w:rsidRPr="00AA3B40">
              <w:t>223</w:t>
            </w:r>
            <w:r w:rsidRPr="00AA3B40">
              <w:rPr>
                <w:rFonts w:ascii="Calibri" w:hAnsi="Calibri" w:cs="Calibri"/>
              </w:rPr>
              <w:t>±8</w:t>
            </w:r>
          </w:p>
        </w:tc>
        <w:tc>
          <w:tcPr>
            <w:tcW w:w="934" w:type="dxa"/>
          </w:tcPr>
          <w:p w14:paraId="51FF5D03" w14:textId="77777777" w:rsidR="00FD27D9" w:rsidRPr="002C17B4" w:rsidRDefault="00FD27D9" w:rsidP="00747CD9">
            <w:r w:rsidRPr="002C17B4">
              <w:t>1</w:t>
            </w:r>
          </w:p>
        </w:tc>
        <w:tc>
          <w:tcPr>
            <w:tcW w:w="743" w:type="dxa"/>
          </w:tcPr>
          <w:p w14:paraId="4CA01C86" w14:textId="77777777" w:rsidR="00FD27D9" w:rsidRPr="002C17B4" w:rsidRDefault="00FD27D9" w:rsidP="00747CD9">
            <w:r w:rsidRPr="002C17B4">
              <w:t>2.3</w:t>
            </w:r>
          </w:p>
        </w:tc>
        <w:tc>
          <w:tcPr>
            <w:tcW w:w="990" w:type="dxa"/>
          </w:tcPr>
          <w:p w14:paraId="357311C1" w14:textId="77777777" w:rsidR="00FD27D9" w:rsidRPr="002C17B4" w:rsidRDefault="00FD27D9" w:rsidP="00747CD9">
            <w:r>
              <w:t>0.0023</w:t>
            </w:r>
          </w:p>
        </w:tc>
        <w:tc>
          <w:tcPr>
            <w:tcW w:w="1027" w:type="dxa"/>
          </w:tcPr>
          <w:p w14:paraId="1A7CE11F" w14:textId="77777777" w:rsidR="00FD27D9" w:rsidRPr="002C17B4" w:rsidRDefault="00FD27D9" w:rsidP="00747CD9">
            <w:r>
              <w:t>0.0103</w:t>
            </w:r>
          </w:p>
        </w:tc>
        <w:tc>
          <w:tcPr>
            <w:tcW w:w="699" w:type="dxa"/>
          </w:tcPr>
          <w:p w14:paraId="43D52B18" w14:textId="77777777" w:rsidR="00FD27D9" w:rsidRPr="002C17B4" w:rsidRDefault="00FD27D9" w:rsidP="00747CD9">
            <w:r>
              <w:t>1.7</w:t>
            </w:r>
          </w:p>
        </w:tc>
      </w:tr>
      <w:tr w:rsidR="00FD27D9" w14:paraId="47F4F0A2" w14:textId="77777777" w:rsidTr="00747CD9">
        <w:tc>
          <w:tcPr>
            <w:tcW w:w="2425" w:type="dxa"/>
          </w:tcPr>
          <w:p w14:paraId="16960A1C" w14:textId="77777777" w:rsidR="00FD27D9" w:rsidRDefault="00FD27D9" w:rsidP="00747CD9">
            <w:r>
              <w:t>M1</w:t>
            </w:r>
            <w:r>
              <w:rPr>
                <w:vertAlign w:val="subscript"/>
              </w:rPr>
              <w:t xml:space="preserve">R56H, P96H, Y102H </w:t>
            </w:r>
            <w:r>
              <w:t>–</w:t>
            </w:r>
          </w:p>
          <w:p w14:paraId="150E9A15" w14:textId="77777777" w:rsidR="00FD27D9" w:rsidRDefault="00FD27D9" w:rsidP="00747CD9">
            <w:pPr>
              <w:rPr>
                <w:b/>
                <w:bCs/>
              </w:rPr>
            </w:pPr>
            <w:r>
              <w:t>13A7-13A7 (4 hrs)</w:t>
            </w:r>
          </w:p>
        </w:tc>
        <w:tc>
          <w:tcPr>
            <w:tcW w:w="810" w:type="dxa"/>
          </w:tcPr>
          <w:p w14:paraId="6C39DD29" w14:textId="77777777" w:rsidR="00FD27D9" w:rsidRPr="002C17B4" w:rsidRDefault="00FD27D9" w:rsidP="00747CD9">
            <w:r w:rsidRPr="002C17B4">
              <w:t>30</w:t>
            </w:r>
          </w:p>
        </w:tc>
        <w:tc>
          <w:tcPr>
            <w:tcW w:w="1170" w:type="dxa"/>
          </w:tcPr>
          <w:p w14:paraId="02E65D51" w14:textId="77777777" w:rsidR="00FD27D9" w:rsidRPr="00AA3B40" w:rsidRDefault="00FD27D9" w:rsidP="00747CD9">
            <w:r w:rsidRPr="00AA3B40">
              <w:t>22.0</w:t>
            </w:r>
            <w:r w:rsidRPr="00AA3B40">
              <w:rPr>
                <w:rFonts w:ascii="Calibri" w:hAnsi="Calibri" w:cs="Calibri"/>
              </w:rPr>
              <w:t>±1.3</w:t>
            </w:r>
          </w:p>
        </w:tc>
        <w:tc>
          <w:tcPr>
            <w:tcW w:w="1080" w:type="dxa"/>
          </w:tcPr>
          <w:p w14:paraId="5A96A3CC" w14:textId="77777777" w:rsidR="00FD27D9" w:rsidRPr="00AA3B40" w:rsidRDefault="00FD27D9" w:rsidP="00747CD9">
            <w:r w:rsidRPr="00AA3B40">
              <w:t>0.66</w:t>
            </w:r>
          </w:p>
        </w:tc>
        <w:tc>
          <w:tcPr>
            <w:tcW w:w="912" w:type="dxa"/>
          </w:tcPr>
          <w:p w14:paraId="6016ABDE" w14:textId="77777777" w:rsidR="00FD27D9" w:rsidRPr="00AA3B40" w:rsidRDefault="00FD27D9" w:rsidP="00747CD9">
            <w:r w:rsidRPr="00AA3B40">
              <w:t>227</w:t>
            </w:r>
            <w:r w:rsidRPr="00AA3B40">
              <w:rPr>
                <w:rFonts w:ascii="Calibri" w:hAnsi="Calibri" w:cs="Calibri"/>
              </w:rPr>
              <w:t>±6</w:t>
            </w:r>
          </w:p>
        </w:tc>
        <w:tc>
          <w:tcPr>
            <w:tcW w:w="934" w:type="dxa"/>
          </w:tcPr>
          <w:p w14:paraId="60CC3D90" w14:textId="77777777" w:rsidR="00FD27D9" w:rsidRPr="002C17B4" w:rsidRDefault="00FD27D9" w:rsidP="00747CD9">
            <w:r w:rsidRPr="002C17B4">
              <w:t>1</w:t>
            </w:r>
          </w:p>
        </w:tc>
        <w:tc>
          <w:tcPr>
            <w:tcW w:w="743" w:type="dxa"/>
          </w:tcPr>
          <w:p w14:paraId="166295F5" w14:textId="77777777" w:rsidR="00FD27D9" w:rsidRPr="002C17B4" w:rsidRDefault="00FD27D9" w:rsidP="00747CD9">
            <w:r w:rsidRPr="002C17B4">
              <w:t>1.6</w:t>
            </w:r>
          </w:p>
        </w:tc>
        <w:tc>
          <w:tcPr>
            <w:tcW w:w="990" w:type="dxa"/>
          </w:tcPr>
          <w:p w14:paraId="5F1F86E8" w14:textId="77777777" w:rsidR="00FD27D9" w:rsidRPr="002C17B4" w:rsidRDefault="00FD27D9" w:rsidP="00747CD9">
            <w:r>
              <w:t>0.0016</w:t>
            </w:r>
          </w:p>
        </w:tc>
        <w:tc>
          <w:tcPr>
            <w:tcW w:w="1027" w:type="dxa"/>
          </w:tcPr>
          <w:p w14:paraId="5787673E" w14:textId="77777777" w:rsidR="00FD27D9" w:rsidRPr="002C17B4" w:rsidRDefault="00FD27D9" w:rsidP="00747CD9">
            <w:r>
              <w:t>0.0070</w:t>
            </w:r>
          </w:p>
        </w:tc>
        <w:tc>
          <w:tcPr>
            <w:tcW w:w="699" w:type="dxa"/>
          </w:tcPr>
          <w:p w14:paraId="0090A41F" w14:textId="77777777" w:rsidR="00FD27D9" w:rsidRPr="002C17B4" w:rsidRDefault="00FD27D9" w:rsidP="00747CD9">
            <w:r>
              <w:t>1.1</w:t>
            </w:r>
          </w:p>
        </w:tc>
      </w:tr>
      <w:tr w:rsidR="00FD27D9" w14:paraId="6F5E74D8" w14:textId="77777777" w:rsidTr="00747CD9">
        <w:tc>
          <w:tcPr>
            <w:tcW w:w="2425" w:type="dxa"/>
          </w:tcPr>
          <w:p w14:paraId="1AC0599C" w14:textId="77777777" w:rsidR="00FD27D9" w:rsidRDefault="00FD27D9" w:rsidP="00747CD9">
            <w:r>
              <w:t>M1</w:t>
            </w:r>
            <w:r>
              <w:rPr>
                <w:vertAlign w:val="subscript"/>
              </w:rPr>
              <w:t xml:space="preserve">R56H, P96H, Y102H </w:t>
            </w:r>
            <w:r>
              <w:t>–</w:t>
            </w:r>
          </w:p>
          <w:p w14:paraId="603A840C" w14:textId="77777777" w:rsidR="00FD27D9" w:rsidRDefault="00FD27D9" w:rsidP="00747CD9">
            <w:r>
              <w:t>Nb3-Nb3 (30 min)</w:t>
            </w:r>
          </w:p>
        </w:tc>
        <w:tc>
          <w:tcPr>
            <w:tcW w:w="810" w:type="dxa"/>
          </w:tcPr>
          <w:p w14:paraId="3FE89A0D" w14:textId="77777777" w:rsidR="00FD27D9" w:rsidRPr="002C17B4" w:rsidRDefault="00FD27D9" w:rsidP="00747CD9">
            <w:r w:rsidRPr="002C17B4">
              <w:t>30</w:t>
            </w:r>
          </w:p>
        </w:tc>
        <w:tc>
          <w:tcPr>
            <w:tcW w:w="1170" w:type="dxa"/>
          </w:tcPr>
          <w:p w14:paraId="596AA875" w14:textId="77777777" w:rsidR="00FD27D9" w:rsidRPr="00AA3B40" w:rsidRDefault="00FD27D9" w:rsidP="00747CD9">
            <w:r w:rsidRPr="00AA3B40">
              <w:t>23.2</w:t>
            </w:r>
            <w:r w:rsidRPr="00AA3B40">
              <w:rPr>
                <w:rFonts w:ascii="Calibri" w:hAnsi="Calibri" w:cs="Calibri"/>
              </w:rPr>
              <w:t>±1.0</w:t>
            </w:r>
          </w:p>
        </w:tc>
        <w:tc>
          <w:tcPr>
            <w:tcW w:w="1080" w:type="dxa"/>
          </w:tcPr>
          <w:p w14:paraId="6BCD7222" w14:textId="77777777" w:rsidR="00FD27D9" w:rsidRPr="00AA3B40" w:rsidRDefault="00FD27D9" w:rsidP="00747CD9">
            <w:r w:rsidRPr="00AA3B40">
              <w:t>0.69</w:t>
            </w:r>
          </w:p>
        </w:tc>
        <w:tc>
          <w:tcPr>
            <w:tcW w:w="912" w:type="dxa"/>
          </w:tcPr>
          <w:p w14:paraId="43A07631" w14:textId="77777777" w:rsidR="00FD27D9" w:rsidRPr="00AA3B40" w:rsidRDefault="00FD27D9" w:rsidP="00747CD9">
            <w:r w:rsidRPr="00AA3B40">
              <w:t>220</w:t>
            </w:r>
            <w:r w:rsidRPr="00AA3B40">
              <w:rPr>
                <w:rFonts w:ascii="Calibri" w:hAnsi="Calibri" w:cs="Calibri"/>
              </w:rPr>
              <w:t>±7</w:t>
            </w:r>
          </w:p>
        </w:tc>
        <w:tc>
          <w:tcPr>
            <w:tcW w:w="934" w:type="dxa"/>
          </w:tcPr>
          <w:p w14:paraId="7DE308BE" w14:textId="77777777" w:rsidR="00FD27D9" w:rsidRPr="002C17B4" w:rsidRDefault="00FD27D9" w:rsidP="00747CD9">
            <w:r w:rsidRPr="002C17B4">
              <w:t>1</w:t>
            </w:r>
          </w:p>
        </w:tc>
        <w:tc>
          <w:tcPr>
            <w:tcW w:w="743" w:type="dxa"/>
          </w:tcPr>
          <w:p w14:paraId="09D36427" w14:textId="77777777" w:rsidR="00FD27D9" w:rsidRPr="002C17B4" w:rsidRDefault="00FD27D9" w:rsidP="00747CD9">
            <w:r w:rsidRPr="002C17B4">
              <w:t>1.46</w:t>
            </w:r>
          </w:p>
        </w:tc>
        <w:tc>
          <w:tcPr>
            <w:tcW w:w="990" w:type="dxa"/>
          </w:tcPr>
          <w:p w14:paraId="0DB5DADA" w14:textId="77777777" w:rsidR="00FD27D9" w:rsidRPr="002C17B4" w:rsidRDefault="00FD27D9" w:rsidP="00747CD9">
            <w:r>
              <w:t>0.0015</w:t>
            </w:r>
          </w:p>
        </w:tc>
        <w:tc>
          <w:tcPr>
            <w:tcW w:w="1027" w:type="dxa"/>
          </w:tcPr>
          <w:p w14:paraId="149996E5" w14:textId="77777777" w:rsidR="00FD27D9" w:rsidRPr="002C17B4" w:rsidRDefault="00FD27D9" w:rsidP="00747CD9">
            <w:r>
              <w:t>0.0066</w:t>
            </w:r>
          </w:p>
        </w:tc>
        <w:tc>
          <w:tcPr>
            <w:tcW w:w="699" w:type="dxa"/>
          </w:tcPr>
          <w:p w14:paraId="633E7D6C" w14:textId="77777777" w:rsidR="00FD27D9" w:rsidRPr="002C17B4" w:rsidRDefault="00FD27D9" w:rsidP="00747CD9">
            <w:r>
              <w:t>0.96</w:t>
            </w:r>
          </w:p>
        </w:tc>
      </w:tr>
      <w:tr w:rsidR="00FD27D9" w14:paraId="14A8D2DD" w14:textId="77777777" w:rsidTr="00747CD9">
        <w:tc>
          <w:tcPr>
            <w:tcW w:w="2425" w:type="dxa"/>
          </w:tcPr>
          <w:p w14:paraId="15B56FCB" w14:textId="77777777" w:rsidR="00FD27D9" w:rsidRDefault="00FD27D9" w:rsidP="00747CD9">
            <w:r>
              <w:t>M1</w:t>
            </w:r>
            <w:r>
              <w:rPr>
                <w:vertAlign w:val="subscript"/>
              </w:rPr>
              <w:t xml:space="preserve">R56H, P96H, Y102H </w:t>
            </w:r>
            <w:r>
              <w:t>–</w:t>
            </w:r>
          </w:p>
          <w:p w14:paraId="6C8E72D2" w14:textId="77777777" w:rsidR="00FD27D9" w:rsidRDefault="00FD27D9" w:rsidP="00747CD9">
            <w:r>
              <w:t>Nb3-Nb3 (4 hrs)</w:t>
            </w:r>
          </w:p>
        </w:tc>
        <w:tc>
          <w:tcPr>
            <w:tcW w:w="810" w:type="dxa"/>
          </w:tcPr>
          <w:p w14:paraId="2FD7C558" w14:textId="77777777" w:rsidR="00FD27D9" w:rsidRPr="002C17B4" w:rsidRDefault="00FD27D9" w:rsidP="00747CD9">
            <w:r w:rsidRPr="002C17B4">
              <w:t>30</w:t>
            </w:r>
          </w:p>
        </w:tc>
        <w:tc>
          <w:tcPr>
            <w:tcW w:w="1170" w:type="dxa"/>
          </w:tcPr>
          <w:p w14:paraId="03BA9FE8" w14:textId="77777777" w:rsidR="00FD27D9" w:rsidRPr="00AA3B40" w:rsidRDefault="00FD27D9" w:rsidP="00747CD9">
            <w:r w:rsidRPr="00AA3B40">
              <w:t>19.4</w:t>
            </w:r>
            <w:r w:rsidRPr="00AA3B40">
              <w:rPr>
                <w:rFonts w:ascii="Calibri" w:hAnsi="Calibri" w:cs="Calibri"/>
              </w:rPr>
              <w:t>±0.8</w:t>
            </w:r>
          </w:p>
        </w:tc>
        <w:tc>
          <w:tcPr>
            <w:tcW w:w="1080" w:type="dxa"/>
          </w:tcPr>
          <w:p w14:paraId="29954014" w14:textId="77777777" w:rsidR="00FD27D9" w:rsidRPr="00AA3B40" w:rsidRDefault="00FD27D9" w:rsidP="00747CD9">
            <w:r w:rsidRPr="00AA3B40">
              <w:t>0.58</w:t>
            </w:r>
          </w:p>
        </w:tc>
        <w:tc>
          <w:tcPr>
            <w:tcW w:w="912" w:type="dxa"/>
          </w:tcPr>
          <w:p w14:paraId="5DC80CF7" w14:textId="77777777" w:rsidR="00FD27D9" w:rsidRPr="00AA3B40" w:rsidRDefault="00FD27D9" w:rsidP="00747CD9">
            <w:r w:rsidRPr="00AA3B40">
              <w:t>217</w:t>
            </w:r>
            <w:r w:rsidRPr="00AA3B40">
              <w:rPr>
                <w:rFonts w:ascii="Calibri" w:hAnsi="Calibri" w:cs="Calibri"/>
              </w:rPr>
              <w:t>±13</w:t>
            </w:r>
          </w:p>
        </w:tc>
        <w:tc>
          <w:tcPr>
            <w:tcW w:w="934" w:type="dxa"/>
          </w:tcPr>
          <w:p w14:paraId="5EA6476E" w14:textId="77777777" w:rsidR="00FD27D9" w:rsidRPr="002C17B4" w:rsidRDefault="00FD27D9" w:rsidP="00747CD9">
            <w:r w:rsidRPr="002C17B4">
              <w:t>1</w:t>
            </w:r>
          </w:p>
        </w:tc>
        <w:tc>
          <w:tcPr>
            <w:tcW w:w="743" w:type="dxa"/>
          </w:tcPr>
          <w:p w14:paraId="2C0F2FCA" w14:textId="77777777" w:rsidR="00FD27D9" w:rsidRPr="002C17B4" w:rsidRDefault="00FD27D9" w:rsidP="00747CD9">
            <w:r w:rsidRPr="002C17B4">
              <w:t>0.49</w:t>
            </w:r>
          </w:p>
        </w:tc>
        <w:tc>
          <w:tcPr>
            <w:tcW w:w="990" w:type="dxa"/>
          </w:tcPr>
          <w:p w14:paraId="5DA91047" w14:textId="77777777" w:rsidR="00FD27D9" w:rsidRPr="002C17B4" w:rsidRDefault="00FD27D9" w:rsidP="00747CD9">
            <w:r>
              <w:t>0.0005</w:t>
            </w:r>
          </w:p>
        </w:tc>
        <w:tc>
          <w:tcPr>
            <w:tcW w:w="1027" w:type="dxa"/>
          </w:tcPr>
          <w:p w14:paraId="39E260F7" w14:textId="77777777" w:rsidR="00FD27D9" w:rsidRPr="002C17B4" w:rsidRDefault="00FD27D9" w:rsidP="00747CD9">
            <w:r>
              <w:t>0.0022</w:t>
            </w:r>
          </w:p>
        </w:tc>
        <w:tc>
          <w:tcPr>
            <w:tcW w:w="699" w:type="dxa"/>
          </w:tcPr>
          <w:p w14:paraId="3CAEB028" w14:textId="77777777" w:rsidR="00FD27D9" w:rsidRPr="002C17B4" w:rsidRDefault="00FD27D9" w:rsidP="00747CD9">
            <w:r>
              <w:t>0.39</w:t>
            </w:r>
          </w:p>
        </w:tc>
      </w:tr>
      <w:tr w:rsidR="00FD27D9" w14:paraId="3E23688A" w14:textId="77777777" w:rsidTr="00747CD9">
        <w:tc>
          <w:tcPr>
            <w:tcW w:w="2425" w:type="dxa"/>
          </w:tcPr>
          <w:p w14:paraId="2BAE2414" w14:textId="77777777" w:rsidR="00FD27D9" w:rsidRDefault="00FD27D9" w:rsidP="00747CD9">
            <w:r>
              <w:t>M1</w:t>
            </w:r>
            <w:r>
              <w:rPr>
                <w:vertAlign w:val="subscript"/>
              </w:rPr>
              <w:t xml:space="preserve">R56H, P96H, Y102H </w:t>
            </w:r>
            <w:r>
              <w:t>–</w:t>
            </w:r>
          </w:p>
          <w:p w14:paraId="52AAEB28" w14:textId="77777777" w:rsidR="00FD27D9" w:rsidRDefault="00FD27D9" w:rsidP="00747CD9">
            <w:r>
              <w:t>13A7-13A7-Nb80 (4 hrs)</w:t>
            </w:r>
          </w:p>
        </w:tc>
        <w:tc>
          <w:tcPr>
            <w:tcW w:w="810" w:type="dxa"/>
          </w:tcPr>
          <w:p w14:paraId="020C39D9" w14:textId="77777777" w:rsidR="00FD27D9" w:rsidRPr="002C17B4" w:rsidRDefault="00FD27D9" w:rsidP="00747CD9">
            <w:r w:rsidRPr="002C17B4">
              <w:t>1</w:t>
            </w:r>
          </w:p>
        </w:tc>
        <w:tc>
          <w:tcPr>
            <w:tcW w:w="1170" w:type="dxa"/>
          </w:tcPr>
          <w:p w14:paraId="2A13E4EB" w14:textId="77777777" w:rsidR="00FD27D9" w:rsidRPr="00AA3B40" w:rsidRDefault="00FD27D9" w:rsidP="00747CD9">
            <w:r w:rsidRPr="00AA3B40">
              <w:t>21.5</w:t>
            </w:r>
            <w:r w:rsidRPr="00AA3B40">
              <w:rPr>
                <w:rFonts w:ascii="Calibri" w:hAnsi="Calibri" w:cs="Calibri"/>
              </w:rPr>
              <w:t>±1.3</w:t>
            </w:r>
          </w:p>
        </w:tc>
        <w:tc>
          <w:tcPr>
            <w:tcW w:w="1080" w:type="dxa"/>
          </w:tcPr>
          <w:p w14:paraId="5841CFDB" w14:textId="77777777" w:rsidR="00FD27D9" w:rsidRPr="00AA3B40" w:rsidRDefault="00FD27D9" w:rsidP="00747CD9">
            <w:r w:rsidRPr="00AA3B40">
              <w:t>0.02</w:t>
            </w:r>
          </w:p>
        </w:tc>
        <w:tc>
          <w:tcPr>
            <w:tcW w:w="912" w:type="dxa"/>
          </w:tcPr>
          <w:p w14:paraId="6FCFF626" w14:textId="77777777" w:rsidR="00FD27D9" w:rsidRPr="00AA3B40" w:rsidRDefault="00FD27D9" w:rsidP="00747CD9">
            <w:r w:rsidRPr="00AA3B40">
              <w:t>221</w:t>
            </w:r>
            <w:r w:rsidRPr="00AA3B40">
              <w:rPr>
                <w:rFonts w:ascii="Calibri" w:hAnsi="Calibri" w:cs="Calibri"/>
              </w:rPr>
              <w:t>±7</w:t>
            </w:r>
          </w:p>
        </w:tc>
        <w:tc>
          <w:tcPr>
            <w:tcW w:w="934" w:type="dxa"/>
          </w:tcPr>
          <w:p w14:paraId="1822F7BC" w14:textId="77777777" w:rsidR="00FD27D9" w:rsidRPr="002C17B4" w:rsidRDefault="00FD27D9" w:rsidP="00747CD9">
            <w:r w:rsidRPr="002C17B4">
              <w:t>1</w:t>
            </w:r>
          </w:p>
        </w:tc>
        <w:tc>
          <w:tcPr>
            <w:tcW w:w="743" w:type="dxa"/>
          </w:tcPr>
          <w:p w14:paraId="10869861" w14:textId="77777777" w:rsidR="00FD27D9" w:rsidRPr="002C17B4" w:rsidRDefault="00FD27D9" w:rsidP="00747CD9">
            <w:r w:rsidRPr="002C17B4">
              <w:t>0.64</w:t>
            </w:r>
          </w:p>
        </w:tc>
        <w:tc>
          <w:tcPr>
            <w:tcW w:w="990" w:type="dxa"/>
          </w:tcPr>
          <w:p w14:paraId="169073BE" w14:textId="77777777" w:rsidR="00FD27D9" w:rsidRPr="002C17B4" w:rsidRDefault="00FD27D9" w:rsidP="00747CD9">
            <w:r>
              <w:t>0.0006</w:t>
            </w:r>
          </w:p>
        </w:tc>
        <w:tc>
          <w:tcPr>
            <w:tcW w:w="1027" w:type="dxa"/>
          </w:tcPr>
          <w:p w14:paraId="3EB503D5" w14:textId="77777777" w:rsidR="00FD27D9" w:rsidRPr="002C17B4" w:rsidRDefault="00FD27D9" w:rsidP="00747CD9">
            <w:r>
              <w:t>0.0029</w:t>
            </w:r>
          </w:p>
        </w:tc>
        <w:tc>
          <w:tcPr>
            <w:tcW w:w="699" w:type="dxa"/>
          </w:tcPr>
          <w:p w14:paraId="4160EAFB" w14:textId="77777777" w:rsidR="00FD27D9" w:rsidRPr="002C17B4" w:rsidRDefault="00FD27D9" w:rsidP="00747CD9">
            <w:r>
              <w:t>13.4</w:t>
            </w:r>
          </w:p>
        </w:tc>
      </w:tr>
      <w:tr w:rsidR="00FD27D9" w14:paraId="74BF274C" w14:textId="77777777" w:rsidTr="00747CD9">
        <w:tc>
          <w:tcPr>
            <w:tcW w:w="2425" w:type="dxa"/>
          </w:tcPr>
          <w:p w14:paraId="6F6E494D" w14:textId="77777777" w:rsidR="00FD27D9" w:rsidRDefault="00FD27D9" w:rsidP="00747CD9">
            <w:r>
              <w:t>M1</w:t>
            </w:r>
            <w:r>
              <w:rPr>
                <w:vertAlign w:val="subscript"/>
              </w:rPr>
              <w:t xml:space="preserve">R56H, P96H, Y102H </w:t>
            </w:r>
            <w:r>
              <w:t>–</w:t>
            </w:r>
          </w:p>
          <w:p w14:paraId="74FF00A3" w14:textId="77777777" w:rsidR="00FD27D9" w:rsidRDefault="00FD27D9" w:rsidP="00747CD9">
            <w:r>
              <w:t>13A7-13A7-Nb80 (4 hrs)</w:t>
            </w:r>
          </w:p>
        </w:tc>
        <w:tc>
          <w:tcPr>
            <w:tcW w:w="810" w:type="dxa"/>
          </w:tcPr>
          <w:p w14:paraId="75C85C2E" w14:textId="77777777" w:rsidR="00FD27D9" w:rsidRPr="002C17B4" w:rsidRDefault="00FD27D9" w:rsidP="00747CD9">
            <w:r w:rsidRPr="002C17B4">
              <w:t>3</w:t>
            </w:r>
          </w:p>
        </w:tc>
        <w:tc>
          <w:tcPr>
            <w:tcW w:w="1170" w:type="dxa"/>
          </w:tcPr>
          <w:p w14:paraId="2285515D" w14:textId="77777777" w:rsidR="00FD27D9" w:rsidRPr="00AA3B40" w:rsidRDefault="00FD27D9" w:rsidP="00747CD9">
            <w:r w:rsidRPr="00AA3B40">
              <w:t>21.5</w:t>
            </w:r>
            <w:r w:rsidRPr="00AA3B40">
              <w:rPr>
                <w:rFonts w:ascii="Calibri" w:hAnsi="Calibri" w:cs="Calibri"/>
              </w:rPr>
              <w:t>±1.0</w:t>
            </w:r>
          </w:p>
        </w:tc>
        <w:tc>
          <w:tcPr>
            <w:tcW w:w="1080" w:type="dxa"/>
          </w:tcPr>
          <w:p w14:paraId="6F8F31FA" w14:textId="77777777" w:rsidR="00FD27D9" w:rsidRPr="00AA3B40" w:rsidRDefault="00FD27D9" w:rsidP="00747CD9">
            <w:r w:rsidRPr="00AA3B40">
              <w:t>0.06</w:t>
            </w:r>
          </w:p>
        </w:tc>
        <w:tc>
          <w:tcPr>
            <w:tcW w:w="912" w:type="dxa"/>
          </w:tcPr>
          <w:p w14:paraId="637D31D0" w14:textId="77777777" w:rsidR="00FD27D9" w:rsidRPr="00AA3B40" w:rsidRDefault="00FD27D9" w:rsidP="00747CD9">
            <w:r w:rsidRPr="00AA3B40">
              <w:t>213</w:t>
            </w:r>
            <w:r w:rsidRPr="00AA3B40">
              <w:rPr>
                <w:rFonts w:ascii="Calibri" w:hAnsi="Calibri" w:cs="Calibri"/>
              </w:rPr>
              <w:t>±5</w:t>
            </w:r>
          </w:p>
        </w:tc>
        <w:tc>
          <w:tcPr>
            <w:tcW w:w="934" w:type="dxa"/>
          </w:tcPr>
          <w:p w14:paraId="54ECEB47" w14:textId="77777777" w:rsidR="00FD27D9" w:rsidRPr="002C17B4" w:rsidRDefault="00FD27D9" w:rsidP="00747CD9">
            <w:r w:rsidRPr="002C17B4">
              <w:t>1</w:t>
            </w:r>
          </w:p>
        </w:tc>
        <w:tc>
          <w:tcPr>
            <w:tcW w:w="743" w:type="dxa"/>
          </w:tcPr>
          <w:p w14:paraId="200AE028" w14:textId="77777777" w:rsidR="00FD27D9" w:rsidRPr="002C17B4" w:rsidRDefault="00FD27D9" w:rsidP="00747CD9">
            <w:r w:rsidRPr="002C17B4">
              <w:t>1.21</w:t>
            </w:r>
          </w:p>
        </w:tc>
        <w:tc>
          <w:tcPr>
            <w:tcW w:w="990" w:type="dxa"/>
          </w:tcPr>
          <w:p w14:paraId="5C461E72" w14:textId="77777777" w:rsidR="00FD27D9" w:rsidRPr="002C17B4" w:rsidRDefault="00FD27D9" w:rsidP="00747CD9">
            <w:r>
              <w:t>0.0012</w:t>
            </w:r>
          </w:p>
        </w:tc>
        <w:tc>
          <w:tcPr>
            <w:tcW w:w="1027" w:type="dxa"/>
          </w:tcPr>
          <w:p w14:paraId="090AD2EF" w14:textId="77777777" w:rsidR="00FD27D9" w:rsidRPr="002C17B4" w:rsidRDefault="00FD27D9" w:rsidP="00747CD9">
            <w:r>
              <w:t>0.0057</w:t>
            </w:r>
          </w:p>
        </w:tc>
        <w:tc>
          <w:tcPr>
            <w:tcW w:w="699" w:type="dxa"/>
          </w:tcPr>
          <w:p w14:paraId="7F4AD44A" w14:textId="77777777" w:rsidR="00FD27D9" w:rsidRPr="002C17B4" w:rsidRDefault="00FD27D9" w:rsidP="00747CD9">
            <w:r>
              <w:t>8.81</w:t>
            </w:r>
          </w:p>
        </w:tc>
      </w:tr>
      <w:tr w:rsidR="00FD27D9" w14:paraId="02C4F984" w14:textId="77777777" w:rsidTr="00747CD9">
        <w:tc>
          <w:tcPr>
            <w:tcW w:w="2425" w:type="dxa"/>
          </w:tcPr>
          <w:p w14:paraId="645377BB" w14:textId="77777777" w:rsidR="00FD27D9" w:rsidRDefault="00FD27D9" w:rsidP="00747CD9">
            <w:r>
              <w:t>M1</w:t>
            </w:r>
            <w:r>
              <w:rPr>
                <w:vertAlign w:val="subscript"/>
              </w:rPr>
              <w:t xml:space="preserve">R56H, P96H, Y102H </w:t>
            </w:r>
            <w:r>
              <w:t>–</w:t>
            </w:r>
          </w:p>
          <w:p w14:paraId="71253B24" w14:textId="77777777" w:rsidR="00FD27D9" w:rsidRDefault="00FD27D9" w:rsidP="00747CD9">
            <w:r>
              <w:t>13A7-13A7-Nb80 (4 hrs)</w:t>
            </w:r>
          </w:p>
        </w:tc>
        <w:tc>
          <w:tcPr>
            <w:tcW w:w="810" w:type="dxa"/>
          </w:tcPr>
          <w:p w14:paraId="3C5AB7BC" w14:textId="77777777" w:rsidR="00FD27D9" w:rsidRPr="002C17B4" w:rsidRDefault="00FD27D9" w:rsidP="00747CD9">
            <w:r w:rsidRPr="002C17B4">
              <w:t>10</w:t>
            </w:r>
          </w:p>
        </w:tc>
        <w:tc>
          <w:tcPr>
            <w:tcW w:w="1170" w:type="dxa"/>
          </w:tcPr>
          <w:p w14:paraId="7F47713F" w14:textId="77777777" w:rsidR="00FD27D9" w:rsidRPr="00AA3B40" w:rsidRDefault="00FD27D9" w:rsidP="00747CD9">
            <w:r w:rsidRPr="00AA3B40">
              <w:t>21.6</w:t>
            </w:r>
            <w:r w:rsidRPr="00AA3B40">
              <w:rPr>
                <w:rFonts w:ascii="Calibri" w:hAnsi="Calibri" w:cs="Calibri"/>
              </w:rPr>
              <w:t>±1.9</w:t>
            </w:r>
          </w:p>
        </w:tc>
        <w:tc>
          <w:tcPr>
            <w:tcW w:w="1080" w:type="dxa"/>
          </w:tcPr>
          <w:p w14:paraId="72D088CD" w14:textId="77777777" w:rsidR="00FD27D9" w:rsidRPr="00AA3B40" w:rsidRDefault="00FD27D9" w:rsidP="00747CD9">
            <w:r w:rsidRPr="00AA3B40">
              <w:t>0.22</w:t>
            </w:r>
          </w:p>
        </w:tc>
        <w:tc>
          <w:tcPr>
            <w:tcW w:w="912" w:type="dxa"/>
          </w:tcPr>
          <w:p w14:paraId="451D17AF" w14:textId="77777777" w:rsidR="00FD27D9" w:rsidRPr="00AA3B40" w:rsidRDefault="00FD27D9" w:rsidP="00747CD9">
            <w:r w:rsidRPr="00AA3B40">
              <w:t>214</w:t>
            </w:r>
            <w:r w:rsidRPr="00AA3B40">
              <w:rPr>
                <w:rFonts w:ascii="Calibri" w:hAnsi="Calibri" w:cs="Calibri"/>
              </w:rPr>
              <w:t>±8</w:t>
            </w:r>
          </w:p>
        </w:tc>
        <w:tc>
          <w:tcPr>
            <w:tcW w:w="934" w:type="dxa"/>
          </w:tcPr>
          <w:p w14:paraId="08226E1E" w14:textId="77777777" w:rsidR="00FD27D9" w:rsidRPr="002C17B4" w:rsidRDefault="00FD27D9" w:rsidP="00747CD9">
            <w:r w:rsidRPr="002C17B4">
              <w:t>1</w:t>
            </w:r>
          </w:p>
        </w:tc>
        <w:tc>
          <w:tcPr>
            <w:tcW w:w="743" w:type="dxa"/>
          </w:tcPr>
          <w:p w14:paraId="2BE72AB3" w14:textId="77777777" w:rsidR="00FD27D9" w:rsidRPr="002C17B4" w:rsidRDefault="00FD27D9" w:rsidP="00747CD9">
            <w:r w:rsidRPr="002C17B4">
              <w:t>2.30</w:t>
            </w:r>
          </w:p>
        </w:tc>
        <w:tc>
          <w:tcPr>
            <w:tcW w:w="990" w:type="dxa"/>
          </w:tcPr>
          <w:p w14:paraId="5E5DD889" w14:textId="77777777" w:rsidR="00FD27D9" w:rsidRPr="002C17B4" w:rsidRDefault="00FD27D9" w:rsidP="00747CD9">
            <w:r>
              <w:t>0.0023</w:t>
            </w:r>
          </w:p>
        </w:tc>
        <w:tc>
          <w:tcPr>
            <w:tcW w:w="1027" w:type="dxa"/>
          </w:tcPr>
          <w:p w14:paraId="5148F2DC" w14:textId="77777777" w:rsidR="00FD27D9" w:rsidRPr="002C17B4" w:rsidRDefault="00FD27D9" w:rsidP="00747CD9">
            <w:r>
              <w:t>0.0107</w:t>
            </w:r>
          </w:p>
        </w:tc>
        <w:tc>
          <w:tcPr>
            <w:tcW w:w="699" w:type="dxa"/>
          </w:tcPr>
          <w:p w14:paraId="7699BBC2" w14:textId="77777777" w:rsidR="00FD27D9" w:rsidRPr="002C17B4" w:rsidRDefault="00FD27D9" w:rsidP="00747CD9">
            <w:r>
              <w:t>4.98</w:t>
            </w:r>
          </w:p>
        </w:tc>
      </w:tr>
      <w:tr w:rsidR="00FD27D9" w14:paraId="70BECDEE" w14:textId="77777777" w:rsidTr="00747CD9">
        <w:tc>
          <w:tcPr>
            <w:tcW w:w="2425" w:type="dxa"/>
          </w:tcPr>
          <w:p w14:paraId="59A4F021" w14:textId="77777777" w:rsidR="00FD27D9" w:rsidRDefault="00FD27D9" w:rsidP="00747CD9">
            <w:r>
              <w:t>M1</w:t>
            </w:r>
            <w:r>
              <w:rPr>
                <w:vertAlign w:val="subscript"/>
              </w:rPr>
              <w:t xml:space="preserve">R56H, P96H, Y102H </w:t>
            </w:r>
            <w:r>
              <w:t>–</w:t>
            </w:r>
          </w:p>
          <w:p w14:paraId="279CFE27" w14:textId="77777777" w:rsidR="00FD27D9" w:rsidRDefault="00FD27D9" w:rsidP="00747CD9">
            <w:pPr>
              <w:rPr>
                <w:b/>
                <w:bCs/>
              </w:rPr>
            </w:pPr>
            <w:r>
              <w:t>13A7-13A7-Nb80 (4 hrs)</w:t>
            </w:r>
          </w:p>
        </w:tc>
        <w:tc>
          <w:tcPr>
            <w:tcW w:w="810" w:type="dxa"/>
          </w:tcPr>
          <w:p w14:paraId="4CCEF8AE" w14:textId="77777777" w:rsidR="00FD27D9" w:rsidRPr="002C17B4" w:rsidRDefault="00FD27D9" w:rsidP="00747CD9">
            <w:r w:rsidRPr="002C17B4">
              <w:t>30</w:t>
            </w:r>
          </w:p>
        </w:tc>
        <w:tc>
          <w:tcPr>
            <w:tcW w:w="1170" w:type="dxa"/>
          </w:tcPr>
          <w:p w14:paraId="3B27153C" w14:textId="77777777" w:rsidR="00FD27D9" w:rsidRPr="00AA3B40" w:rsidRDefault="00FD27D9" w:rsidP="00747CD9">
            <w:r w:rsidRPr="00AA3B40">
              <w:t>21.4</w:t>
            </w:r>
            <w:r w:rsidRPr="00AA3B40">
              <w:rPr>
                <w:rFonts w:ascii="Calibri" w:hAnsi="Calibri" w:cs="Calibri"/>
              </w:rPr>
              <w:t>±1.0</w:t>
            </w:r>
          </w:p>
        </w:tc>
        <w:tc>
          <w:tcPr>
            <w:tcW w:w="1080" w:type="dxa"/>
          </w:tcPr>
          <w:p w14:paraId="65667975" w14:textId="77777777" w:rsidR="00FD27D9" w:rsidRPr="00AA3B40" w:rsidRDefault="00FD27D9" w:rsidP="00747CD9">
            <w:r w:rsidRPr="00AA3B40">
              <w:t>0.64</w:t>
            </w:r>
          </w:p>
        </w:tc>
        <w:tc>
          <w:tcPr>
            <w:tcW w:w="912" w:type="dxa"/>
          </w:tcPr>
          <w:p w14:paraId="274E7577" w14:textId="77777777" w:rsidR="00FD27D9" w:rsidRPr="00AA3B40" w:rsidRDefault="00FD27D9" w:rsidP="00747CD9">
            <w:r w:rsidRPr="00AA3B40">
              <w:t>208</w:t>
            </w:r>
            <w:r w:rsidRPr="00AA3B40">
              <w:rPr>
                <w:rFonts w:ascii="Calibri" w:hAnsi="Calibri" w:cs="Calibri"/>
              </w:rPr>
              <w:t>±2</w:t>
            </w:r>
          </w:p>
        </w:tc>
        <w:tc>
          <w:tcPr>
            <w:tcW w:w="934" w:type="dxa"/>
          </w:tcPr>
          <w:p w14:paraId="07FD28A8" w14:textId="77777777" w:rsidR="00FD27D9" w:rsidRPr="002C17B4" w:rsidRDefault="00FD27D9" w:rsidP="00747CD9">
            <w:r w:rsidRPr="002C17B4">
              <w:t>1</w:t>
            </w:r>
          </w:p>
        </w:tc>
        <w:tc>
          <w:tcPr>
            <w:tcW w:w="743" w:type="dxa"/>
          </w:tcPr>
          <w:p w14:paraId="160D6104" w14:textId="77777777" w:rsidR="00FD27D9" w:rsidRPr="002C17B4" w:rsidRDefault="00FD27D9" w:rsidP="00747CD9">
            <w:r w:rsidRPr="002C17B4">
              <w:t>4.69</w:t>
            </w:r>
          </w:p>
        </w:tc>
        <w:tc>
          <w:tcPr>
            <w:tcW w:w="990" w:type="dxa"/>
          </w:tcPr>
          <w:p w14:paraId="1A4FA1D5" w14:textId="77777777" w:rsidR="00FD27D9" w:rsidRPr="002C17B4" w:rsidRDefault="00FD27D9" w:rsidP="00747CD9">
            <w:r>
              <w:t>0</w:t>
            </w:r>
            <w:r w:rsidRPr="002C17B4">
              <w:t>.004</w:t>
            </w:r>
            <w:r>
              <w:t>7</w:t>
            </w:r>
          </w:p>
        </w:tc>
        <w:tc>
          <w:tcPr>
            <w:tcW w:w="1027" w:type="dxa"/>
          </w:tcPr>
          <w:p w14:paraId="7C0037E0" w14:textId="77777777" w:rsidR="00FD27D9" w:rsidRPr="002C17B4" w:rsidRDefault="00FD27D9" w:rsidP="00747CD9">
            <w:r w:rsidRPr="002C17B4">
              <w:t>0.0225</w:t>
            </w:r>
          </w:p>
        </w:tc>
        <w:tc>
          <w:tcPr>
            <w:tcW w:w="699" w:type="dxa"/>
          </w:tcPr>
          <w:p w14:paraId="2F6C81DD" w14:textId="77777777" w:rsidR="00FD27D9" w:rsidRPr="002C17B4" w:rsidRDefault="00FD27D9" w:rsidP="00747CD9">
            <w:r w:rsidRPr="002C17B4">
              <w:t>3.5</w:t>
            </w:r>
            <w:r>
              <w:t>1</w:t>
            </w:r>
          </w:p>
        </w:tc>
      </w:tr>
      <w:tr w:rsidR="00FD27D9" w14:paraId="23DAA449" w14:textId="77777777" w:rsidTr="00747CD9">
        <w:tc>
          <w:tcPr>
            <w:tcW w:w="2425" w:type="dxa"/>
          </w:tcPr>
          <w:p w14:paraId="62EF0AB6" w14:textId="77777777" w:rsidR="00FD27D9" w:rsidRDefault="00FD27D9" w:rsidP="00747CD9">
            <w:r>
              <w:t>M1</w:t>
            </w:r>
            <w:r>
              <w:rPr>
                <w:vertAlign w:val="subscript"/>
              </w:rPr>
              <w:t xml:space="preserve">R56H, P96H, Y102H </w:t>
            </w:r>
            <w:r>
              <w:t>–</w:t>
            </w:r>
          </w:p>
          <w:p w14:paraId="077ACDA6" w14:textId="77777777" w:rsidR="00FD27D9" w:rsidRDefault="00FD27D9" w:rsidP="00747CD9">
            <w:r>
              <w:t>13A7-13A7-Nb80 (4 hrs)</w:t>
            </w:r>
          </w:p>
        </w:tc>
        <w:tc>
          <w:tcPr>
            <w:tcW w:w="810" w:type="dxa"/>
          </w:tcPr>
          <w:p w14:paraId="0D301181" w14:textId="77777777" w:rsidR="00FD27D9" w:rsidRPr="002C17B4" w:rsidRDefault="00FD27D9" w:rsidP="00747CD9">
            <w:r w:rsidRPr="002C17B4">
              <w:t>100</w:t>
            </w:r>
          </w:p>
        </w:tc>
        <w:tc>
          <w:tcPr>
            <w:tcW w:w="1170" w:type="dxa"/>
          </w:tcPr>
          <w:p w14:paraId="081C3E2F" w14:textId="77777777" w:rsidR="00FD27D9" w:rsidRPr="00AA3B40" w:rsidRDefault="00FD27D9" w:rsidP="00747CD9">
            <w:r w:rsidRPr="00AA3B40">
              <w:t>21.4</w:t>
            </w:r>
            <w:r w:rsidRPr="00AA3B40">
              <w:rPr>
                <w:rFonts w:ascii="Calibri" w:hAnsi="Calibri" w:cs="Calibri"/>
              </w:rPr>
              <w:t>±1.6</w:t>
            </w:r>
          </w:p>
        </w:tc>
        <w:tc>
          <w:tcPr>
            <w:tcW w:w="1080" w:type="dxa"/>
          </w:tcPr>
          <w:p w14:paraId="3E8A4D04" w14:textId="77777777" w:rsidR="00FD27D9" w:rsidRPr="00AA3B40" w:rsidRDefault="00FD27D9" w:rsidP="00747CD9">
            <w:r w:rsidRPr="00AA3B40">
              <w:t>2.14</w:t>
            </w:r>
          </w:p>
        </w:tc>
        <w:tc>
          <w:tcPr>
            <w:tcW w:w="912" w:type="dxa"/>
          </w:tcPr>
          <w:p w14:paraId="5AB97848" w14:textId="77777777" w:rsidR="00FD27D9" w:rsidRPr="00AA3B40" w:rsidRDefault="00FD27D9" w:rsidP="00747CD9">
            <w:r w:rsidRPr="00AA3B40">
              <w:t>211</w:t>
            </w:r>
            <w:r w:rsidRPr="00AA3B40">
              <w:rPr>
                <w:rFonts w:ascii="Calibri" w:hAnsi="Calibri" w:cs="Calibri"/>
              </w:rPr>
              <w:t>±5</w:t>
            </w:r>
          </w:p>
        </w:tc>
        <w:tc>
          <w:tcPr>
            <w:tcW w:w="934" w:type="dxa"/>
          </w:tcPr>
          <w:p w14:paraId="1848363B" w14:textId="77777777" w:rsidR="00FD27D9" w:rsidRPr="002C17B4" w:rsidRDefault="00FD27D9" w:rsidP="00747CD9">
            <w:r w:rsidRPr="002C17B4">
              <w:t>1</w:t>
            </w:r>
          </w:p>
        </w:tc>
        <w:tc>
          <w:tcPr>
            <w:tcW w:w="743" w:type="dxa"/>
          </w:tcPr>
          <w:p w14:paraId="25552145" w14:textId="77777777" w:rsidR="00FD27D9" w:rsidRPr="002C17B4" w:rsidRDefault="00FD27D9" w:rsidP="00747CD9">
            <w:r w:rsidRPr="002C17B4">
              <w:t>4.40</w:t>
            </w:r>
          </w:p>
        </w:tc>
        <w:tc>
          <w:tcPr>
            <w:tcW w:w="990" w:type="dxa"/>
          </w:tcPr>
          <w:p w14:paraId="4DEA1182" w14:textId="77777777" w:rsidR="00FD27D9" w:rsidRPr="002C17B4" w:rsidRDefault="00FD27D9" w:rsidP="00747CD9">
            <w:r>
              <w:t>0.0044</w:t>
            </w:r>
          </w:p>
        </w:tc>
        <w:tc>
          <w:tcPr>
            <w:tcW w:w="1027" w:type="dxa"/>
          </w:tcPr>
          <w:p w14:paraId="27AE7FF8" w14:textId="77777777" w:rsidR="00FD27D9" w:rsidRPr="002C17B4" w:rsidRDefault="00FD27D9" w:rsidP="00747CD9">
            <w:r>
              <w:t>0.0209</w:t>
            </w:r>
          </w:p>
        </w:tc>
        <w:tc>
          <w:tcPr>
            <w:tcW w:w="699" w:type="dxa"/>
          </w:tcPr>
          <w:p w14:paraId="6C701B77" w14:textId="77777777" w:rsidR="00FD27D9" w:rsidRPr="002C17B4" w:rsidRDefault="00FD27D9" w:rsidP="00747CD9">
            <w:r>
              <w:t>0.97</w:t>
            </w:r>
          </w:p>
        </w:tc>
      </w:tr>
      <w:tr w:rsidR="00FD27D9" w14:paraId="5D881F64" w14:textId="77777777" w:rsidTr="00747CD9">
        <w:tc>
          <w:tcPr>
            <w:tcW w:w="2425" w:type="dxa"/>
          </w:tcPr>
          <w:p w14:paraId="15DD4855" w14:textId="77777777" w:rsidR="00FD27D9" w:rsidRDefault="00FD27D9" w:rsidP="00747CD9">
            <w:r>
              <w:t>M1</w:t>
            </w:r>
            <w:r>
              <w:rPr>
                <w:vertAlign w:val="subscript"/>
              </w:rPr>
              <w:t xml:space="preserve">R56H, P96H, Y102H </w:t>
            </w:r>
            <w:r>
              <w:t>–</w:t>
            </w:r>
          </w:p>
          <w:p w14:paraId="652CA71D" w14:textId="77777777" w:rsidR="00FD27D9" w:rsidRDefault="00FD27D9" w:rsidP="00747CD9">
            <w:r>
              <w:t>13A7-13A7-Nb80 (4 hrs)</w:t>
            </w:r>
          </w:p>
        </w:tc>
        <w:tc>
          <w:tcPr>
            <w:tcW w:w="810" w:type="dxa"/>
          </w:tcPr>
          <w:p w14:paraId="7D13F340" w14:textId="77777777" w:rsidR="00FD27D9" w:rsidRPr="002C17B4" w:rsidRDefault="00FD27D9" w:rsidP="00747CD9">
            <w:r w:rsidRPr="002C17B4">
              <w:t>300</w:t>
            </w:r>
          </w:p>
        </w:tc>
        <w:tc>
          <w:tcPr>
            <w:tcW w:w="1170" w:type="dxa"/>
          </w:tcPr>
          <w:p w14:paraId="0167D7CA" w14:textId="77777777" w:rsidR="00FD27D9" w:rsidRPr="00AA3B40" w:rsidRDefault="00FD27D9" w:rsidP="00747CD9">
            <w:r w:rsidRPr="00AA3B40">
              <w:t>21.1</w:t>
            </w:r>
            <w:r w:rsidRPr="00AA3B40">
              <w:rPr>
                <w:rFonts w:ascii="Calibri" w:hAnsi="Calibri" w:cs="Calibri"/>
              </w:rPr>
              <w:t>±0.4</w:t>
            </w:r>
          </w:p>
        </w:tc>
        <w:tc>
          <w:tcPr>
            <w:tcW w:w="1080" w:type="dxa"/>
          </w:tcPr>
          <w:p w14:paraId="07CE057A" w14:textId="77777777" w:rsidR="00FD27D9" w:rsidRPr="00AA3B40" w:rsidRDefault="00FD27D9" w:rsidP="00747CD9">
            <w:r w:rsidRPr="00AA3B40">
              <w:t>6.33</w:t>
            </w:r>
          </w:p>
        </w:tc>
        <w:tc>
          <w:tcPr>
            <w:tcW w:w="912" w:type="dxa"/>
          </w:tcPr>
          <w:p w14:paraId="05B4C96E" w14:textId="77777777" w:rsidR="00FD27D9" w:rsidRPr="00AA3B40" w:rsidRDefault="00FD27D9" w:rsidP="00747CD9">
            <w:r w:rsidRPr="00AA3B40">
              <w:t>210</w:t>
            </w:r>
            <w:r w:rsidRPr="00AA3B40">
              <w:rPr>
                <w:rFonts w:ascii="Calibri" w:hAnsi="Calibri" w:cs="Calibri"/>
              </w:rPr>
              <w:t>±5</w:t>
            </w:r>
          </w:p>
        </w:tc>
        <w:tc>
          <w:tcPr>
            <w:tcW w:w="934" w:type="dxa"/>
          </w:tcPr>
          <w:p w14:paraId="03A0311B" w14:textId="77777777" w:rsidR="00FD27D9" w:rsidRPr="002C17B4" w:rsidRDefault="00FD27D9" w:rsidP="00747CD9">
            <w:r w:rsidRPr="002C17B4">
              <w:t>1</w:t>
            </w:r>
          </w:p>
        </w:tc>
        <w:tc>
          <w:tcPr>
            <w:tcW w:w="743" w:type="dxa"/>
          </w:tcPr>
          <w:p w14:paraId="3388941E" w14:textId="77777777" w:rsidR="00FD27D9" w:rsidRPr="002C17B4" w:rsidRDefault="00FD27D9" w:rsidP="00747CD9">
            <w:r w:rsidRPr="002C17B4">
              <w:t>4.04</w:t>
            </w:r>
          </w:p>
        </w:tc>
        <w:tc>
          <w:tcPr>
            <w:tcW w:w="990" w:type="dxa"/>
          </w:tcPr>
          <w:p w14:paraId="19A700AE" w14:textId="77777777" w:rsidR="00FD27D9" w:rsidRPr="002C17B4" w:rsidRDefault="00FD27D9" w:rsidP="00747CD9">
            <w:r>
              <w:t>0.0040</w:t>
            </w:r>
          </w:p>
        </w:tc>
        <w:tc>
          <w:tcPr>
            <w:tcW w:w="1027" w:type="dxa"/>
          </w:tcPr>
          <w:p w14:paraId="36D1D0C4" w14:textId="77777777" w:rsidR="00FD27D9" w:rsidRPr="002C17B4" w:rsidRDefault="00FD27D9" w:rsidP="00747CD9">
            <w:r>
              <w:t>0.0192</w:t>
            </w:r>
          </w:p>
        </w:tc>
        <w:tc>
          <w:tcPr>
            <w:tcW w:w="699" w:type="dxa"/>
          </w:tcPr>
          <w:p w14:paraId="2A42BE37" w14:textId="77777777" w:rsidR="00FD27D9" w:rsidRPr="002C17B4" w:rsidRDefault="00FD27D9" w:rsidP="00747CD9">
            <w:r>
              <w:t>0.30</w:t>
            </w:r>
          </w:p>
        </w:tc>
      </w:tr>
      <w:tr w:rsidR="00FD27D9" w14:paraId="1FFC532D" w14:textId="77777777" w:rsidTr="00747CD9">
        <w:tc>
          <w:tcPr>
            <w:tcW w:w="2425" w:type="dxa"/>
          </w:tcPr>
          <w:p w14:paraId="4A29303F" w14:textId="77777777" w:rsidR="00FD27D9" w:rsidRDefault="00FD27D9" w:rsidP="00747CD9">
            <w:r>
              <w:t>M1</w:t>
            </w:r>
            <w:r>
              <w:rPr>
                <w:vertAlign w:val="subscript"/>
              </w:rPr>
              <w:t xml:space="preserve">R56H, P96H, Y102H </w:t>
            </w:r>
            <w:r>
              <w:t>–</w:t>
            </w:r>
          </w:p>
          <w:p w14:paraId="292CB076" w14:textId="77777777" w:rsidR="00FD27D9" w:rsidRDefault="00FD27D9" w:rsidP="00747CD9">
            <w:r>
              <w:t>13A7-13A7-Nb80 (4 hrs)</w:t>
            </w:r>
          </w:p>
        </w:tc>
        <w:tc>
          <w:tcPr>
            <w:tcW w:w="810" w:type="dxa"/>
          </w:tcPr>
          <w:p w14:paraId="327A74F6" w14:textId="77777777" w:rsidR="00FD27D9" w:rsidRPr="002C17B4" w:rsidRDefault="00FD27D9" w:rsidP="00747CD9">
            <w:r w:rsidRPr="002C17B4">
              <w:t>1000</w:t>
            </w:r>
          </w:p>
        </w:tc>
        <w:tc>
          <w:tcPr>
            <w:tcW w:w="1170" w:type="dxa"/>
          </w:tcPr>
          <w:p w14:paraId="1EE5CFE5" w14:textId="77777777" w:rsidR="00FD27D9" w:rsidRPr="00AA3B40" w:rsidRDefault="00FD27D9" w:rsidP="00747CD9">
            <w:r w:rsidRPr="00AA3B40">
              <w:t>22.0</w:t>
            </w:r>
            <w:r w:rsidRPr="00AA3B40">
              <w:rPr>
                <w:rFonts w:ascii="Calibri" w:hAnsi="Calibri" w:cs="Calibri"/>
              </w:rPr>
              <w:t>±0.5</w:t>
            </w:r>
          </w:p>
        </w:tc>
        <w:tc>
          <w:tcPr>
            <w:tcW w:w="1080" w:type="dxa"/>
          </w:tcPr>
          <w:p w14:paraId="71654574" w14:textId="77777777" w:rsidR="00FD27D9" w:rsidRPr="00AA3B40" w:rsidRDefault="00FD27D9" w:rsidP="00747CD9">
            <w:r w:rsidRPr="00AA3B40">
              <w:t>22.0</w:t>
            </w:r>
          </w:p>
        </w:tc>
        <w:tc>
          <w:tcPr>
            <w:tcW w:w="912" w:type="dxa"/>
          </w:tcPr>
          <w:p w14:paraId="552654FF" w14:textId="77777777" w:rsidR="00FD27D9" w:rsidRPr="00AA3B40" w:rsidRDefault="00FD27D9" w:rsidP="00747CD9">
            <w:r w:rsidRPr="00AA3B40">
              <w:t>211</w:t>
            </w:r>
            <w:r w:rsidRPr="00AA3B40">
              <w:rPr>
                <w:rFonts w:ascii="Calibri" w:hAnsi="Calibri" w:cs="Calibri"/>
              </w:rPr>
              <w:t>±1</w:t>
            </w:r>
          </w:p>
        </w:tc>
        <w:tc>
          <w:tcPr>
            <w:tcW w:w="934" w:type="dxa"/>
          </w:tcPr>
          <w:p w14:paraId="3A979D2B" w14:textId="77777777" w:rsidR="00FD27D9" w:rsidRPr="002C17B4" w:rsidRDefault="00FD27D9" w:rsidP="00747CD9">
            <w:r w:rsidRPr="002C17B4">
              <w:t>1</w:t>
            </w:r>
          </w:p>
        </w:tc>
        <w:tc>
          <w:tcPr>
            <w:tcW w:w="743" w:type="dxa"/>
          </w:tcPr>
          <w:p w14:paraId="65754EFD" w14:textId="77777777" w:rsidR="00FD27D9" w:rsidRPr="002C17B4" w:rsidRDefault="00FD27D9" w:rsidP="00747CD9">
            <w:r w:rsidRPr="002C17B4">
              <w:t>3.12</w:t>
            </w:r>
          </w:p>
        </w:tc>
        <w:tc>
          <w:tcPr>
            <w:tcW w:w="990" w:type="dxa"/>
          </w:tcPr>
          <w:p w14:paraId="60642DFA" w14:textId="77777777" w:rsidR="00FD27D9" w:rsidRPr="002C17B4" w:rsidRDefault="00FD27D9" w:rsidP="00747CD9">
            <w:r>
              <w:t>0.0031</w:t>
            </w:r>
          </w:p>
        </w:tc>
        <w:tc>
          <w:tcPr>
            <w:tcW w:w="1027" w:type="dxa"/>
          </w:tcPr>
          <w:p w14:paraId="7E44C980" w14:textId="77777777" w:rsidR="00FD27D9" w:rsidRPr="002C17B4" w:rsidRDefault="00FD27D9" w:rsidP="00747CD9">
            <w:r>
              <w:t>0.0148</w:t>
            </w:r>
          </w:p>
        </w:tc>
        <w:tc>
          <w:tcPr>
            <w:tcW w:w="699" w:type="dxa"/>
          </w:tcPr>
          <w:p w14:paraId="2FF3331B" w14:textId="77777777" w:rsidR="00FD27D9" w:rsidRPr="002C17B4" w:rsidRDefault="00FD27D9" w:rsidP="00747CD9">
            <w:r>
              <w:t>0.07</w:t>
            </w:r>
          </w:p>
        </w:tc>
      </w:tr>
      <w:tr w:rsidR="00FD27D9" w14:paraId="126166EB" w14:textId="77777777" w:rsidTr="00747CD9">
        <w:tc>
          <w:tcPr>
            <w:tcW w:w="2425" w:type="dxa"/>
          </w:tcPr>
          <w:p w14:paraId="2E0F99F3" w14:textId="77777777" w:rsidR="00FD27D9" w:rsidRDefault="00FD27D9" w:rsidP="00747CD9">
            <w:r>
              <w:t>M1</w:t>
            </w:r>
            <w:r>
              <w:rPr>
                <w:vertAlign w:val="subscript"/>
              </w:rPr>
              <w:t xml:space="preserve">R56H, P96H, Y102H </w:t>
            </w:r>
            <w:r>
              <w:t>–</w:t>
            </w:r>
          </w:p>
          <w:p w14:paraId="2791C663" w14:textId="77777777" w:rsidR="00FD27D9" w:rsidRDefault="00FD27D9" w:rsidP="00747CD9">
            <w:r>
              <w:t>13A7-13A7-Nb80 (4 hrs)</w:t>
            </w:r>
          </w:p>
        </w:tc>
        <w:tc>
          <w:tcPr>
            <w:tcW w:w="810" w:type="dxa"/>
          </w:tcPr>
          <w:p w14:paraId="1E7485E7" w14:textId="77777777" w:rsidR="00FD27D9" w:rsidRPr="002C17B4" w:rsidRDefault="00FD27D9" w:rsidP="00747CD9">
            <w:r w:rsidRPr="002C17B4">
              <w:t>3000</w:t>
            </w:r>
          </w:p>
        </w:tc>
        <w:tc>
          <w:tcPr>
            <w:tcW w:w="1170" w:type="dxa"/>
          </w:tcPr>
          <w:p w14:paraId="7741C2C2" w14:textId="77777777" w:rsidR="00FD27D9" w:rsidRPr="00AA3B40" w:rsidRDefault="00FD27D9" w:rsidP="00747CD9">
            <w:r w:rsidRPr="00AA3B40">
              <w:t>21.0</w:t>
            </w:r>
            <w:r w:rsidRPr="00AA3B40">
              <w:rPr>
                <w:rFonts w:ascii="Calibri" w:hAnsi="Calibri" w:cs="Calibri"/>
              </w:rPr>
              <w:t>±0.6</w:t>
            </w:r>
          </w:p>
        </w:tc>
        <w:tc>
          <w:tcPr>
            <w:tcW w:w="1080" w:type="dxa"/>
          </w:tcPr>
          <w:p w14:paraId="30D9967F" w14:textId="77777777" w:rsidR="00FD27D9" w:rsidRPr="00AA3B40" w:rsidRDefault="00FD27D9" w:rsidP="00747CD9">
            <w:r w:rsidRPr="00AA3B40">
              <w:t>63.0</w:t>
            </w:r>
          </w:p>
        </w:tc>
        <w:tc>
          <w:tcPr>
            <w:tcW w:w="912" w:type="dxa"/>
          </w:tcPr>
          <w:p w14:paraId="266F5018" w14:textId="77777777" w:rsidR="00FD27D9" w:rsidRPr="00AA3B40" w:rsidRDefault="00FD27D9" w:rsidP="00747CD9">
            <w:r w:rsidRPr="00AA3B40">
              <w:t>215</w:t>
            </w:r>
            <w:r w:rsidRPr="00AA3B40">
              <w:rPr>
                <w:rFonts w:ascii="Calibri" w:hAnsi="Calibri" w:cs="Calibri"/>
              </w:rPr>
              <w:t>±2</w:t>
            </w:r>
          </w:p>
        </w:tc>
        <w:tc>
          <w:tcPr>
            <w:tcW w:w="934" w:type="dxa"/>
          </w:tcPr>
          <w:p w14:paraId="176066E9" w14:textId="77777777" w:rsidR="00FD27D9" w:rsidRPr="002C17B4" w:rsidRDefault="00FD27D9" w:rsidP="00747CD9">
            <w:r w:rsidRPr="002C17B4">
              <w:t>1</w:t>
            </w:r>
          </w:p>
        </w:tc>
        <w:tc>
          <w:tcPr>
            <w:tcW w:w="743" w:type="dxa"/>
          </w:tcPr>
          <w:p w14:paraId="6858C957" w14:textId="77777777" w:rsidR="00FD27D9" w:rsidRPr="002C17B4" w:rsidRDefault="00FD27D9" w:rsidP="00747CD9">
            <w:r w:rsidRPr="002C17B4">
              <w:t>3.28</w:t>
            </w:r>
          </w:p>
        </w:tc>
        <w:tc>
          <w:tcPr>
            <w:tcW w:w="990" w:type="dxa"/>
          </w:tcPr>
          <w:p w14:paraId="3131007F" w14:textId="77777777" w:rsidR="00FD27D9" w:rsidRPr="002C17B4" w:rsidRDefault="00FD27D9" w:rsidP="00747CD9">
            <w:r>
              <w:t>0.0033</w:t>
            </w:r>
          </w:p>
        </w:tc>
        <w:tc>
          <w:tcPr>
            <w:tcW w:w="1027" w:type="dxa"/>
          </w:tcPr>
          <w:p w14:paraId="3FECE593" w14:textId="77777777" w:rsidR="00FD27D9" w:rsidRPr="002C17B4" w:rsidRDefault="00FD27D9" w:rsidP="00747CD9">
            <w:r>
              <w:t>0.0153</w:t>
            </w:r>
          </w:p>
        </w:tc>
        <w:tc>
          <w:tcPr>
            <w:tcW w:w="699" w:type="dxa"/>
          </w:tcPr>
          <w:p w14:paraId="7E2FFF48" w14:textId="77777777" w:rsidR="00FD27D9" w:rsidRPr="002C17B4" w:rsidRDefault="00FD27D9" w:rsidP="00747CD9">
            <w:r>
              <w:t>0.02</w:t>
            </w:r>
          </w:p>
        </w:tc>
      </w:tr>
      <w:tr w:rsidR="00FD27D9" w14:paraId="2A4990E4" w14:textId="77777777" w:rsidTr="00747CD9">
        <w:tc>
          <w:tcPr>
            <w:tcW w:w="2425" w:type="dxa"/>
          </w:tcPr>
          <w:p w14:paraId="3DB5FF4B" w14:textId="77777777" w:rsidR="00FD27D9" w:rsidRDefault="00FD27D9" w:rsidP="00747CD9">
            <w:r>
              <w:t>M1</w:t>
            </w:r>
            <w:r>
              <w:rPr>
                <w:vertAlign w:val="subscript"/>
              </w:rPr>
              <w:t xml:space="preserve">R56H, P96H, Y102H </w:t>
            </w:r>
            <w:r>
              <w:t>–</w:t>
            </w:r>
          </w:p>
          <w:p w14:paraId="0A0FA363" w14:textId="77777777" w:rsidR="00FD27D9" w:rsidRDefault="00FD27D9" w:rsidP="00747CD9">
            <w:pPr>
              <w:rPr>
                <w:b/>
                <w:bCs/>
              </w:rPr>
            </w:pPr>
            <w:r>
              <w:t>Nb3-Nb3-Nb80 (4 hrs)</w:t>
            </w:r>
          </w:p>
        </w:tc>
        <w:tc>
          <w:tcPr>
            <w:tcW w:w="810" w:type="dxa"/>
          </w:tcPr>
          <w:p w14:paraId="14FBB6DA" w14:textId="77777777" w:rsidR="00FD27D9" w:rsidRPr="002C17B4" w:rsidRDefault="00FD27D9" w:rsidP="00747CD9">
            <w:r w:rsidRPr="002C17B4">
              <w:t>30</w:t>
            </w:r>
          </w:p>
        </w:tc>
        <w:tc>
          <w:tcPr>
            <w:tcW w:w="1170" w:type="dxa"/>
          </w:tcPr>
          <w:p w14:paraId="17A29147" w14:textId="77777777" w:rsidR="00FD27D9" w:rsidRPr="00AA3B40" w:rsidRDefault="00FD27D9" w:rsidP="00747CD9">
            <w:r w:rsidRPr="00AA3B40">
              <w:t>18.8</w:t>
            </w:r>
            <w:r w:rsidRPr="00AA3B40">
              <w:rPr>
                <w:rFonts w:ascii="Calibri" w:hAnsi="Calibri" w:cs="Calibri"/>
              </w:rPr>
              <w:t>±0.3</w:t>
            </w:r>
          </w:p>
        </w:tc>
        <w:tc>
          <w:tcPr>
            <w:tcW w:w="1080" w:type="dxa"/>
          </w:tcPr>
          <w:p w14:paraId="52AC2097" w14:textId="77777777" w:rsidR="00FD27D9" w:rsidRPr="00AA3B40" w:rsidRDefault="00FD27D9" w:rsidP="00747CD9">
            <w:r w:rsidRPr="00AA3B40">
              <w:t>0.56</w:t>
            </w:r>
          </w:p>
        </w:tc>
        <w:tc>
          <w:tcPr>
            <w:tcW w:w="912" w:type="dxa"/>
          </w:tcPr>
          <w:p w14:paraId="306B2BDB" w14:textId="77777777" w:rsidR="00FD27D9" w:rsidRPr="00AA3B40" w:rsidRDefault="00FD27D9" w:rsidP="00747CD9">
            <w:r w:rsidRPr="00AA3B40">
              <w:t>221</w:t>
            </w:r>
            <w:r w:rsidRPr="00AA3B40">
              <w:rPr>
                <w:rFonts w:ascii="Calibri" w:hAnsi="Calibri" w:cs="Calibri"/>
              </w:rPr>
              <w:t>±4</w:t>
            </w:r>
          </w:p>
        </w:tc>
        <w:tc>
          <w:tcPr>
            <w:tcW w:w="934" w:type="dxa"/>
          </w:tcPr>
          <w:p w14:paraId="1A7E32B9" w14:textId="77777777" w:rsidR="00FD27D9" w:rsidRPr="002C17B4" w:rsidRDefault="00FD27D9" w:rsidP="00747CD9">
            <w:r w:rsidRPr="002C17B4">
              <w:t>1</w:t>
            </w:r>
          </w:p>
        </w:tc>
        <w:tc>
          <w:tcPr>
            <w:tcW w:w="743" w:type="dxa"/>
          </w:tcPr>
          <w:p w14:paraId="766CA597" w14:textId="77777777" w:rsidR="00FD27D9" w:rsidRPr="002C17B4" w:rsidRDefault="00FD27D9" w:rsidP="00747CD9">
            <w:r w:rsidRPr="002C17B4">
              <w:t>0.94</w:t>
            </w:r>
          </w:p>
        </w:tc>
        <w:tc>
          <w:tcPr>
            <w:tcW w:w="990" w:type="dxa"/>
          </w:tcPr>
          <w:p w14:paraId="41198F83" w14:textId="77777777" w:rsidR="00FD27D9" w:rsidRPr="002C17B4" w:rsidRDefault="00FD27D9" w:rsidP="00747CD9">
            <w:r>
              <w:t>0.0009</w:t>
            </w:r>
          </w:p>
        </w:tc>
        <w:tc>
          <w:tcPr>
            <w:tcW w:w="1027" w:type="dxa"/>
          </w:tcPr>
          <w:p w14:paraId="0CA35F99" w14:textId="77777777" w:rsidR="00FD27D9" w:rsidRPr="002C17B4" w:rsidRDefault="00FD27D9" w:rsidP="00747CD9">
            <w:r>
              <w:t>0.0043</w:t>
            </w:r>
          </w:p>
        </w:tc>
        <w:tc>
          <w:tcPr>
            <w:tcW w:w="699" w:type="dxa"/>
          </w:tcPr>
          <w:p w14:paraId="72971D3D" w14:textId="77777777" w:rsidR="00FD27D9" w:rsidRPr="002C17B4" w:rsidRDefault="00FD27D9" w:rsidP="00747CD9">
            <w:r>
              <w:t>0.75</w:t>
            </w:r>
          </w:p>
        </w:tc>
      </w:tr>
    </w:tbl>
    <w:p w14:paraId="63484BAD" w14:textId="77777777" w:rsidR="00FD27D9" w:rsidRDefault="00FD27D9" w:rsidP="00FD27D9">
      <w:pPr>
        <w:rPr>
          <w:b/>
          <w:bCs/>
        </w:rPr>
      </w:pPr>
    </w:p>
    <w:p w14:paraId="678C054F" w14:textId="77777777" w:rsidR="00FD27D9" w:rsidRDefault="00FD27D9" w:rsidP="00FD27D9">
      <w:pPr>
        <w:rPr>
          <w:b/>
          <w:bCs/>
        </w:rPr>
      </w:pPr>
      <w:r>
        <w:rPr>
          <w:b/>
          <w:bCs/>
        </w:rPr>
        <w:lastRenderedPageBreak/>
        <w:t>Suppl. Table 1</w:t>
      </w:r>
      <w:r>
        <w:t>. Percent injected dose per gram of brain (%ID/g) calculations (n=3 per group).</w:t>
      </w:r>
      <w:r>
        <w:rPr>
          <w:b/>
          <w:bCs/>
        </w:rPr>
        <w:br w:type="page"/>
      </w:r>
    </w:p>
    <w:tbl>
      <w:tblPr>
        <w:tblStyle w:val="TableGrid"/>
        <w:tblW w:w="0" w:type="auto"/>
        <w:tblLayout w:type="fixed"/>
        <w:tblLook w:val="04A0" w:firstRow="1" w:lastRow="0" w:firstColumn="1" w:lastColumn="0" w:noHBand="0" w:noVBand="1"/>
      </w:tblPr>
      <w:tblGrid>
        <w:gridCol w:w="2065"/>
        <w:gridCol w:w="1800"/>
        <w:gridCol w:w="1890"/>
        <w:gridCol w:w="1710"/>
        <w:gridCol w:w="1260"/>
        <w:gridCol w:w="1890"/>
      </w:tblGrid>
      <w:tr w:rsidR="00FD27D9" w14:paraId="50C7557E" w14:textId="77777777" w:rsidTr="00747CD9">
        <w:tc>
          <w:tcPr>
            <w:tcW w:w="2065" w:type="dxa"/>
          </w:tcPr>
          <w:p w14:paraId="01B4A343" w14:textId="77777777" w:rsidR="00FD27D9" w:rsidRPr="008E6A22" w:rsidRDefault="00FD27D9" w:rsidP="00747CD9">
            <w:pPr>
              <w:rPr>
                <w:b/>
                <w:bCs/>
              </w:rPr>
            </w:pPr>
            <w:r w:rsidRPr="008E6A22">
              <w:rPr>
                <w:b/>
                <w:bCs/>
              </w:rPr>
              <w:lastRenderedPageBreak/>
              <w:t>Reference</w:t>
            </w:r>
          </w:p>
        </w:tc>
        <w:tc>
          <w:tcPr>
            <w:tcW w:w="1800" w:type="dxa"/>
          </w:tcPr>
          <w:p w14:paraId="09E7E29D" w14:textId="77777777" w:rsidR="00FD27D9" w:rsidRPr="008E6A22" w:rsidRDefault="00FD27D9" w:rsidP="00747CD9">
            <w:pPr>
              <w:rPr>
                <w:b/>
                <w:bCs/>
              </w:rPr>
            </w:pPr>
            <w:r w:rsidRPr="008E6A22">
              <w:rPr>
                <w:b/>
                <w:bCs/>
              </w:rPr>
              <w:t>BBB crossing approach</w:t>
            </w:r>
          </w:p>
        </w:tc>
        <w:tc>
          <w:tcPr>
            <w:tcW w:w="1890" w:type="dxa"/>
          </w:tcPr>
          <w:p w14:paraId="1FED4707" w14:textId="77777777" w:rsidR="00FD27D9" w:rsidRPr="008E6A22" w:rsidRDefault="00FD27D9" w:rsidP="00747CD9">
            <w:pPr>
              <w:rPr>
                <w:b/>
                <w:bCs/>
              </w:rPr>
            </w:pPr>
            <w:r w:rsidRPr="008E6A22">
              <w:rPr>
                <w:b/>
                <w:bCs/>
              </w:rPr>
              <w:t>Macromolecule cargo</w:t>
            </w:r>
          </w:p>
        </w:tc>
        <w:tc>
          <w:tcPr>
            <w:tcW w:w="1710" w:type="dxa"/>
          </w:tcPr>
          <w:p w14:paraId="6CCAA588" w14:textId="77777777" w:rsidR="00FD27D9" w:rsidRPr="008E6A22" w:rsidRDefault="00FD27D9" w:rsidP="00747CD9">
            <w:pPr>
              <w:rPr>
                <w:b/>
                <w:bCs/>
              </w:rPr>
            </w:pPr>
            <w:r w:rsidRPr="008E6A22">
              <w:rPr>
                <w:b/>
                <w:bCs/>
              </w:rPr>
              <w:t>Dose injected</w:t>
            </w:r>
          </w:p>
        </w:tc>
        <w:tc>
          <w:tcPr>
            <w:tcW w:w="1260" w:type="dxa"/>
          </w:tcPr>
          <w:p w14:paraId="353D46BC" w14:textId="77777777" w:rsidR="00FD27D9" w:rsidRPr="008E6A22" w:rsidRDefault="00FD27D9" w:rsidP="00747CD9">
            <w:pPr>
              <w:rPr>
                <w:b/>
                <w:bCs/>
              </w:rPr>
            </w:pPr>
            <w:r w:rsidRPr="008E6A22">
              <w:rPr>
                <w:b/>
                <w:bCs/>
              </w:rPr>
              <w:t>Time after injection</w:t>
            </w:r>
          </w:p>
        </w:tc>
        <w:tc>
          <w:tcPr>
            <w:tcW w:w="1890" w:type="dxa"/>
          </w:tcPr>
          <w:p w14:paraId="0ACF60F5" w14:textId="77777777" w:rsidR="00FD27D9" w:rsidRPr="008E6A22" w:rsidRDefault="00FD27D9" w:rsidP="00747CD9">
            <w:pPr>
              <w:rPr>
                <w:b/>
                <w:bCs/>
              </w:rPr>
            </w:pPr>
            <w:r w:rsidRPr="008E6A22">
              <w:rPr>
                <w:b/>
                <w:bCs/>
              </w:rPr>
              <w:t>% Inj. Dose / gram Brain</w:t>
            </w:r>
          </w:p>
        </w:tc>
      </w:tr>
      <w:tr w:rsidR="00FD27D9" w14:paraId="04C58A32" w14:textId="77777777" w:rsidTr="00747CD9">
        <w:tc>
          <w:tcPr>
            <w:tcW w:w="2065" w:type="dxa"/>
          </w:tcPr>
          <w:p w14:paraId="0A27AF59" w14:textId="77777777" w:rsidR="00FD27D9" w:rsidRDefault="00FD27D9" w:rsidP="00747CD9">
            <w:r>
              <w:t xml:space="preserve">Friden et al., 1991 </w:t>
            </w:r>
            <w:hyperlink r:id="rId12" w:history="1">
              <w:r>
                <w:rPr>
                  <w:rFonts w:ascii="Calibri" w:eastAsia="Times New Roman" w:hAnsi="Calibri" w:cs="Calibri"/>
                </w:rPr>
                <w:t>[3]</w:t>
              </w:r>
            </w:hyperlink>
          </w:p>
        </w:tc>
        <w:tc>
          <w:tcPr>
            <w:tcW w:w="1800" w:type="dxa"/>
          </w:tcPr>
          <w:p w14:paraId="2F7EA460" w14:textId="77777777" w:rsidR="00FD27D9" w:rsidRDefault="00FD27D9" w:rsidP="00747CD9">
            <w:r>
              <w:t>Rat TfR IgG OX-26</w:t>
            </w:r>
          </w:p>
        </w:tc>
        <w:tc>
          <w:tcPr>
            <w:tcW w:w="1890" w:type="dxa"/>
          </w:tcPr>
          <w:p w14:paraId="2874D5D0" w14:textId="77777777" w:rsidR="00FD27D9" w:rsidRDefault="00FD27D9" w:rsidP="00747CD9">
            <w:r>
              <w:t>Methotrexate via Fc linked carbohydrate in rats</w:t>
            </w:r>
          </w:p>
        </w:tc>
        <w:tc>
          <w:tcPr>
            <w:tcW w:w="1710" w:type="dxa"/>
          </w:tcPr>
          <w:p w14:paraId="253B455C" w14:textId="77777777" w:rsidR="00FD27D9" w:rsidRDefault="00FD27D9" w:rsidP="00747CD9">
            <w:r>
              <w:t>~30 nmol/kg</w:t>
            </w:r>
          </w:p>
        </w:tc>
        <w:tc>
          <w:tcPr>
            <w:tcW w:w="1260" w:type="dxa"/>
          </w:tcPr>
          <w:p w14:paraId="6DE0A81F" w14:textId="77777777" w:rsidR="00FD27D9" w:rsidRDefault="00FD27D9" w:rsidP="00747CD9">
            <w:r>
              <w:t>24 hours</w:t>
            </w:r>
          </w:p>
        </w:tc>
        <w:tc>
          <w:tcPr>
            <w:tcW w:w="1890" w:type="dxa"/>
          </w:tcPr>
          <w:p w14:paraId="5E9E94F6" w14:textId="77777777" w:rsidR="00FD27D9" w:rsidRDefault="00FD27D9" w:rsidP="00747CD9">
            <w:r>
              <w:t xml:space="preserve">0.27%  </w:t>
            </w:r>
          </w:p>
        </w:tc>
      </w:tr>
      <w:tr w:rsidR="00FD27D9" w14:paraId="6AE7BC5F" w14:textId="77777777" w:rsidTr="00747CD9">
        <w:tc>
          <w:tcPr>
            <w:tcW w:w="2065" w:type="dxa"/>
          </w:tcPr>
          <w:p w14:paraId="29535810" w14:textId="77777777" w:rsidR="00FD27D9" w:rsidRDefault="00FD27D9" w:rsidP="00747CD9">
            <w:r>
              <w:t xml:space="preserve">Boado et al., 2010 </w:t>
            </w:r>
            <w:hyperlink r:id="rId13" w:history="1">
              <w:r w:rsidRPr="00381A63">
                <w:rPr>
                  <w:rStyle w:val="Hyperlink"/>
                  <w:rFonts w:ascii="Calibri" w:eastAsia="Times New Roman" w:hAnsi="Calibri" w:cs="Calibri"/>
                </w:rPr>
                <w:t>(Boado et al. 2010)</w:t>
              </w:r>
            </w:hyperlink>
          </w:p>
        </w:tc>
        <w:tc>
          <w:tcPr>
            <w:tcW w:w="1800" w:type="dxa"/>
          </w:tcPr>
          <w:p w14:paraId="7D66249E" w14:textId="77777777" w:rsidR="00FD27D9" w:rsidRDefault="00FD27D9" w:rsidP="00747CD9">
            <w:r>
              <w:t>Mouse TfR IgG</w:t>
            </w:r>
          </w:p>
        </w:tc>
        <w:tc>
          <w:tcPr>
            <w:tcW w:w="1890" w:type="dxa"/>
          </w:tcPr>
          <w:p w14:paraId="5297B430" w14:textId="77777777" w:rsidR="00FD27D9" w:rsidRDefault="00FD27D9" w:rsidP="00747CD9">
            <w:r>
              <w:t>Anti-A</w:t>
            </w:r>
            <w:r>
              <w:rPr>
                <w:rFonts w:ascii="Times New Roman" w:hAnsi="Times New Roman" w:cs="Times New Roman"/>
              </w:rPr>
              <w:t xml:space="preserve">β </w:t>
            </w:r>
            <w:r>
              <w:t>scFv</w:t>
            </w:r>
          </w:p>
        </w:tc>
        <w:tc>
          <w:tcPr>
            <w:tcW w:w="1710" w:type="dxa"/>
          </w:tcPr>
          <w:p w14:paraId="20E879C5" w14:textId="77777777" w:rsidR="00FD27D9" w:rsidRDefault="00FD27D9" w:rsidP="00747CD9">
            <w:r>
              <w:t>~ 5 nmol/kg</w:t>
            </w:r>
          </w:p>
        </w:tc>
        <w:tc>
          <w:tcPr>
            <w:tcW w:w="1260" w:type="dxa"/>
          </w:tcPr>
          <w:p w14:paraId="1194365D" w14:textId="77777777" w:rsidR="00FD27D9" w:rsidRDefault="00FD27D9" w:rsidP="00747CD9">
            <w:r>
              <w:t>1 hour</w:t>
            </w:r>
          </w:p>
        </w:tc>
        <w:tc>
          <w:tcPr>
            <w:tcW w:w="1890" w:type="dxa"/>
          </w:tcPr>
          <w:p w14:paraId="7DF63F4F" w14:textId="77777777" w:rsidR="00FD27D9" w:rsidRDefault="00FD27D9" w:rsidP="00747CD9">
            <w:r>
              <w:t>3.5% total (not capillary depleted)</w:t>
            </w:r>
          </w:p>
        </w:tc>
      </w:tr>
      <w:tr w:rsidR="00FD27D9" w14:paraId="6B4B4676" w14:textId="77777777" w:rsidTr="00747CD9">
        <w:tc>
          <w:tcPr>
            <w:tcW w:w="2065" w:type="dxa"/>
          </w:tcPr>
          <w:p w14:paraId="57328052" w14:textId="77777777" w:rsidR="00FD27D9" w:rsidRDefault="00FD27D9" w:rsidP="00747CD9">
            <w:r>
              <w:t>Yu et al., 2011</w:t>
            </w:r>
          </w:p>
          <w:p w14:paraId="4771B4B6" w14:textId="77777777" w:rsidR="00FD27D9" w:rsidRDefault="00FD27D9" w:rsidP="00747CD9">
            <w:hyperlink r:id="rId14" w:history="1">
              <w:r>
                <w:rPr>
                  <w:rFonts w:ascii="Calibri" w:eastAsia="Times New Roman" w:hAnsi="Calibri" w:cs="Calibri"/>
                </w:rPr>
                <w:t>[30]</w:t>
              </w:r>
            </w:hyperlink>
          </w:p>
        </w:tc>
        <w:tc>
          <w:tcPr>
            <w:tcW w:w="1800" w:type="dxa"/>
          </w:tcPr>
          <w:p w14:paraId="702E8BAC" w14:textId="77777777" w:rsidR="00FD27D9" w:rsidRDefault="00FD27D9" w:rsidP="00747CD9">
            <w:r>
              <w:t>Mouse TfR IgG low affinity</w:t>
            </w:r>
          </w:p>
        </w:tc>
        <w:tc>
          <w:tcPr>
            <w:tcW w:w="1890" w:type="dxa"/>
          </w:tcPr>
          <w:p w14:paraId="44B1325B" w14:textId="77777777" w:rsidR="00FD27D9" w:rsidRDefault="00FD27D9" w:rsidP="00747CD9">
            <w:r>
              <w:t>BACE1 bispecific antibody in WT mice</w:t>
            </w:r>
          </w:p>
        </w:tc>
        <w:tc>
          <w:tcPr>
            <w:tcW w:w="1710" w:type="dxa"/>
          </w:tcPr>
          <w:p w14:paraId="5CE5A40D" w14:textId="77777777" w:rsidR="00FD27D9" w:rsidRDefault="00FD27D9" w:rsidP="00747CD9">
            <w:r>
              <w:t>~133 nmol/kg</w:t>
            </w:r>
          </w:p>
        </w:tc>
        <w:tc>
          <w:tcPr>
            <w:tcW w:w="1260" w:type="dxa"/>
          </w:tcPr>
          <w:p w14:paraId="70D35C23" w14:textId="77777777" w:rsidR="00FD27D9" w:rsidRDefault="00FD27D9" w:rsidP="00747CD9">
            <w:r>
              <w:t>12-48 hours</w:t>
            </w:r>
          </w:p>
        </w:tc>
        <w:tc>
          <w:tcPr>
            <w:tcW w:w="1890" w:type="dxa"/>
          </w:tcPr>
          <w:p w14:paraId="7782AD9D" w14:textId="77777777" w:rsidR="00FD27D9" w:rsidRDefault="00FD27D9" w:rsidP="00747CD9">
            <w:r>
              <w:t xml:space="preserve">0.6-0.8% </w:t>
            </w:r>
          </w:p>
        </w:tc>
      </w:tr>
      <w:tr w:rsidR="00FD27D9" w14:paraId="2205D4B0" w14:textId="77777777" w:rsidTr="00747CD9">
        <w:trPr>
          <w:trHeight w:val="503"/>
        </w:trPr>
        <w:tc>
          <w:tcPr>
            <w:tcW w:w="2065" w:type="dxa"/>
          </w:tcPr>
          <w:p w14:paraId="41DB0265" w14:textId="77777777" w:rsidR="00FD27D9" w:rsidRDefault="00FD27D9" w:rsidP="00747CD9">
            <w:r>
              <w:t xml:space="preserve">Zuchero et al., 2016 </w:t>
            </w:r>
            <w:hyperlink r:id="rId15" w:history="1">
              <w:r>
                <w:rPr>
                  <w:rFonts w:ascii="Calibri" w:eastAsia="Times New Roman" w:hAnsi="Calibri" w:cs="Calibri"/>
                </w:rPr>
                <w:t>[13]</w:t>
              </w:r>
            </w:hyperlink>
          </w:p>
        </w:tc>
        <w:tc>
          <w:tcPr>
            <w:tcW w:w="1800" w:type="dxa"/>
          </w:tcPr>
          <w:p w14:paraId="09F7BB54" w14:textId="77777777" w:rsidR="00FD27D9" w:rsidRDefault="00FD27D9" w:rsidP="00747CD9">
            <w:r>
              <w:t>CD98hc IgG</w:t>
            </w:r>
          </w:p>
        </w:tc>
        <w:tc>
          <w:tcPr>
            <w:tcW w:w="1890" w:type="dxa"/>
          </w:tcPr>
          <w:p w14:paraId="7FDA48CC" w14:textId="77777777" w:rsidR="00FD27D9" w:rsidRDefault="00FD27D9" w:rsidP="00747CD9">
            <w:r>
              <w:t>Anti-BACE1 in WT mice</w:t>
            </w:r>
          </w:p>
        </w:tc>
        <w:tc>
          <w:tcPr>
            <w:tcW w:w="1710" w:type="dxa"/>
          </w:tcPr>
          <w:p w14:paraId="7427BEA8" w14:textId="77777777" w:rsidR="00FD27D9" w:rsidRDefault="00FD27D9" w:rsidP="00747CD9">
            <w:r>
              <w:t>Tracer (not specified)</w:t>
            </w:r>
          </w:p>
        </w:tc>
        <w:tc>
          <w:tcPr>
            <w:tcW w:w="1260" w:type="dxa"/>
          </w:tcPr>
          <w:p w14:paraId="33CA194F" w14:textId="77777777" w:rsidR="00FD27D9" w:rsidRDefault="00FD27D9" w:rsidP="00747CD9">
            <w:r>
              <w:t>1-48 hours</w:t>
            </w:r>
          </w:p>
        </w:tc>
        <w:tc>
          <w:tcPr>
            <w:tcW w:w="1890" w:type="dxa"/>
          </w:tcPr>
          <w:p w14:paraId="6B39C34A" w14:textId="77777777" w:rsidR="00FD27D9" w:rsidRPr="001471E0" w:rsidRDefault="00FD27D9" w:rsidP="00747CD9">
            <w:pPr>
              <w:rPr>
                <w:b/>
                <w:bCs/>
              </w:rPr>
            </w:pPr>
            <w:r>
              <w:t>1-6%</w:t>
            </w:r>
          </w:p>
        </w:tc>
      </w:tr>
      <w:tr w:rsidR="00FD27D9" w14:paraId="07EA9A52" w14:textId="77777777" w:rsidTr="00747CD9">
        <w:tc>
          <w:tcPr>
            <w:tcW w:w="2065" w:type="dxa"/>
          </w:tcPr>
          <w:p w14:paraId="54BD1F81" w14:textId="77777777" w:rsidR="00FD27D9" w:rsidRDefault="00FD27D9" w:rsidP="00747CD9">
            <w:r>
              <w:t>Sehlin et al., 2016</w:t>
            </w:r>
          </w:p>
          <w:p w14:paraId="766E8136" w14:textId="77777777" w:rsidR="00FD27D9" w:rsidRDefault="00FD27D9" w:rsidP="00747CD9">
            <w:hyperlink r:id="rId16" w:history="1">
              <w:r>
                <w:rPr>
                  <w:rFonts w:ascii="Calibri" w:eastAsia="Times New Roman" w:hAnsi="Calibri" w:cs="Calibri"/>
                </w:rPr>
                <w:t>[65]</w:t>
              </w:r>
            </w:hyperlink>
          </w:p>
        </w:tc>
        <w:tc>
          <w:tcPr>
            <w:tcW w:w="1800" w:type="dxa"/>
          </w:tcPr>
          <w:p w14:paraId="085FDD4C" w14:textId="77777777" w:rsidR="00FD27D9" w:rsidRDefault="00FD27D9" w:rsidP="00747CD9">
            <w:r>
              <w:t xml:space="preserve">Mouse TfR IgG 8D3 </w:t>
            </w:r>
          </w:p>
        </w:tc>
        <w:tc>
          <w:tcPr>
            <w:tcW w:w="1890" w:type="dxa"/>
          </w:tcPr>
          <w:p w14:paraId="60B956A4" w14:textId="77777777" w:rsidR="00FD27D9" w:rsidRDefault="00FD27D9" w:rsidP="00747CD9">
            <w:r>
              <w:t>mAb158 vs A</w:t>
            </w:r>
            <w:r>
              <w:rPr>
                <w:rFonts w:ascii="Times New Roman" w:hAnsi="Times New Roman" w:cs="Times New Roman"/>
              </w:rPr>
              <w:t>β</w:t>
            </w:r>
            <w:r>
              <w:t xml:space="preserve"> protofibrils in TgArcSwe mice</w:t>
            </w:r>
          </w:p>
        </w:tc>
        <w:tc>
          <w:tcPr>
            <w:tcW w:w="1710" w:type="dxa"/>
          </w:tcPr>
          <w:p w14:paraId="413DCDF6" w14:textId="77777777" w:rsidR="00FD27D9" w:rsidRDefault="00FD27D9" w:rsidP="00747CD9">
            <w:r>
              <w:t xml:space="preserve">~3 nmol/kg </w:t>
            </w:r>
          </w:p>
        </w:tc>
        <w:tc>
          <w:tcPr>
            <w:tcW w:w="1260" w:type="dxa"/>
          </w:tcPr>
          <w:p w14:paraId="7B131DEC" w14:textId="77777777" w:rsidR="00FD27D9" w:rsidRDefault="00FD27D9" w:rsidP="00747CD9">
            <w:r>
              <w:t>4-72 hours</w:t>
            </w:r>
          </w:p>
        </w:tc>
        <w:tc>
          <w:tcPr>
            <w:tcW w:w="1890" w:type="dxa"/>
          </w:tcPr>
          <w:p w14:paraId="276FD27C" w14:textId="77777777" w:rsidR="00FD27D9" w:rsidRDefault="00FD27D9" w:rsidP="00747CD9">
            <w:r>
              <w:t>0.15 - 0.25%</w:t>
            </w:r>
          </w:p>
        </w:tc>
      </w:tr>
      <w:tr w:rsidR="00FD27D9" w14:paraId="6488359E" w14:textId="77777777" w:rsidTr="00747CD9">
        <w:tc>
          <w:tcPr>
            <w:tcW w:w="2065" w:type="dxa"/>
          </w:tcPr>
          <w:p w14:paraId="4E2EE2E7" w14:textId="77777777" w:rsidR="00FD27D9" w:rsidRDefault="00FD27D9" w:rsidP="00747CD9">
            <w:r>
              <w:t>Boado &amp; Pardridge 2017</w:t>
            </w:r>
          </w:p>
          <w:p w14:paraId="77C38AB6" w14:textId="77777777" w:rsidR="00FD27D9" w:rsidRDefault="00FD27D9" w:rsidP="00747CD9">
            <w:hyperlink r:id="rId17" w:history="1">
              <w:r>
                <w:rPr>
                  <w:rFonts w:ascii="Calibri" w:eastAsia="Times New Roman" w:hAnsi="Calibri" w:cs="Calibri"/>
                </w:rPr>
                <w:t>[8]</w:t>
              </w:r>
            </w:hyperlink>
          </w:p>
        </w:tc>
        <w:tc>
          <w:tcPr>
            <w:tcW w:w="1800" w:type="dxa"/>
          </w:tcPr>
          <w:p w14:paraId="23AD5D4F" w14:textId="77777777" w:rsidR="00FD27D9" w:rsidRDefault="00FD27D9" w:rsidP="00747CD9">
            <w:r>
              <w:t>Insulin R IgG</w:t>
            </w:r>
          </w:p>
        </w:tc>
        <w:tc>
          <w:tcPr>
            <w:tcW w:w="1890" w:type="dxa"/>
          </w:tcPr>
          <w:p w14:paraId="4CE15679" w14:textId="77777777" w:rsidR="00FD27D9" w:rsidRDefault="00FD27D9" w:rsidP="00747CD9">
            <w:r>
              <w:t>Iduronidase in rhesus</w:t>
            </w:r>
          </w:p>
        </w:tc>
        <w:tc>
          <w:tcPr>
            <w:tcW w:w="1710" w:type="dxa"/>
          </w:tcPr>
          <w:p w14:paraId="7BBF3153" w14:textId="77777777" w:rsidR="00FD27D9" w:rsidRDefault="00FD27D9" w:rsidP="00747CD9">
            <w:r>
              <w:t>0.1 mg/kg</w:t>
            </w:r>
          </w:p>
        </w:tc>
        <w:tc>
          <w:tcPr>
            <w:tcW w:w="1260" w:type="dxa"/>
          </w:tcPr>
          <w:p w14:paraId="70D44764" w14:textId="77777777" w:rsidR="00FD27D9" w:rsidRDefault="00FD27D9" w:rsidP="00747CD9">
            <w:r>
              <w:t>2 hours</w:t>
            </w:r>
          </w:p>
        </w:tc>
        <w:tc>
          <w:tcPr>
            <w:tcW w:w="1890" w:type="dxa"/>
          </w:tcPr>
          <w:p w14:paraId="1AC3CC7A" w14:textId="77777777" w:rsidR="00FD27D9" w:rsidRDefault="00FD27D9" w:rsidP="00747CD9">
            <w:r>
              <w:t>1.1% ID/100 g brain</w:t>
            </w:r>
          </w:p>
        </w:tc>
      </w:tr>
      <w:tr w:rsidR="00FD27D9" w14:paraId="64F1AE1B" w14:textId="77777777" w:rsidTr="00747CD9">
        <w:trPr>
          <w:trHeight w:val="647"/>
        </w:trPr>
        <w:tc>
          <w:tcPr>
            <w:tcW w:w="2065" w:type="dxa"/>
          </w:tcPr>
          <w:p w14:paraId="587DCB4F" w14:textId="77777777" w:rsidR="00FD27D9" w:rsidRDefault="00FD27D9" w:rsidP="00747CD9">
            <w:r>
              <w:t>Hultqvist et al., 2017</w:t>
            </w:r>
          </w:p>
          <w:p w14:paraId="6CED7887" w14:textId="77777777" w:rsidR="00FD27D9" w:rsidRDefault="00FD27D9" w:rsidP="00747CD9">
            <w:hyperlink r:id="rId18" w:history="1">
              <w:r>
                <w:rPr>
                  <w:rFonts w:ascii="Calibri" w:eastAsia="Times New Roman" w:hAnsi="Calibri" w:cs="Calibri"/>
                </w:rPr>
                <w:t>[66]</w:t>
              </w:r>
            </w:hyperlink>
          </w:p>
        </w:tc>
        <w:tc>
          <w:tcPr>
            <w:tcW w:w="1800" w:type="dxa"/>
          </w:tcPr>
          <w:p w14:paraId="6D35C348" w14:textId="77777777" w:rsidR="00FD27D9" w:rsidRDefault="00FD27D9" w:rsidP="00747CD9">
            <w:r>
              <w:t xml:space="preserve">Mouse TfR scFv 8D3 x2 </w:t>
            </w:r>
          </w:p>
        </w:tc>
        <w:tc>
          <w:tcPr>
            <w:tcW w:w="1890" w:type="dxa"/>
          </w:tcPr>
          <w:p w14:paraId="4291A541" w14:textId="77777777" w:rsidR="00FD27D9" w:rsidRDefault="00FD27D9" w:rsidP="00747CD9">
            <w:r>
              <w:t>mAb158</w:t>
            </w:r>
          </w:p>
          <w:p w14:paraId="687D9171" w14:textId="77777777" w:rsidR="00FD27D9" w:rsidRDefault="00FD27D9" w:rsidP="00747CD9">
            <w:r>
              <w:t>in TgArcSwe mice</w:t>
            </w:r>
          </w:p>
        </w:tc>
        <w:tc>
          <w:tcPr>
            <w:tcW w:w="1710" w:type="dxa"/>
          </w:tcPr>
          <w:p w14:paraId="34418C4B" w14:textId="77777777" w:rsidR="00FD27D9" w:rsidRDefault="00FD27D9" w:rsidP="00747CD9">
            <w:r>
              <w:t>0.25 nmol/kg</w:t>
            </w:r>
          </w:p>
          <w:p w14:paraId="51AFF6D5" w14:textId="77777777" w:rsidR="00FD27D9" w:rsidRDefault="00FD27D9" w:rsidP="00747CD9">
            <w:r>
              <w:t>50 nmol/kg</w:t>
            </w:r>
          </w:p>
        </w:tc>
        <w:tc>
          <w:tcPr>
            <w:tcW w:w="1260" w:type="dxa"/>
          </w:tcPr>
          <w:p w14:paraId="669D1E32" w14:textId="77777777" w:rsidR="00FD27D9" w:rsidRDefault="00FD27D9" w:rsidP="00747CD9">
            <w:r>
              <w:t>72 hours</w:t>
            </w:r>
          </w:p>
        </w:tc>
        <w:tc>
          <w:tcPr>
            <w:tcW w:w="1890" w:type="dxa"/>
          </w:tcPr>
          <w:p w14:paraId="349C55AE" w14:textId="77777777" w:rsidR="00FD27D9" w:rsidRDefault="00FD27D9" w:rsidP="00747CD9">
            <w:r>
              <w:t xml:space="preserve">2.2% </w:t>
            </w:r>
          </w:p>
          <w:p w14:paraId="6C8FD52A" w14:textId="77777777" w:rsidR="00FD27D9" w:rsidRDefault="00FD27D9" w:rsidP="00747CD9">
            <w:r>
              <w:t xml:space="preserve">0.33% -0.75% </w:t>
            </w:r>
          </w:p>
        </w:tc>
      </w:tr>
      <w:tr w:rsidR="00FD27D9" w14:paraId="3AAF0AEA" w14:textId="77777777" w:rsidTr="00747CD9">
        <w:tc>
          <w:tcPr>
            <w:tcW w:w="2065" w:type="dxa"/>
          </w:tcPr>
          <w:p w14:paraId="26B139C5" w14:textId="77777777" w:rsidR="00FD27D9" w:rsidRDefault="00FD27D9" w:rsidP="00747CD9">
            <w:r>
              <w:t xml:space="preserve">Sonoda et al., 2018 </w:t>
            </w:r>
            <w:hyperlink r:id="rId19" w:history="1">
              <w:r>
                <w:rPr>
                  <w:rFonts w:ascii="Calibri" w:eastAsia="Times New Roman" w:hAnsi="Calibri" w:cs="Calibri"/>
                </w:rPr>
                <w:t>[6]</w:t>
              </w:r>
            </w:hyperlink>
          </w:p>
        </w:tc>
        <w:tc>
          <w:tcPr>
            <w:tcW w:w="1800" w:type="dxa"/>
          </w:tcPr>
          <w:p w14:paraId="78020CFC" w14:textId="77777777" w:rsidR="00FD27D9" w:rsidRDefault="00FD27D9" w:rsidP="00747CD9">
            <w:r>
              <w:t>Human TfR IgG</w:t>
            </w:r>
          </w:p>
          <w:p w14:paraId="01B91843" w14:textId="77777777" w:rsidR="00FD27D9" w:rsidRDefault="00FD27D9" w:rsidP="00747CD9"/>
        </w:tc>
        <w:tc>
          <w:tcPr>
            <w:tcW w:w="1890" w:type="dxa"/>
          </w:tcPr>
          <w:p w14:paraId="34E4676E" w14:textId="77777777" w:rsidR="00FD27D9" w:rsidRDefault="00FD27D9" w:rsidP="00747CD9">
            <w:r>
              <w:t>hIDS in cyno monkeys</w:t>
            </w:r>
          </w:p>
        </w:tc>
        <w:tc>
          <w:tcPr>
            <w:tcW w:w="1710" w:type="dxa"/>
          </w:tcPr>
          <w:p w14:paraId="3960BD6E" w14:textId="77777777" w:rsidR="00FD27D9" w:rsidRDefault="00FD27D9" w:rsidP="00747CD9">
            <w:r>
              <w:t>20 nmol/kg</w:t>
            </w:r>
          </w:p>
        </w:tc>
        <w:tc>
          <w:tcPr>
            <w:tcW w:w="1260" w:type="dxa"/>
          </w:tcPr>
          <w:p w14:paraId="4F5006F7" w14:textId="77777777" w:rsidR="00FD27D9" w:rsidRDefault="00FD27D9" w:rsidP="00747CD9">
            <w:r>
              <w:t>24 hours</w:t>
            </w:r>
          </w:p>
        </w:tc>
        <w:tc>
          <w:tcPr>
            <w:tcW w:w="1890" w:type="dxa"/>
          </w:tcPr>
          <w:p w14:paraId="4C28220C" w14:textId="77777777" w:rsidR="00FD27D9" w:rsidRDefault="00FD27D9" w:rsidP="00747CD9">
            <w:r>
              <w:t xml:space="preserve">~0.4% </w:t>
            </w:r>
          </w:p>
        </w:tc>
      </w:tr>
      <w:tr w:rsidR="00FD27D9" w14:paraId="5D9C8697" w14:textId="77777777" w:rsidTr="00747CD9">
        <w:tc>
          <w:tcPr>
            <w:tcW w:w="2065" w:type="dxa"/>
          </w:tcPr>
          <w:p w14:paraId="684283B4" w14:textId="77777777" w:rsidR="00FD27D9" w:rsidRDefault="00FD27D9" w:rsidP="00747CD9">
            <w:r>
              <w:t>Wicher et al., 2019 WO 2019/ 246288A1</w:t>
            </w:r>
          </w:p>
        </w:tc>
        <w:tc>
          <w:tcPr>
            <w:tcW w:w="1800" w:type="dxa"/>
          </w:tcPr>
          <w:p w14:paraId="5AC38248" w14:textId="77777777" w:rsidR="00FD27D9" w:rsidRDefault="00FD27D9" w:rsidP="00747CD9">
            <w:r>
              <w:t>CD98hc VNAR</w:t>
            </w:r>
          </w:p>
        </w:tc>
        <w:tc>
          <w:tcPr>
            <w:tcW w:w="1890" w:type="dxa"/>
          </w:tcPr>
          <w:p w14:paraId="1969E198" w14:textId="77777777" w:rsidR="00FD27D9" w:rsidRDefault="00FD27D9" w:rsidP="00747CD9">
            <w:r>
              <w:t>Human Fc</w:t>
            </w:r>
          </w:p>
        </w:tc>
        <w:tc>
          <w:tcPr>
            <w:tcW w:w="1710" w:type="dxa"/>
          </w:tcPr>
          <w:p w14:paraId="0E004B1B" w14:textId="77777777" w:rsidR="00FD27D9" w:rsidRDefault="00FD27D9" w:rsidP="00747CD9">
            <w:r>
              <w:t>25 nmol/kg</w:t>
            </w:r>
          </w:p>
        </w:tc>
        <w:tc>
          <w:tcPr>
            <w:tcW w:w="1260" w:type="dxa"/>
          </w:tcPr>
          <w:p w14:paraId="3C4DF7D7" w14:textId="77777777" w:rsidR="00FD27D9" w:rsidRDefault="00FD27D9" w:rsidP="00747CD9">
            <w:r>
              <w:t>3-4 hours</w:t>
            </w:r>
          </w:p>
        </w:tc>
        <w:tc>
          <w:tcPr>
            <w:tcW w:w="1890" w:type="dxa"/>
          </w:tcPr>
          <w:p w14:paraId="1629D351" w14:textId="77777777" w:rsidR="00FD27D9" w:rsidRDefault="00FD27D9" w:rsidP="00747CD9">
            <w:r>
              <w:t>1.3% total (not capillary depleted)</w:t>
            </w:r>
          </w:p>
        </w:tc>
      </w:tr>
      <w:tr w:rsidR="00FD27D9" w14:paraId="41550782" w14:textId="77777777" w:rsidTr="00747CD9">
        <w:trPr>
          <w:trHeight w:val="638"/>
        </w:trPr>
        <w:tc>
          <w:tcPr>
            <w:tcW w:w="2065" w:type="dxa"/>
          </w:tcPr>
          <w:p w14:paraId="58E44996" w14:textId="77777777" w:rsidR="00FD27D9" w:rsidRPr="00FE00E2" w:rsidRDefault="00FD27D9" w:rsidP="00747CD9">
            <w:r w:rsidRPr="00FE00E2">
              <w:t xml:space="preserve">Kariolis </w:t>
            </w:r>
            <w:r>
              <w:t xml:space="preserve">et al., </w:t>
            </w:r>
            <w:r w:rsidRPr="00FE00E2">
              <w:t>2020</w:t>
            </w:r>
          </w:p>
          <w:p w14:paraId="48E7ED90" w14:textId="77777777" w:rsidR="00FD27D9" w:rsidRDefault="00FD27D9" w:rsidP="00747CD9">
            <w:hyperlink r:id="rId20" w:history="1">
              <w:r>
                <w:rPr>
                  <w:rFonts w:ascii="Calibri" w:eastAsia="Times New Roman" w:hAnsi="Calibri" w:cs="Calibri"/>
                </w:rPr>
                <w:t>[32]</w:t>
              </w:r>
            </w:hyperlink>
          </w:p>
        </w:tc>
        <w:tc>
          <w:tcPr>
            <w:tcW w:w="1800" w:type="dxa"/>
          </w:tcPr>
          <w:p w14:paraId="049180A3" w14:textId="77777777" w:rsidR="00FD27D9" w:rsidRDefault="00FD27D9" w:rsidP="00747CD9">
            <w:r>
              <w:t>Human TfR binding IgG Fc</w:t>
            </w:r>
          </w:p>
        </w:tc>
        <w:tc>
          <w:tcPr>
            <w:tcW w:w="1890" w:type="dxa"/>
          </w:tcPr>
          <w:p w14:paraId="5D00A017" w14:textId="77777777" w:rsidR="00FD27D9" w:rsidRDefault="00FD27D9" w:rsidP="00747CD9">
            <w:r>
              <w:t xml:space="preserve">BACE 1 IgG in human TfR mice </w:t>
            </w:r>
          </w:p>
        </w:tc>
        <w:tc>
          <w:tcPr>
            <w:tcW w:w="1710" w:type="dxa"/>
          </w:tcPr>
          <w:p w14:paraId="7C0A7901" w14:textId="77777777" w:rsidR="00FD27D9" w:rsidRDefault="00FD27D9" w:rsidP="00747CD9">
            <w:r>
              <w:t>300 nmol/kg</w:t>
            </w:r>
          </w:p>
          <w:p w14:paraId="38D115B9" w14:textId="77777777" w:rsidR="00FD27D9" w:rsidRDefault="00FD27D9" w:rsidP="00747CD9"/>
        </w:tc>
        <w:tc>
          <w:tcPr>
            <w:tcW w:w="1260" w:type="dxa"/>
          </w:tcPr>
          <w:p w14:paraId="483B2583" w14:textId="77777777" w:rsidR="00FD27D9" w:rsidRDefault="00FD27D9" w:rsidP="00747CD9">
            <w:r>
              <w:t>24 hours</w:t>
            </w:r>
          </w:p>
        </w:tc>
        <w:tc>
          <w:tcPr>
            <w:tcW w:w="1890" w:type="dxa"/>
          </w:tcPr>
          <w:p w14:paraId="201ADB1F" w14:textId="77777777" w:rsidR="00FD27D9" w:rsidRDefault="00FD27D9" w:rsidP="00747CD9">
            <w:r>
              <w:rPr>
                <w:b/>
                <w:bCs/>
              </w:rPr>
              <w:t>~</w:t>
            </w:r>
            <w:r w:rsidRPr="00FE00E2">
              <w:t>3.4%</w:t>
            </w:r>
          </w:p>
        </w:tc>
      </w:tr>
      <w:tr w:rsidR="00FD27D9" w14:paraId="352A1DB1" w14:textId="77777777" w:rsidTr="00747CD9">
        <w:tc>
          <w:tcPr>
            <w:tcW w:w="2065" w:type="dxa"/>
          </w:tcPr>
          <w:p w14:paraId="760DD87F" w14:textId="77777777" w:rsidR="00FD27D9" w:rsidRDefault="00FD27D9" w:rsidP="00747CD9">
            <w:bookmarkStart w:id="0" w:name="_Hlk124842899"/>
            <w:r>
              <w:t xml:space="preserve">Logan et al., 2021 </w:t>
            </w:r>
            <w:hyperlink r:id="rId21" w:history="1">
              <w:r>
                <w:rPr>
                  <w:rFonts w:ascii="Calibri" w:eastAsia="Times New Roman" w:hAnsi="Calibri" w:cs="Calibri"/>
                </w:rPr>
                <w:t>[67]</w:t>
              </w:r>
            </w:hyperlink>
          </w:p>
        </w:tc>
        <w:tc>
          <w:tcPr>
            <w:tcW w:w="1800" w:type="dxa"/>
          </w:tcPr>
          <w:p w14:paraId="0C376AEA" w14:textId="77777777" w:rsidR="00FD27D9" w:rsidRDefault="00FD27D9" w:rsidP="00747CD9">
            <w:r>
              <w:t>Human TfR binding IgG Fc</w:t>
            </w:r>
          </w:p>
        </w:tc>
        <w:tc>
          <w:tcPr>
            <w:tcW w:w="1890" w:type="dxa"/>
          </w:tcPr>
          <w:p w14:paraId="450D4057" w14:textId="77777777" w:rsidR="00FD27D9" w:rsidRDefault="00FD27D9" w:rsidP="00747CD9">
            <w:r>
              <w:t>Progranulin in GRN-/- mice</w:t>
            </w:r>
          </w:p>
        </w:tc>
        <w:tc>
          <w:tcPr>
            <w:tcW w:w="1710" w:type="dxa"/>
          </w:tcPr>
          <w:p w14:paraId="286A1F53" w14:textId="77777777" w:rsidR="00FD27D9" w:rsidRDefault="00FD27D9" w:rsidP="00747CD9">
            <w:r>
              <w:t xml:space="preserve">40 nmol/kg </w:t>
            </w:r>
          </w:p>
          <w:p w14:paraId="0A408534" w14:textId="77777777" w:rsidR="00FD27D9" w:rsidRDefault="00FD27D9" w:rsidP="00747CD9">
            <w:r>
              <w:t>400 nmol/kg</w:t>
            </w:r>
          </w:p>
        </w:tc>
        <w:tc>
          <w:tcPr>
            <w:tcW w:w="1260" w:type="dxa"/>
          </w:tcPr>
          <w:p w14:paraId="6842CB65" w14:textId="77777777" w:rsidR="00FD27D9" w:rsidRDefault="00FD27D9" w:rsidP="00747CD9">
            <w:r>
              <w:t>24 hours</w:t>
            </w:r>
          </w:p>
        </w:tc>
        <w:tc>
          <w:tcPr>
            <w:tcW w:w="1890" w:type="dxa"/>
          </w:tcPr>
          <w:p w14:paraId="6581C1AC" w14:textId="77777777" w:rsidR="00FD27D9" w:rsidRDefault="00FD27D9" w:rsidP="00747CD9">
            <w:r>
              <w:t>0.25%</w:t>
            </w:r>
          </w:p>
          <w:p w14:paraId="3DEFD779" w14:textId="77777777" w:rsidR="00FD27D9" w:rsidRDefault="00FD27D9" w:rsidP="00747CD9">
            <w:r>
              <w:t>0.05%</w:t>
            </w:r>
          </w:p>
        </w:tc>
      </w:tr>
      <w:bookmarkEnd w:id="0"/>
      <w:tr w:rsidR="00FD27D9" w14:paraId="430DD01F" w14:textId="77777777" w:rsidTr="00747CD9">
        <w:trPr>
          <w:trHeight w:val="620"/>
        </w:trPr>
        <w:tc>
          <w:tcPr>
            <w:tcW w:w="2065" w:type="dxa"/>
          </w:tcPr>
          <w:p w14:paraId="2BC1D5E3" w14:textId="77777777" w:rsidR="00FD27D9" w:rsidRDefault="00FD27D9" w:rsidP="00747CD9">
            <w:r>
              <w:t>Shin et al., 2022</w:t>
            </w:r>
          </w:p>
          <w:p w14:paraId="46371CFD" w14:textId="77777777" w:rsidR="00FD27D9" w:rsidRDefault="00FD27D9" w:rsidP="00747CD9">
            <w:hyperlink r:id="rId22" w:history="1">
              <w:r>
                <w:rPr>
                  <w:rFonts w:ascii="Calibri" w:eastAsia="Times New Roman" w:hAnsi="Calibri" w:cs="Calibri"/>
                </w:rPr>
                <w:t>[12]</w:t>
              </w:r>
            </w:hyperlink>
          </w:p>
        </w:tc>
        <w:tc>
          <w:tcPr>
            <w:tcW w:w="1800" w:type="dxa"/>
          </w:tcPr>
          <w:p w14:paraId="4B5FE03D" w14:textId="77777777" w:rsidR="00FD27D9" w:rsidRDefault="00FD27D9" w:rsidP="00747CD9">
            <w:r>
              <w:t>Anti-IGF1R scFv</w:t>
            </w:r>
          </w:p>
        </w:tc>
        <w:tc>
          <w:tcPr>
            <w:tcW w:w="1890" w:type="dxa"/>
          </w:tcPr>
          <w:p w14:paraId="382A6531" w14:textId="77777777" w:rsidR="00FD27D9" w:rsidRDefault="00FD27D9" w:rsidP="00747CD9">
            <w:r>
              <w:t>Alpha-synuclein IgG in mice</w:t>
            </w:r>
          </w:p>
        </w:tc>
        <w:tc>
          <w:tcPr>
            <w:tcW w:w="1710" w:type="dxa"/>
          </w:tcPr>
          <w:p w14:paraId="4D78EB42" w14:textId="77777777" w:rsidR="00FD27D9" w:rsidRDefault="00FD27D9" w:rsidP="00747CD9">
            <w:r>
              <w:t xml:space="preserve">340 nmol/kg </w:t>
            </w:r>
          </w:p>
        </w:tc>
        <w:tc>
          <w:tcPr>
            <w:tcW w:w="1260" w:type="dxa"/>
          </w:tcPr>
          <w:p w14:paraId="32E61061" w14:textId="77777777" w:rsidR="00FD27D9" w:rsidRDefault="00FD27D9" w:rsidP="00747CD9">
            <w:r>
              <w:t>24 hours</w:t>
            </w:r>
          </w:p>
        </w:tc>
        <w:tc>
          <w:tcPr>
            <w:tcW w:w="1890" w:type="dxa"/>
          </w:tcPr>
          <w:p w14:paraId="3F0F2511" w14:textId="77777777" w:rsidR="00FD27D9" w:rsidRDefault="00FD27D9" w:rsidP="00747CD9">
            <w:r>
              <w:t xml:space="preserve">0.4% </w:t>
            </w:r>
          </w:p>
        </w:tc>
      </w:tr>
      <w:tr w:rsidR="00FD27D9" w14:paraId="4BCAE7CF" w14:textId="77777777" w:rsidTr="00747CD9">
        <w:trPr>
          <w:trHeight w:val="70"/>
        </w:trPr>
        <w:tc>
          <w:tcPr>
            <w:tcW w:w="2065" w:type="dxa"/>
          </w:tcPr>
          <w:p w14:paraId="03F61207" w14:textId="77777777" w:rsidR="00FD27D9" w:rsidRDefault="00FD27D9" w:rsidP="00747CD9">
            <w:r>
              <w:t xml:space="preserve">Van Lengerich et al., 2023 </w:t>
            </w:r>
            <w:hyperlink r:id="rId23" w:history="1">
              <w:r>
                <w:rPr>
                  <w:rFonts w:ascii="Calibri" w:eastAsia="Times New Roman" w:hAnsi="Calibri" w:cs="Calibri"/>
                </w:rPr>
                <w:t>[68]</w:t>
              </w:r>
            </w:hyperlink>
          </w:p>
        </w:tc>
        <w:tc>
          <w:tcPr>
            <w:tcW w:w="1800" w:type="dxa"/>
          </w:tcPr>
          <w:p w14:paraId="121E4514" w14:textId="77777777" w:rsidR="00FD27D9" w:rsidRDefault="00FD27D9" w:rsidP="00747CD9">
            <w:r>
              <w:t>Human TfR binding IgG Fc</w:t>
            </w:r>
          </w:p>
        </w:tc>
        <w:tc>
          <w:tcPr>
            <w:tcW w:w="1890" w:type="dxa"/>
          </w:tcPr>
          <w:p w14:paraId="2E4CBC06" w14:textId="77777777" w:rsidR="00FD27D9" w:rsidRDefault="00FD27D9" w:rsidP="00747CD9">
            <w:r>
              <w:t>Activating mTREM2 IgG 4D9 in human TfR mice</w:t>
            </w:r>
          </w:p>
        </w:tc>
        <w:tc>
          <w:tcPr>
            <w:tcW w:w="1710" w:type="dxa"/>
          </w:tcPr>
          <w:p w14:paraId="50D60F04" w14:textId="77777777" w:rsidR="00FD27D9" w:rsidRDefault="00FD27D9" w:rsidP="00747CD9">
            <w:r>
              <w:t>66 nmol/kg</w:t>
            </w:r>
          </w:p>
        </w:tc>
        <w:tc>
          <w:tcPr>
            <w:tcW w:w="1260" w:type="dxa"/>
          </w:tcPr>
          <w:p w14:paraId="3F0AE851" w14:textId="77777777" w:rsidR="00FD27D9" w:rsidRDefault="00FD27D9" w:rsidP="00747CD9">
            <w:r>
              <w:t xml:space="preserve">1 day </w:t>
            </w:r>
          </w:p>
        </w:tc>
        <w:tc>
          <w:tcPr>
            <w:tcW w:w="1890" w:type="dxa"/>
          </w:tcPr>
          <w:p w14:paraId="207F396E" w14:textId="77777777" w:rsidR="00FD27D9" w:rsidRDefault="00FD27D9" w:rsidP="00747CD9">
            <w:pPr>
              <w:pStyle w:val="ListParagraph"/>
              <w:numPr>
                <w:ilvl w:val="1"/>
                <w:numId w:val="2"/>
              </w:numPr>
            </w:pPr>
            <w:r>
              <w:t xml:space="preserve">1.5% </w:t>
            </w:r>
          </w:p>
        </w:tc>
      </w:tr>
      <w:tr w:rsidR="00FD27D9" w14:paraId="07D4E049" w14:textId="77777777" w:rsidTr="00747CD9">
        <w:trPr>
          <w:trHeight w:val="70"/>
        </w:trPr>
        <w:tc>
          <w:tcPr>
            <w:tcW w:w="2065" w:type="dxa"/>
          </w:tcPr>
          <w:p w14:paraId="422BC88A" w14:textId="77777777" w:rsidR="00FD27D9" w:rsidRDefault="00FD27D9" w:rsidP="00747CD9">
            <w:r>
              <w:t xml:space="preserve">Gehrlein et al., 2023 </w:t>
            </w:r>
            <w:hyperlink r:id="rId24" w:history="1">
              <w:r>
                <w:rPr>
                  <w:rFonts w:ascii="Calibri" w:eastAsia="Times New Roman" w:hAnsi="Calibri" w:cs="Calibri"/>
                </w:rPr>
                <w:t>[69]</w:t>
              </w:r>
            </w:hyperlink>
          </w:p>
        </w:tc>
        <w:tc>
          <w:tcPr>
            <w:tcW w:w="1800" w:type="dxa"/>
          </w:tcPr>
          <w:p w14:paraId="24B935E5" w14:textId="77777777" w:rsidR="00FD27D9" w:rsidRDefault="00FD27D9" w:rsidP="00747CD9">
            <w:r>
              <w:t>Mouse TfR binding IgG Fab</w:t>
            </w:r>
          </w:p>
        </w:tc>
        <w:tc>
          <w:tcPr>
            <w:tcW w:w="1890" w:type="dxa"/>
          </w:tcPr>
          <w:p w14:paraId="70554AE9" w14:textId="77777777" w:rsidR="00FD27D9" w:rsidRDefault="00FD27D9" w:rsidP="00747CD9">
            <w:r>
              <w:t xml:space="preserve">Recombinant </w:t>
            </w:r>
            <w:r w:rsidRPr="00A96B13">
              <w:t>gluco</w:t>
            </w:r>
            <w:r>
              <w:t>-</w:t>
            </w:r>
            <w:r w:rsidRPr="00A96B13">
              <w:t>cerebrosidase</w:t>
            </w:r>
            <w:r>
              <w:t xml:space="preserve"> in WT and transgenic mice</w:t>
            </w:r>
          </w:p>
        </w:tc>
        <w:tc>
          <w:tcPr>
            <w:tcW w:w="1710" w:type="dxa"/>
          </w:tcPr>
          <w:p w14:paraId="1327B9BE" w14:textId="77777777" w:rsidR="00FD27D9" w:rsidRDefault="00FD27D9" w:rsidP="00747CD9">
            <w:r>
              <w:t>~15 nmol/kg</w:t>
            </w:r>
          </w:p>
        </w:tc>
        <w:tc>
          <w:tcPr>
            <w:tcW w:w="1260" w:type="dxa"/>
          </w:tcPr>
          <w:p w14:paraId="760D737B" w14:textId="77777777" w:rsidR="00FD27D9" w:rsidRDefault="00FD27D9" w:rsidP="00747CD9">
            <w:r>
              <w:t>24 h</w:t>
            </w:r>
          </w:p>
        </w:tc>
        <w:tc>
          <w:tcPr>
            <w:tcW w:w="1890" w:type="dxa"/>
          </w:tcPr>
          <w:p w14:paraId="7D141E21" w14:textId="77777777" w:rsidR="00FD27D9" w:rsidRPr="00A96B13" w:rsidRDefault="00FD27D9" w:rsidP="00747CD9">
            <w:r>
              <w:t>~3%</w:t>
            </w:r>
          </w:p>
        </w:tc>
      </w:tr>
      <w:tr w:rsidR="00FD27D9" w14:paraId="1B99B268" w14:textId="77777777" w:rsidTr="00747CD9">
        <w:trPr>
          <w:trHeight w:val="620"/>
        </w:trPr>
        <w:tc>
          <w:tcPr>
            <w:tcW w:w="2065" w:type="dxa"/>
          </w:tcPr>
          <w:p w14:paraId="0CAD1395" w14:textId="77777777" w:rsidR="00FD27D9" w:rsidRPr="00AA3B40" w:rsidRDefault="00FD27D9" w:rsidP="00747CD9">
            <w:r w:rsidRPr="00AA3B40">
              <w:lastRenderedPageBreak/>
              <w:t>Esparza et al., (this paper)</w:t>
            </w:r>
          </w:p>
        </w:tc>
        <w:tc>
          <w:tcPr>
            <w:tcW w:w="1800" w:type="dxa"/>
          </w:tcPr>
          <w:p w14:paraId="66D50468" w14:textId="77777777" w:rsidR="00FD27D9" w:rsidRPr="00AA3B40" w:rsidRDefault="00FD27D9" w:rsidP="00747CD9">
            <w:r w:rsidRPr="00AA3B40">
              <w:t>Mouse TfR nanobody M1</w:t>
            </w:r>
            <w:r w:rsidRPr="00AA3B40">
              <w:rPr>
                <w:vertAlign w:val="subscript"/>
              </w:rPr>
              <w:t>R56H, P96H, Y102H</w:t>
            </w:r>
          </w:p>
        </w:tc>
        <w:tc>
          <w:tcPr>
            <w:tcW w:w="1890" w:type="dxa"/>
          </w:tcPr>
          <w:p w14:paraId="1516FC59" w14:textId="77777777" w:rsidR="00FD27D9" w:rsidRPr="00AA3B40" w:rsidRDefault="00FD27D9" w:rsidP="00747CD9">
            <w:r w:rsidRPr="00AA3B40">
              <w:t>13A7-13A7</w:t>
            </w:r>
          </w:p>
          <w:p w14:paraId="2DDBB1C2" w14:textId="77777777" w:rsidR="00FD27D9" w:rsidRPr="00AA3B40" w:rsidRDefault="00FD27D9" w:rsidP="00747CD9">
            <w:r w:rsidRPr="00AA3B40">
              <w:t xml:space="preserve">nanobodies in </w:t>
            </w:r>
            <w:r>
              <w:t xml:space="preserve">WT </w:t>
            </w:r>
            <w:r w:rsidRPr="00AA3B40">
              <w:t>mice</w:t>
            </w:r>
          </w:p>
        </w:tc>
        <w:tc>
          <w:tcPr>
            <w:tcW w:w="1710" w:type="dxa"/>
          </w:tcPr>
          <w:p w14:paraId="603F27A2" w14:textId="77777777" w:rsidR="00FD27D9" w:rsidRPr="00AA3B40" w:rsidRDefault="00FD27D9" w:rsidP="00747CD9">
            <w:r w:rsidRPr="00AA3B40">
              <w:t>30 nmol/kg</w:t>
            </w:r>
          </w:p>
        </w:tc>
        <w:tc>
          <w:tcPr>
            <w:tcW w:w="1260" w:type="dxa"/>
          </w:tcPr>
          <w:p w14:paraId="71E0489E" w14:textId="77777777" w:rsidR="00FD27D9" w:rsidRPr="00AA3B40" w:rsidRDefault="00FD27D9" w:rsidP="00747CD9">
            <w:r w:rsidRPr="00AA3B40">
              <w:t>1 hour</w:t>
            </w:r>
          </w:p>
        </w:tc>
        <w:tc>
          <w:tcPr>
            <w:tcW w:w="1890" w:type="dxa"/>
          </w:tcPr>
          <w:p w14:paraId="444EBC46" w14:textId="77777777" w:rsidR="00FD27D9" w:rsidRPr="00AA3B40" w:rsidRDefault="00FD27D9" w:rsidP="00747CD9">
            <w:r w:rsidRPr="00AA3B40">
              <w:t>1.7%</w:t>
            </w:r>
          </w:p>
        </w:tc>
      </w:tr>
      <w:tr w:rsidR="00FD27D9" w14:paraId="09519F25" w14:textId="77777777" w:rsidTr="00747CD9">
        <w:tc>
          <w:tcPr>
            <w:tcW w:w="2065" w:type="dxa"/>
          </w:tcPr>
          <w:p w14:paraId="725E059D" w14:textId="77777777" w:rsidR="00FD27D9" w:rsidRPr="00AA3B40" w:rsidRDefault="00FD27D9" w:rsidP="00747CD9">
            <w:r w:rsidRPr="00AA3B40">
              <w:t>Esparza et al., (this paper)</w:t>
            </w:r>
          </w:p>
        </w:tc>
        <w:tc>
          <w:tcPr>
            <w:tcW w:w="1800" w:type="dxa"/>
          </w:tcPr>
          <w:p w14:paraId="1C0A3CF7" w14:textId="77777777" w:rsidR="00FD27D9" w:rsidRPr="00AA3B40" w:rsidRDefault="00FD27D9" w:rsidP="00747CD9">
            <w:r w:rsidRPr="00AA3B40">
              <w:t>Mouse TfR nanobody M1</w:t>
            </w:r>
            <w:r w:rsidRPr="00AA3B40">
              <w:rPr>
                <w:vertAlign w:val="subscript"/>
              </w:rPr>
              <w:t>R56H, P96H, Y102H</w:t>
            </w:r>
          </w:p>
        </w:tc>
        <w:tc>
          <w:tcPr>
            <w:tcW w:w="1890" w:type="dxa"/>
          </w:tcPr>
          <w:p w14:paraId="4FD19CFB" w14:textId="77777777" w:rsidR="00FD27D9" w:rsidRPr="00AA3B40" w:rsidRDefault="00FD27D9" w:rsidP="00747CD9">
            <w:r w:rsidRPr="00AA3B40">
              <w:t xml:space="preserve">13A7-13A7-Nb80 nanobodies in </w:t>
            </w:r>
            <w:r>
              <w:t xml:space="preserve">WT </w:t>
            </w:r>
            <w:r w:rsidRPr="00AA3B40">
              <w:t>mice</w:t>
            </w:r>
          </w:p>
        </w:tc>
        <w:tc>
          <w:tcPr>
            <w:tcW w:w="1710" w:type="dxa"/>
          </w:tcPr>
          <w:p w14:paraId="37802D70" w14:textId="77777777" w:rsidR="00FD27D9" w:rsidRPr="00AA3B40" w:rsidRDefault="00FD27D9" w:rsidP="00747CD9">
            <w:r w:rsidRPr="00AA3B40">
              <w:t>1 nmol/kg</w:t>
            </w:r>
          </w:p>
          <w:p w14:paraId="4B5BFCE0" w14:textId="77777777" w:rsidR="00FD27D9" w:rsidRDefault="00FD27D9" w:rsidP="00747CD9">
            <w:r>
              <w:t>3 nmol/kg</w:t>
            </w:r>
          </w:p>
          <w:p w14:paraId="2300F964" w14:textId="77777777" w:rsidR="00FD27D9" w:rsidRPr="00AA3B40" w:rsidRDefault="00FD27D9" w:rsidP="00747CD9">
            <w:r w:rsidRPr="00AA3B40">
              <w:t>30 nmol/kg</w:t>
            </w:r>
          </w:p>
        </w:tc>
        <w:tc>
          <w:tcPr>
            <w:tcW w:w="1260" w:type="dxa"/>
          </w:tcPr>
          <w:p w14:paraId="776C26E6" w14:textId="77777777" w:rsidR="00FD27D9" w:rsidRPr="00AA3B40" w:rsidRDefault="00FD27D9" w:rsidP="00747CD9">
            <w:r w:rsidRPr="00AA3B40">
              <w:t>4 hours</w:t>
            </w:r>
          </w:p>
        </w:tc>
        <w:tc>
          <w:tcPr>
            <w:tcW w:w="1890" w:type="dxa"/>
          </w:tcPr>
          <w:p w14:paraId="0B1D40E4" w14:textId="77777777" w:rsidR="00FD27D9" w:rsidRPr="00AA3B40" w:rsidRDefault="00FD27D9" w:rsidP="00747CD9">
            <w:r w:rsidRPr="00AA3B40">
              <w:t>13.4%</w:t>
            </w:r>
          </w:p>
          <w:p w14:paraId="7C4F1DB3" w14:textId="77777777" w:rsidR="00FD27D9" w:rsidRDefault="00FD27D9" w:rsidP="00747CD9">
            <w:r>
              <w:t>8.8%</w:t>
            </w:r>
          </w:p>
          <w:p w14:paraId="0233690C" w14:textId="77777777" w:rsidR="00FD27D9" w:rsidRPr="00AA3B40" w:rsidRDefault="00FD27D9" w:rsidP="00747CD9">
            <w:r w:rsidRPr="00AA3B40">
              <w:t xml:space="preserve">3.5% </w:t>
            </w:r>
          </w:p>
        </w:tc>
      </w:tr>
    </w:tbl>
    <w:p w14:paraId="1B53013F" w14:textId="77777777" w:rsidR="00FD27D9" w:rsidRDefault="00FD27D9" w:rsidP="00FD27D9">
      <w:r>
        <w:rPr>
          <w:b/>
          <w:bCs/>
        </w:rPr>
        <w:t>Suppl. Table 2</w:t>
      </w:r>
      <w:r>
        <w:t>.</w:t>
      </w:r>
      <w:r w:rsidRPr="00F564E9">
        <w:t xml:space="preserve"> </w:t>
      </w:r>
      <w:r>
        <w:t>Percent injected dose/gram of brain for the P2X7 receptor binding M1</w:t>
      </w:r>
      <w:r>
        <w:rPr>
          <w:vertAlign w:val="subscript"/>
        </w:rPr>
        <w:t>R56H, P96H, Y102H</w:t>
      </w:r>
      <w:r>
        <w:t>-13A7-13A7 three nanobody construct and M1</w:t>
      </w:r>
      <w:r>
        <w:rPr>
          <w:vertAlign w:val="subscript"/>
        </w:rPr>
        <w:t>R56H, P96H, Y102H</w:t>
      </w:r>
      <w:r>
        <w:t>-13A7-13A7-Nb80 four nanobody construct compared with previously published BBB shuttles assessed using similar capillary depletion brain homogenate methods. When detailed methods were not specified, we assumed that mouse body weight was 20 grams and that 200 mg brain samples were lysed in 1 ml for these calculations. WT: Wild-type.</w:t>
      </w:r>
    </w:p>
    <w:p w14:paraId="5A639E33" w14:textId="77777777" w:rsidR="00FD27D9" w:rsidRDefault="00FD27D9" w:rsidP="00FD27D9"/>
    <w:p w14:paraId="3AB8F0B1" w14:textId="77777777" w:rsidR="00FD27D9" w:rsidRDefault="00FD27D9" w:rsidP="00FD27D9">
      <w:pPr>
        <w:rPr>
          <w:b/>
          <w:bCs/>
        </w:rPr>
      </w:pPr>
      <w:r>
        <w:rPr>
          <w:b/>
          <w:bCs/>
        </w:rPr>
        <w:t>Supplemental Discussion</w:t>
      </w:r>
    </w:p>
    <w:p w14:paraId="63F69682" w14:textId="77777777" w:rsidR="00FD27D9" w:rsidRDefault="00FD27D9" w:rsidP="00FD27D9">
      <w:pPr>
        <w:rPr>
          <w:b/>
          <w:bCs/>
        </w:rPr>
      </w:pPr>
    </w:p>
    <w:p w14:paraId="05F8DBC3" w14:textId="77777777" w:rsidR="00FD27D9" w:rsidRDefault="00FD27D9" w:rsidP="00FD27D9">
      <w:pPr>
        <w:ind w:firstLine="720"/>
      </w:pPr>
      <w:r>
        <w:t xml:space="preserve">The nanobody constructs developed here have relatively fast kinetics and may be potentially useful for short-acting therapeutics and diagnostic applications. However, for applications where a long duration of action is favorable such as treatment of chronic brain diseases, solutions based on receptor mediated transcytosis using conventional immunoglobulins may be preferred </w:t>
      </w:r>
      <w:hyperlink r:id="rId25" w:history="1">
        <w:r>
          <w:rPr>
            <w:rFonts w:ascii="Calibri" w:eastAsia="Times New Roman" w:hAnsi="Calibri" w:cs="Calibri"/>
          </w:rPr>
          <w:t>[6]</w:t>
        </w:r>
      </w:hyperlink>
      <w:r>
        <w:rPr>
          <w:rFonts w:ascii="Calibri" w:eastAsia="Times New Roman" w:hAnsi="Calibri" w:cs="Calibri"/>
        </w:rPr>
        <w:t xml:space="preserve"> </w:t>
      </w:r>
      <w:hyperlink r:id="rId26" w:history="1">
        <w:r>
          <w:rPr>
            <w:rFonts w:ascii="Calibri" w:eastAsia="Times New Roman" w:hAnsi="Calibri" w:cs="Calibri"/>
            <w:sz w:val="22"/>
          </w:rPr>
          <w:t>[8]</w:t>
        </w:r>
      </w:hyperlink>
      <w:r>
        <w:t xml:space="preserve"> </w:t>
      </w:r>
      <w:hyperlink r:id="rId27" w:history="1">
        <w:r>
          <w:rPr>
            <w:rFonts w:ascii="Calibri" w:eastAsia="Times New Roman" w:hAnsi="Calibri" w:cs="Calibri"/>
          </w:rPr>
          <w:t>[12]</w:t>
        </w:r>
      </w:hyperlink>
      <w:r w:rsidRPr="00DB01E4">
        <w:t xml:space="preserve"> </w:t>
      </w:r>
      <w:hyperlink r:id="rId28" w:history="1">
        <w:r>
          <w:rPr>
            <w:rFonts w:ascii="Calibri" w:eastAsia="Times New Roman" w:hAnsi="Calibri" w:cs="Calibri"/>
          </w:rPr>
          <w:t>[13]</w:t>
        </w:r>
      </w:hyperlink>
      <w:r>
        <w:rPr>
          <w:rFonts w:ascii="Calibri" w:eastAsia="Times New Roman" w:hAnsi="Calibri" w:cs="Calibri"/>
        </w:rPr>
        <w:t xml:space="preserve"> </w:t>
      </w:r>
      <w:hyperlink r:id="rId29" w:history="1">
        <w:r>
          <w:rPr>
            <w:rFonts w:ascii="Calibri" w:eastAsia="Times New Roman" w:hAnsi="Calibri" w:cs="Calibri"/>
          </w:rPr>
          <w:t>[30]</w:t>
        </w:r>
      </w:hyperlink>
      <w:r>
        <w:rPr>
          <w:rFonts w:ascii="Calibri" w:eastAsia="Times New Roman" w:hAnsi="Calibri" w:cs="Calibri"/>
        </w:rPr>
        <w:t xml:space="preserve"> </w:t>
      </w:r>
      <w:hyperlink r:id="rId30" w:history="1">
        <w:r>
          <w:rPr>
            <w:rFonts w:ascii="Calibri" w:eastAsia="Times New Roman" w:hAnsi="Calibri" w:cs="Calibri"/>
          </w:rPr>
          <w:t>[31]</w:t>
        </w:r>
      </w:hyperlink>
      <w:r>
        <w:t xml:space="preserve"> </w:t>
      </w:r>
      <w:hyperlink r:id="rId31" w:history="1">
        <w:r>
          <w:rPr>
            <w:rFonts w:ascii="Calibri" w:eastAsia="Times New Roman" w:hAnsi="Calibri" w:cs="Calibri"/>
          </w:rPr>
          <w:t>[32]</w:t>
        </w:r>
      </w:hyperlink>
      <w:r>
        <w:t xml:space="preserve">.  It may be possible to further prolong the duration of action of nanobody-based constructs by making hybrid nanobody-IgG fusions, conjugation to polyethylene glycol, or other approaches, but these may negate many of the advantages of nanobody-based constructs noted elsewhere. Similarly, nanobody-based constructs to not induce IgG Fc-mediated immune responses; this may be an advantage for some applications and a disadvantage for others. Furthermore, for applications where high doses of macromolecules must be delivered to relatively localized targets, focal ultrasound mediated blood brain barrier opening </w:t>
      </w:r>
      <w:hyperlink r:id="rId32" w:history="1">
        <w:r>
          <w:rPr>
            <w:rFonts w:ascii="Calibri" w:eastAsia="Times New Roman" w:hAnsi="Calibri" w:cs="Calibri"/>
          </w:rPr>
          <w:t>[70]</w:t>
        </w:r>
      </w:hyperlink>
      <w:r>
        <w:t xml:space="preserve"> </w:t>
      </w:r>
      <w:hyperlink r:id="rId33" w:history="1">
        <w:r>
          <w:rPr>
            <w:rFonts w:ascii="Calibri" w:eastAsia="Times New Roman" w:hAnsi="Calibri" w:cs="Calibri"/>
          </w:rPr>
          <w:t>[71]</w:t>
        </w:r>
      </w:hyperlink>
      <w:r>
        <w:rPr>
          <w:rFonts w:ascii="Calibri" w:eastAsia="Times New Roman" w:hAnsi="Calibri" w:cs="Calibri"/>
        </w:rPr>
        <w:t xml:space="preserve"> </w:t>
      </w:r>
      <w:hyperlink r:id="rId34" w:history="1">
        <w:r>
          <w:rPr>
            <w:rFonts w:ascii="Calibri" w:eastAsia="Times New Roman" w:hAnsi="Calibri" w:cs="Calibri"/>
          </w:rPr>
          <w:t>[72]</w:t>
        </w:r>
      </w:hyperlink>
      <w:r>
        <w:t xml:space="preserve"> may be preferred over global delivery via brain shuttle systems. </w:t>
      </w:r>
    </w:p>
    <w:p w14:paraId="371375D9" w14:textId="77777777" w:rsidR="00FD27D9" w:rsidRDefault="00FD27D9" w:rsidP="00FD27D9">
      <w:pPr>
        <w:ind w:firstLine="720"/>
      </w:pPr>
    </w:p>
    <w:p w14:paraId="009CCD8B" w14:textId="77777777" w:rsidR="00FD27D9" w:rsidRDefault="00FD27D9" w:rsidP="00FD27D9">
      <w:pPr>
        <w:ind w:firstLine="720"/>
      </w:pPr>
      <w:r>
        <w:t xml:space="preserve">The concentrations of the nanobody constructs in the extracellular space of the brain have not been measured directly. The extracellular concentrations can be estimated based on the mass of the brain tissue and the approximate extracellular fractional volume, under the assumption that the nanobody constructs remain in the extracellular space. As an example:   </w:t>
      </w:r>
    </w:p>
    <w:p w14:paraId="1A85FA75" w14:textId="77777777" w:rsidR="00FD27D9" w:rsidRDefault="00FD27D9" w:rsidP="00FD27D9">
      <w:pPr>
        <w:pStyle w:val="ListParagraph"/>
        <w:numPr>
          <w:ilvl w:val="0"/>
          <w:numId w:val="1"/>
        </w:numPr>
      </w:pPr>
      <w:r>
        <w:t>Brain concentration in lysates 4 hours after 30 nmol/kg injection of M1</w:t>
      </w:r>
      <w:r w:rsidRPr="00BD60BB">
        <w:rPr>
          <w:vertAlign w:val="subscript"/>
        </w:rPr>
        <w:t xml:space="preserve">R56H, P96H, Y102H </w:t>
      </w:r>
      <w:r>
        <w:t>-13A7-13A7-Nb80 = 4.5 nM x 1 ml lysate = 4.5 pmol.</w:t>
      </w:r>
    </w:p>
    <w:p w14:paraId="20E60D62" w14:textId="77777777" w:rsidR="00FD27D9" w:rsidRDefault="00FD27D9" w:rsidP="00FD27D9">
      <w:pPr>
        <w:pStyle w:val="ListParagraph"/>
        <w:numPr>
          <w:ilvl w:val="0"/>
          <w:numId w:val="1"/>
        </w:numPr>
      </w:pPr>
      <w:r>
        <w:t xml:space="preserve">Brain tissue mass ~200 mg x ~20% extracellular volume = 40 </w:t>
      </w:r>
      <w:r>
        <w:rPr>
          <w:rFonts w:cstheme="minorHAnsi"/>
        </w:rPr>
        <w:t>µ</w:t>
      </w:r>
      <w:r>
        <w:t xml:space="preserve">l. </w:t>
      </w:r>
    </w:p>
    <w:p w14:paraId="349C3464" w14:textId="77777777" w:rsidR="00FD27D9" w:rsidRDefault="00FD27D9" w:rsidP="00FD27D9">
      <w:pPr>
        <w:pStyle w:val="ListParagraph"/>
        <w:numPr>
          <w:ilvl w:val="0"/>
          <w:numId w:val="1"/>
        </w:numPr>
      </w:pPr>
      <w:r>
        <w:t xml:space="preserve">4.5 pmol/40 </w:t>
      </w:r>
      <w:r>
        <w:rPr>
          <w:rFonts w:cstheme="minorHAnsi"/>
        </w:rPr>
        <w:t>µ</w:t>
      </w:r>
      <w:r>
        <w:t>l  = 112.5 nM</w:t>
      </w:r>
    </w:p>
    <w:p w14:paraId="6792C2F8" w14:textId="77777777" w:rsidR="00FD27D9" w:rsidRDefault="00FD27D9" w:rsidP="00FD27D9">
      <w:r>
        <w:t xml:space="preserve">If a fraction of the nanobody constructs partition into the intracellular space, the concentrations in the extracellular space would be lower. It is also possible that our capillary depletion and lysis procedure results in some loss of brain parenchymal nanobody construct, in which case we would also be underestimating the true brain extracellular concentrations. An approach like cerebral microdialysis with high molecular weight cutoff catheters </w:t>
      </w:r>
      <w:hyperlink r:id="rId35" w:history="1">
        <w:r>
          <w:rPr>
            <w:rFonts w:ascii="Calibri" w:eastAsia="Times New Roman" w:hAnsi="Calibri" w:cs="Calibri"/>
          </w:rPr>
          <w:t>[73]</w:t>
        </w:r>
      </w:hyperlink>
      <w:r>
        <w:t xml:space="preserve"> </w:t>
      </w:r>
      <w:hyperlink r:id="rId36" w:history="1">
        <w:r>
          <w:rPr>
            <w:rFonts w:ascii="Calibri" w:eastAsia="Times New Roman" w:hAnsi="Calibri" w:cs="Calibri"/>
          </w:rPr>
          <w:t>[74]</w:t>
        </w:r>
      </w:hyperlink>
      <w:r>
        <w:rPr>
          <w:rFonts w:ascii="Calibri" w:eastAsia="Times New Roman" w:hAnsi="Calibri" w:cs="Calibri"/>
        </w:rPr>
        <w:t xml:space="preserve"> </w:t>
      </w:r>
      <w:hyperlink r:id="rId37" w:history="1">
        <w:r>
          <w:rPr>
            <w:rFonts w:ascii="Calibri" w:eastAsia="Times New Roman" w:hAnsi="Calibri" w:cs="Calibri"/>
          </w:rPr>
          <w:t>[75]</w:t>
        </w:r>
      </w:hyperlink>
      <w:r>
        <w:t xml:space="preserve"> </w:t>
      </w:r>
      <w:r>
        <w:lastRenderedPageBreak/>
        <w:t xml:space="preserve">would be potentially useful for directly measuring the extracellular fluid levels and dynamics of the nanobody constructs in the living brain.  </w:t>
      </w:r>
    </w:p>
    <w:p w14:paraId="044E961A" w14:textId="77777777" w:rsidR="00FD27D9" w:rsidRDefault="00FD27D9" w:rsidP="00FD27D9">
      <w:pPr>
        <w:ind w:firstLine="720"/>
      </w:pPr>
    </w:p>
    <w:p w14:paraId="55E111C0" w14:textId="77777777" w:rsidR="00FD27D9" w:rsidRDefault="00FD27D9" w:rsidP="00FD27D9">
      <w:pPr>
        <w:ind w:firstLine="720"/>
      </w:pPr>
      <w:r>
        <w:t xml:space="preserve">We do not know whether the histidine mutagenesis strategy employed here can be used to improve BBB transcytosis of nanobodies that bind to other receptors such as CD98hc, InsR, or IGF1R. Similarly, its generalizability to affibodies, scFvs, and other binding reagents has not been determined. There are many natural proteins such as transferrin itself with strongly pH dependent binding </w:t>
      </w:r>
      <w:hyperlink r:id="rId38" w:history="1">
        <w:r>
          <w:rPr>
            <w:rFonts w:ascii="Calibri" w:eastAsia="Times New Roman" w:hAnsi="Calibri" w:cs="Calibri"/>
          </w:rPr>
          <w:t>[5]</w:t>
        </w:r>
      </w:hyperlink>
      <w:r>
        <w:t xml:space="preserve">, and several other proteins have been engineered this way </w:t>
      </w:r>
      <w:hyperlink r:id="rId39" w:history="1">
        <w:r>
          <w:rPr>
            <w:rFonts w:ascii="Calibri" w:eastAsia="Times New Roman" w:hAnsi="Calibri" w:cs="Calibri"/>
          </w:rPr>
          <w:t>[34]</w:t>
        </w:r>
      </w:hyperlink>
      <w:r>
        <w:t xml:space="preserve"> </w:t>
      </w:r>
      <w:hyperlink r:id="rId40" w:history="1">
        <w:r>
          <w:rPr>
            <w:rFonts w:ascii="Calibri" w:eastAsia="Times New Roman" w:hAnsi="Calibri" w:cs="Calibri"/>
          </w:rPr>
          <w:t>[35]</w:t>
        </w:r>
      </w:hyperlink>
      <w:r>
        <w:t xml:space="preserve"> </w:t>
      </w:r>
      <w:hyperlink r:id="rId41" w:history="1">
        <w:r>
          <w:rPr>
            <w:rFonts w:ascii="Calibri" w:eastAsia="Times New Roman" w:hAnsi="Calibri" w:cs="Calibri"/>
          </w:rPr>
          <w:t>[36]</w:t>
        </w:r>
      </w:hyperlink>
      <w:r>
        <w:t xml:space="preserve">. A recent report described highly cooperative pH dependent dissociation of </w:t>
      </w:r>
      <w:r w:rsidRPr="00F60804">
        <w:rPr>
          <w:vertAlign w:val="superscript"/>
        </w:rPr>
        <w:t>64</w:t>
      </w:r>
      <w:r>
        <w:t xml:space="preserve">Cu carrying polymers in the acidic tumor microenvironment, leading to efficient PET imaging of tumor allografts in mice </w:t>
      </w:r>
      <w:hyperlink r:id="rId42" w:history="1">
        <w:r>
          <w:rPr>
            <w:rFonts w:ascii="Calibri" w:eastAsia="Times New Roman" w:hAnsi="Calibri" w:cs="Calibri"/>
          </w:rPr>
          <w:t>[76]</w:t>
        </w:r>
      </w:hyperlink>
      <w:r>
        <w:t xml:space="preserve">. </w:t>
      </w:r>
    </w:p>
    <w:p w14:paraId="3672D655" w14:textId="77777777" w:rsidR="00FD27D9" w:rsidRDefault="00FD27D9" w:rsidP="00FD27D9">
      <w:pPr>
        <w:ind w:firstLine="720"/>
        <w:rPr>
          <w:rFonts w:cstheme="minorHAnsi"/>
        </w:rPr>
      </w:pPr>
    </w:p>
    <w:p w14:paraId="6E953DB6" w14:textId="77777777" w:rsidR="00FD27D9" w:rsidRPr="00EC5E7B" w:rsidRDefault="00FD27D9" w:rsidP="00FD27D9">
      <w:pPr>
        <w:ind w:firstLine="720"/>
        <w:rPr>
          <w:rFonts w:cstheme="minorHAnsi"/>
        </w:rPr>
      </w:pPr>
      <w:r w:rsidRPr="00EC5E7B">
        <w:rPr>
          <w:rFonts w:cstheme="minorHAnsi"/>
        </w:rPr>
        <w:t xml:space="preserve">As noted, the specificity of the 13A7 nanobody has not been fully established. </w:t>
      </w:r>
      <w:r>
        <w:rPr>
          <w:rFonts w:cstheme="minorHAnsi"/>
        </w:rPr>
        <w:t>R</w:t>
      </w:r>
      <w:r w:rsidRPr="00EC5E7B">
        <w:rPr>
          <w:rFonts w:cstheme="minorHAnsi"/>
        </w:rPr>
        <w:t>ecent findings indicat</w:t>
      </w:r>
      <w:r>
        <w:rPr>
          <w:rFonts w:cstheme="minorHAnsi"/>
        </w:rPr>
        <w:t>e</w:t>
      </w:r>
      <w:r w:rsidRPr="00EC5E7B">
        <w:rPr>
          <w:rFonts w:cstheme="minorHAnsi"/>
        </w:rPr>
        <w:t xml:space="preserve"> that P2X7 receptors are expressed in microglia but not neurons</w:t>
      </w:r>
      <w:r>
        <w:rPr>
          <w:rFonts w:cstheme="minorHAnsi"/>
        </w:rPr>
        <w:t xml:space="preserve"> </w:t>
      </w:r>
      <w:hyperlink r:id="rId43" w:history="1">
        <w:r>
          <w:rPr>
            <w:rFonts w:eastAsia="Times New Roman" w:cstheme="minorHAnsi"/>
          </w:rPr>
          <w:t>[77]</w:t>
        </w:r>
      </w:hyperlink>
      <w:r w:rsidRPr="00EC5E7B">
        <w:rPr>
          <w:rFonts w:eastAsia="Times New Roman" w:cstheme="minorHAnsi"/>
        </w:rPr>
        <w:t xml:space="preserve">. There appears to be additional P2X7-like immunoreactivity and function in neurons </w:t>
      </w:r>
      <w:hyperlink r:id="rId44" w:history="1">
        <w:r>
          <w:rPr>
            <w:rFonts w:eastAsia="Times New Roman" w:cstheme="minorHAnsi"/>
          </w:rPr>
          <w:t>[78]</w:t>
        </w:r>
      </w:hyperlink>
      <w:r w:rsidRPr="00EC5E7B">
        <w:rPr>
          <w:rFonts w:eastAsia="Times New Roman" w:cstheme="minorHAnsi"/>
        </w:rPr>
        <w:t xml:space="preserve"> </w:t>
      </w:r>
      <w:hyperlink r:id="rId45" w:history="1">
        <w:r>
          <w:rPr>
            <w:rFonts w:eastAsia="Times New Roman" w:cstheme="minorHAnsi"/>
          </w:rPr>
          <w:t>[79]</w:t>
        </w:r>
      </w:hyperlink>
      <w:r w:rsidRPr="00EC5E7B">
        <w:rPr>
          <w:rFonts w:eastAsia="Times New Roman" w:cstheme="minorHAnsi"/>
        </w:rPr>
        <w:t xml:space="preserve"> </w:t>
      </w:r>
      <w:hyperlink r:id="rId46" w:history="1">
        <w:r>
          <w:rPr>
            <w:rFonts w:eastAsia="Times New Roman" w:cstheme="minorHAnsi"/>
          </w:rPr>
          <w:t>[80]</w:t>
        </w:r>
      </w:hyperlink>
      <w:r>
        <w:rPr>
          <w:rFonts w:eastAsia="Times New Roman" w:cstheme="minorHAnsi"/>
        </w:rPr>
        <w:t xml:space="preserve">, and the most parsimonious explanation for our results may be that 13A7 should be considered reflecting this sort of P2X7-like immunoreactivity. The 13A7 nanobody was primarily selected as a proof-of-concept biological macromolecule cargo with a highly abundant target in wild-type mouse brain for the purposes of assessing our TfR-binding BBB shuttle system. Thus, the specificity of the 13A7 nanobody does not affect the conclusions of the findings presented here. </w:t>
      </w:r>
    </w:p>
    <w:p w14:paraId="6E6D7037" w14:textId="77777777" w:rsidR="00FD27D9" w:rsidRDefault="00FD27D9" w:rsidP="00FD27D9">
      <w:pPr>
        <w:ind w:firstLine="720"/>
        <w:rPr>
          <w:rFonts w:eastAsia="Times New Roman" w:cstheme="minorHAnsi"/>
        </w:rPr>
      </w:pPr>
    </w:p>
    <w:p w14:paraId="7776ECFB" w14:textId="77777777" w:rsidR="00FD27D9" w:rsidRPr="00EC5E7B" w:rsidRDefault="00FD27D9" w:rsidP="00FD27D9">
      <w:pPr>
        <w:ind w:firstLine="720"/>
        <w:rPr>
          <w:rFonts w:cstheme="minorHAnsi"/>
        </w:rPr>
      </w:pPr>
      <w:r>
        <w:rPr>
          <w:rFonts w:eastAsia="Times New Roman" w:cstheme="minorHAnsi"/>
        </w:rPr>
        <w:t xml:space="preserve">The fold-increase in BBB crossing imparted by the </w:t>
      </w:r>
      <w:r>
        <w:t>M1</w:t>
      </w:r>
      <w:r w:rsidRPr="00BD60BB">
        <w:rPr>
          <w:vertAlign w:val="subscript"/>
        </w:rPr>
        <w:t xml:space="preserve">R56H, P96H, Y102H </w:t>
      </w:r>
      <w:r>
        <w:rPr>
          <w:rFonts w:eastAsia="Times New Roman" w:cstheme="minorHAnsi"/>
        </w:rPr>
        <w:t xml:space="preserve">nanobody cannot be directly calculated, but can only be estimated. As noted, we were not able to detect biotinylated </w:t>
      </w:r>
      <w:r w:rsidRPr="009F26B1">
        <w:t>M1</w:t>
      </w:r>
      <w:r>
        <w:rPr>
          <w:vertAlign w:val="subscript"/>
        </w:rPr>
        <w:t>AA</w:t>
      </w:r>
      <w:r w:rsidRPr="009F26B1">
        <w:t>-13A7-13A7-Nb80</w:t>
      </w:r>
      <w:r>
        <w:t xml:space="preserve"> (which does not bind mTfR) in capillary depleted brain lysates even after injection of </w:t>
      </w:r>
      <w:r w:rsidRPr="009F26B1">
        <w:t>600 nmol/kg</w:t>
      </w:r>
      <w:r>
        <w:t xml:space="preserve">. The ELISA lower limit of quantitation was &lt;0.166 nM, indicating &lt;0.007% injected dose/gram of brain tissue. If passive/non-receptor-mediated BBB crossing permits BBB crossing at 0.007% injected dose/gram of brain tissue, this would indicate that 3.5% injected dose/gram of brain tissue represents 500-fold increased BBB crossing. It is difficult to compare our results indicating &lt;0.007% injected dose/gram of brain tissue with previously reported values of 0.1 to 0.01% injected dose/gram of brain tissue for non-specific BBB crossing of biological macromolecules </w:t>
      </w:r>
      <w:hyperlink r:id="rId47" w:history="1">
        <w:r>
          <w:rPr>
            <w:rFonts w:ascii="Calibri" w:eastAsia="Times New Roman" w:hAnsi="Calibri" w:cs="Calibri"/>
          </w:rPr>
          <w:t>[1]</w:t>
        </w:r>
      </w:hyperlink>
      <w:r>
        <w:t xml:space="preserve"> </w:t>
      </w:r>
      <w:hyperlink r:id="rId48" w:history="1">
        <w:r>
          <w:rPr>
            <w:rFonts w:ascii="Calibri" w:eastAsia="Times New Roman" w:hAnsi="Calibri" w:cs="Calibri"/>
          </w:rPr>
          <w:t>[2]</w:t>
        </w:r>
      </w:hyperlink>
      <w:r>
        <w:t xml:space="preserve">. First, prior studies typically used immunoglobulins or other proteins rather than nanobody constructs. Second, as noted above and shown in </w:t>
      </w:r>
      <w:r w:rsidRPr="00522B3A">
        <w:rPr>
          <w:b/>
          <w:bCs/>
        </w:rPr>
        <w:t>Suppl. Fig. 2A</w:t>
      </w:r>
      <w:r>
        <w:t>, capillary depletion based on quantitative Claudin 5 ELISA was ~99% complete for our studies</w:t>
      </w:r>
      <w:r w:rsidRPr="00CB14BF">
        <w:t xml:space="preserve"> </w:t>
      </w:r>
      <w:r>
        <w:t>whereas the quantitatively completeness of capillary depletion has not usually been reported for studies of this type. Third, it is not known whether 4 hours is the optimal time to measure passive/non-receptor-mediated BBB crossing. Nonetheless, based on our results, it is possible that the BBB is even tighter than previously recognized</w:t>
      </w:r>
      <w:r w:rsidRPr="00522B3A">
        <w:t xml:space="preserve"> </w:t>
      </w:r>
      <w:r>
        <w:t xml:space="preserve">in healthy young adult mice. BBB dysfunction in aged mice and in mouse models of neurological disorders may instead be partially compromised </w:t>
      </w:r>
      <w:hyperlink r:id="rId49" w:history="1">
        <w:r>
          <w:rPr>
            <w:rFonts w:ascii="Calibri" w:eastAsia="Times New Roman" w:hAnsi="Calibri" w:cs="Calibri"/>
          </w:rPr>
          <w:t>[81]</w:t>
        </w:r>
      </w:hyperlink>
      <w:r>
        <w:t xml:space="preserve">. It is not known whether partial BBB compromise is related to the reported central nervous system effects of peripherally administered macromolecules in preclinical therapeutic studies. </w:t>
      </w:r>
    </w:p>
    <w:p w14:paraId="286E54E4" w14:textId="77777777" w:rsidR="00FD27D9" w:rsidRDefault="00FD27D9" w:rsidP="00FD27D9">
      <w:pPr>
        <w:rPr>
          <w:b/>
          <w:bCs/>
        </w:rPr>
      </w:pPr>
    </w:p>
    <w:p w14:paraId="2BBB8479" w14:textId="77777777" w:rsidR="00FD27D9" w:rsidRDefault="00FD27D9" w:rsidP="00FD27D9">
      <w:pPr>
        <w:rPr>
          <w:b/>
          <w:bCs/>
        </w:rPr>
      </w:pPr>
    </w:p>
    <w:p w14:paraId="6BBBA854" w14:textId="5E8BA2C2" w:rsidR="003F1652" w:rsidRPr="00FD27D9" w:rsidRDefault="003F1652">
      <w:pPr>
        <w:rPr>
          <w:rFonts w:ascii="Calibri" w:eastAsia="Times New Roman" w:hAnsi="Calibri" w:cs="Calibri"/>
          <w:b/>
          <w:bCs/>
          <w:color w:val="000000"/>
        </w:rPr>
      </w:pPr>
    </w:p>
    <w:sectPr w:rsidR="003F1652" w:rsidRPr="00FD27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F60FB"/>
    <w:multiLevelType w:val="hybridMultilevel"/>
    <w:tmpl w:val="6E505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2749BE"/>
    <w:multiLevelType w:val="multilevel"/>
    <w:tmpl w:val="5E649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7D9"/>
    <w:rsid w:val="003F1652"/>
    <w:rsid w:val="00FD27D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035976"/>
  <w15:chartTrackingRefBased/>
  <w15:docId w15:val="{41F778D6-D4F3-4F31-9D77-7C640972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7D9"/>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27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27D9"/>
    <w:rPr>
      <w:color w:val="0000FF"/>
      <w:u w:val="single"/>
    </w:rPr>
  </w:style>
  <w:style w:type="paragraph" w:styleId="ListParagraph">
    <w:name w:val="List Paragraph"/>
    <w:basedOn w:val="Normal"/>
    <w:uiPriority w:val="34"/>
    <w:qFormat/>
    <w:rsid w:val="00FD27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wheel.com/work/citation?ids=1185566&amp;pre=&amp;suf=&amp;sa=0&amp;dbf=0" TargetMode="External"/><Relationship Id="rId18" Type="http://schemas.openxmlformats.org/officeDocument/2006/relationships/hyperlink" Target="https://sciwheel.com/work/citation?ids=8968547&amp;pre=&amp;suf=&amp;sa=0&amp;dbf=0" TargetMode="External"/><Relationship Id="rId26" Type="http://schemas.openxmlformats.org/officeDocument/2006/relationships/hyperlink" Target="https://sciwheel.com/work/citation?ids=5982452&amp;pre=&amp;suf=&amp;sa=0&amp;dbf=0" TargetMode="External"/><Relationship Id="rId39" Type="http://schemas.openxmlformats.org/officeDocument/2006/relationships/hyperlink" Target="https://sciwheel.com/work/citation?ids=10216858&amp;pre=&amp;suf=&amp;sa=0&amp;dbf=0" TargetMode="External"/><Relationship Id="rId21" Type="http://schemas.openxmlformats.org/officeDocument/2006/relationships/hyperlink" Target="https://sciwheel.com/work/citation?ids=11600897&amp;pre=&amp;suf=&amp;sa=0&amp;dbf=0" TargetMode="External"/><Relationship Id="rId34" Type="http://schemas.openxmlformats.org/officeDocument/2006/relationships/hyperlink" Target="https://sciwheel.com/work/citation?ids=14539428&amp;pre=&amp;suf=&amp;sa=0&amp;dbf=0" TargetMode="External"/><Relationship Id="rId42" Type="http://schemas.openxmlformats.org/officeDocument/2006/relationships/hyperlink" Target="https://sciwheel.com/work/citation?ids=10317431&amp;pre=&amp;suf=&amp;sa=0&amp;dbf=0" TargetMode="External"/><Relationship Id="rId47" Type="http://schemas.openxmlformats.org/officeDocument/2006/relationships/hyperlink" Target="https://sciwheel.com/work/citation?ids=10572710&amp;pre=&amp;suf=&amp;sa=0&amp;dbf=0" TargetMode="External"/><Relationship Id="rId50" Type="http://schemas.openxmlformats.org/officeDocument/2006/relationships/fontTable" Target="fontTable.xml"/><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hyperlink" Target="https://sciwheel.com/work/citation?ids=1253041&amp;pre=&amp;suf=&amp;sa=0&amp;dbf=0" TargetMode="External"/><Relationship Id="rId29" Type="http://schemas.openxmlformats.org/officeDocument/2006/relationships/hyperlink" Target="https://sciwheel.com/work/citation?ids=80330&amp;pre=&amp;suf=&amp;sa=0&amp;dbf=0" TargetMode="External"/><Relationship Id="rId11" Type="http://schemas.openxmlformats.org/officeDocument/2006/relationships/image" Target="media/image4.emf"/><Relationship Id="rId24" Type="http://schemas.openxmlformats.org/officeDocument/2006/relationships/hyperlink" Target="https://sciwheel.com/work/citation?ids=14673937&amp;pre=&amp;suf=&amp;sa=0&amp;dbf=0" TargetMode="External"/><Relationship Id="rId32" Type="http://schemas.openxmlformats.org/officeDocument/2006/relationships/hyperlink" Target="https://sciwheel.com/work/citation?ids=5963697&amp;pre=&amp;suf=&amp;sa=0&amp;dbf=0" TargetMode="External"/><Relationship Id="rId37" Type="http://schemas.openxmlformats.org/officeDocument/2006/relationships/hyperlink" Target="https://sciwheel.com/work/citation?ids=14544298&amp;pre=&amp;suf=&amp;sa=0&amp;dbf=0" TargetMode="External"/><Relationship Id="rId40" Type="http://schemas.openxmlformats.org/officeDocument/2006/relationships/hyperlink" Target="https://sciwheel.com/work/citation?ids=12846194&amp;pre=&amp;suf=&amp;sa=0&amp;dbf=0" TargetMode="External"/><Relationship Id="rId45" Type="http://schemas.openxmlformats.org/officeDocument/2006/relationships/hyperlink" Target="https://sciwheel.com/work/citation?ids=1462497&amp;pre=&amp;suf=&amp;sa=0&amp;dbf=0" TargetMode="External"/><Relationship Id="rId5" Type="http://schemas.openxmlformats.org/officeDocument/2006/relationships/image" Target="media/image1.emf"/><Relationship Id="rId15" Type="http://schemas.openxmlformats.org/officeDocument/2006/relationships/hyperlink" Target="https://sciwheel.com/work/citation?ids=1144870&amp;pre=&amp;suf=&amp;sa=0&amp;dbf=0" TargetMode="External"/><Relationship Id="rId23" Type="http://schemas.openxmlformats.org/officeDocument/2006/relationships/hyperlink" Target="https://sciwheel.com/work/citation?ids=14207289&amp;pre=&amp;suf=&amp;sa=0&amp;dbf=0" TargetMode="External"/><Relationship Id="rId28" Type="http://schemas.openxmlformats.org/officeDocument/2006/relationships/hyperlink" Target="https://sciwheel.com/work/citation?ids=1144870&amp;pre=&amp;suf=&amp;sa=0&amp;dbf=0" TargetMode="External"/><Relationship Id="rId36" Type="http://schemas.openxmlformats.org/officeDocument/2006/relationships/hyperlink" Target="https://sciwheel.com/work/citation?ids=4318207&amp;pre=&amp;suf=&amp;sa=0&amp;dbf=0" TargetMode="External"/><Relationship Id="rId49" Type="http://schemas.openxmlformats.org/officeDocument/2006/relationships/hyperlink" Target="https://sciwheel.com/work/citation?ids=7491424&amp;pre=&amp;suf=&amp;sa=0&amp;dbf=0" TargetMode="External"/><Relationship Id="rId10" Type="http://schemas.openxmlformats.org/officeDocument/2006/relationships/oleObject" Target="embeddings/oleObject3.bin"/><Relationship Id="rId19" Type="http://schemas.openxmlformats.org/officeDocument/2006/relationships/hyperlink" Target="https://sciwheel.com/work/citation?ids=6900857&amp;pre=&amp;suf=&amp;sa=0&amp;dbf=0" TargetMode="External"/><Relationship Id="rId31" Type="http://schemas.openxmlformats.org/officeDocument/2006/relationships/hyperlink" Target="https://sciwheel.com/work/citation?ids=9002598&amp;pre=&amp;suf=&amp;sa=0&amp;dbf=0" TargetMode="External"/><Relationship Id="rId44" Type="http://schemas.openxmlformats.org/officeDocument/2006/relationships/hyperlink" Target="https://sciwheel.com/work/citation?ids=1460610&amp;pre=&amp;suf=&amp;sa=0&amp;dbf=0"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sciwheel.com/work/citation?ids=80330&amp;pre=&amp;suf=&amp;sa=0&amp;dbf=0" TargetMode="External"/><Relationship Id="rId22" Type="http://schemas.openxmlformats.org/officeDocument/2006/relationships/hyperlink" Target="https://sciwheel.com/work/citation?ids=14344638&amp;pre=&amp;suf=&amp;sa=0&amp;dbf=0" TargetMode="External"/><Relationship Id="rId27" Type="http://schemas.openxmlformats.org/officeDocument/2006/relationships/hyperlink" Target="https://sciwheel.com/work/citation?ids=14344638&amp;pre=&amp;suf=&amp;sa=0&amp;dbf=0" TargetMode="External"/><Relationship Id="rId30" Type="http://schemas.openxmlformats.org/officeDocument/2006/relationships/hyperlink" Target="https://sciwheel.com/work/citation?ids=81449&amp;pre=&amp;suf=&amp;sa=0&amp;dbf=0" TargetMode="External"/><Relationship Id="rId35" Type="http://schemas.openxmlformats.org/officeDocument/2006/relationships/hyperlink" Target="https://sciwheel.com/work/citation?ids=4887922&amp;pre=&amp;suf=&amp;sa=0&amp;dbf=0" TargetMode="External"/><Relationship Id="rId43" Type="http://schemas.openxmlformats.org/officeDocument/2006/relationships/hyperlink" Target="https://sciwheel.com/work/citation?ids=6138781&amp;pre=&amp;suf=&amp;sa=0&amp;dbf=0" TargetMode="External"/><Relationship Id="rId48" Type="http://schemas.openxmlformats.org/officeDocument/2006/relationships/hyperlink" Target="https://sciwheel.com/work/citation?ids=13329208&amp;pre=&amp;suf=&amp;sa=0&amp;dbf=0" TargetMode="External"/><Relationship Id="rId8" Type="http://schemas.openxmlformats.org/officeDocument/2006/relationships/oleObject" Target="embeddings/oleObject2.bin"/><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sciwheel.com/work/citation?ids=614733&amp;pre=&amp;suf=&amp;sa=0&amp;dbf=0" TargetMode="External"/><Relationship Id="rId17" Type="http://schemas.openxmlformats.org/officeDocument/2006/relationships/hyperlink" Target="https://sciwheel.com/work/citation?ids=5982452&amp;pre=&amp;suf=&amp;sa=0&amp;dbf=0" TargetMode="External"/><Relationship Id="rId25" Type="http://schemas.openxmlformats.org/officeDocument/2006/relationships/hyperlink" Target="https://sciwheel.com/work/citation?ids=6900857&amp;pre=&amp;suf=&amp;sa=0&amp;dbf=0" TargetMode="External"/><Relationship Id="rId33" Type="http://schemas.openxmlformats.org/officeDocument/2006/relationships/hyperlink" Target="https://sciwheel.com/work/citation?ids=14539426&amp;pre=&amp;suf=&amp;sa=0&amp;dbf=0" TargetMode="External"/><Relationship Id="rId38" Type="http://schemas.openxmlformats.org/officeDocument/2006/relationships/hyperlink" Target="https://sciwheel.com/work/citation?ids=14531459&amp;pre=&amp;suf=&amp;sa=0&amp;dbf=0" TargetMode="External"/><Relationship Id="rId46" Type="http://schemas.openxmlformats.org/officeDocument/2006/relationships/hyperlink" Target="https://sciwheel.com/work/citation?ids=12099589&amp;pre=&amp;suf=&amp;sa=0&amp;dbf=0" TargetMode="External"/><Relationship Id="rId20" Type="http://schemas.openxmlformats.org/officeDocument/2006/relationships/hyperlink" Target="https://sciwheel.com/work/citation?ids=9002598&amp;pre=&amp;suf=&amp;sa=0&amp;dbf=0" TargetMode="External"/><Relationship Id="rId41" Type="http://schemas.openxmlformats.org/officeDocument/2006/relationships/hyperlink" Target="https://sciwheel.com/work/citation?ids=12856590&amp;pre=&amp;suf=&amp;sa=0&amp;dbf=0" TargetMode="External"/><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3048</Words>
  <Characters>17380</Characters>
  <Application>Microsoft Office Word</Application>
  <DocSecurity>0</DocSecurity>
  <Lines>144</Lines>
  <Paragraphs>40</Paragraphs>
  <ScaleCrop>false</ScaleCrop>
  <Company>Springer Nature</Company>
  <LinksUpToDate>false</LinksUpToDate>
  <CharactersWithSpaces>20388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2023-05-03T12:23:00Z</dcterms:created>
  <dcterms:modified xsi:type="dcterms:W3CDTF">2023-05-03T12:24:00Z</dcterms:modified>
</cp:coreProperties>
</file>