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AVF: Arteriovenous fistula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AVG: Arteriovenous graft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894">
        <w:rPr>
          <w:rFonts w:asciiTheme="majorBidi" w:hAnsiTheme="majorBidi" w:cstheme="majorBidi"/>
          <w:sz w:val="24"/>
          <w:szCs w:val="24"/>
        </w:rPr>
        <w:t xml:space="preserve">CHAID: </w:t>
      </w:r>
      <w:r w:rsidRPr="001A1894">
        <w:rPr>
          <w:rFonts w:asciiTheme="majorBidi" w:hAnsiTheme="majorBidi" w:cstheme="majorBidi"/>
          <w:sz w:val="24"/>
          <w:szCs w:val="24"/>
          <w:lang w:bidi="fa-IR"/>
        </w:rPr>
        <w:t>Chi-squared Automatic Interaction Detection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894">
        <w:rPr>
          <w:rFonts w:asciiTheme="majorBidi" w:hAnsiTheme="majorBidi" w:cstheme="majorBidi"/>
          <w:sz w:val="24"/>
          <w:szCs w:val="24"/>
          <w:lang w:bidi="fa-IR"/>
        </w:rPr>
        <w:t>CV: Cardiovascular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  <w:lang w:bidi="fa-IR"/>
        </w:rPr>
        <w:t xml:space="preserve">CVC: Central venous catheter 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DT: Decision tree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ESRD: End stage renal disease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HB: Hemoglobin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 xml:space="preserve">HD: Hemodialysis 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 xml:space="preserve">HKC: </w:t>
      </w:r>
      <w:proofErr w:type="spellStart"/>
      <w:r w:rsidRPr="001A1894">
        <w:rPr>
          <w:rFonts w:asciiTheme="majorBidi" w:hAnsiTheme="majorBidi" w:cstheme="majorBidi"/>
          <w:sz w:val="24"/>
          <w:szCs w:val="24"/>
        </w:rPr>
        <w:t>Hasheminejad</w:t>
      </w:r>
      <w:proofErr w:type="spellEnd"/>
      <w:r w:rsidRPr="001A1894">
        <w:rPr>
          <w:rFonts w:asciiTheme="majorBidi" w:hAnsiTheme="majorBidi" w:cstheme="majorBidi"/>
          <w:sz w:val="24"/>
          <w:szCs w:val="24"/>
        </w:rPr>
        <w:t xml:space="preserve"> kidney center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IDA: Iron deficiency anemia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ISAT: Iron saturation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KDD: Knowledge discovery in databases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  <w:lang w:bidi="fa-IR"/>
        </w:rPr>
        <w:t xml:space="preserve">K/DOQI: Kidney disease outcome quality initiative 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NKF: National kidney foundation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A1894">
        <w:rPr>
          <w:rFonts w:asciiTheme="majorBidi" w:hAnsiTheme="majorBidi" w:cstheme="majorBidi"/>
          <w:sz w:val="24"/>
          <w:szCs w:val="24"/>
          <w:lang w:bidi="fa-IR"/>
        </w:rPr>
        <w:t>SI: Serum iron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 xml:space="preserve">TIBC: Total iron-binding capacity </w:t>
      </w:r>
    </w:p>
    <w:p w:rsidR="0058536D" w:rsidRPr="001A1894" w:rsidRDefault="0058536D" w:rsidP="0058536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894">
        <w:rPr>
          <w:rFonts w:asciiTheme="majorBidi" w:hAnsiTheme="majorBidi" w:cstheme="majorBidi"/>
          <w:sz w:val="24"/>
          <w:szCs w:val="24"/>
        </w:rPr>
        <w:t>VA: Vascular access</w:t>
      </w:r>
    </w:p>
    <w:p w:rsidR="00DD2183" w:rsidRDefault="00DD2183">
      <w:bookmarkStart w:id="0" w:name="_GoBack"/>
      <w:bookmarkEnd w:id="0"/>
    </w:p>
    <w:sectPr w:rsidR="00DD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09"/>
    <w:rsid w:val="0058536D"/>
    <w:rsid w:val="00943E09"/>
    <w:rsid w:val="00D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D9A6F-FA9C-49BC-AB10-6902B38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2020-05-08T10:40:00Z</dcterms:created>
  <dcterms:modified xsi:type="dcterms:W3CDTF">2020-05-08T10:41:00Z</dcterms:modified>
</cp:coreProperties>
</file>