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587241C" w14:textId="77777777" w:rsidR="00FC796E" w:rsidRDefault="00FC796E" w:rsidP="00746863">
      <w:pPr>
        <w:jc w:val="center"/>
        <w:rPr>
          <w:b/>
          <w:bCs/>
          <w:sz w:val="32"/>
          <w:szCs w:val="32"/>
        </w:rPr>
      </w:pPr>
    </w:p>
    <w:p w14:paraId="7A974B3E" w14:textId="77777777" w:rsidR="00FC796E" w:rsidRDefault="00FC796E" w:rsidP="00746863">
      <w:pPr>
        <w:jc w:val="center"/>
        <w:rPr>
          <w:b/>
          <w:bCs/>
          <w:sz w:val="32"/>
          <w:szCs w:val="32"/>
        </w:rPr>
      </w:pPr>
    </w:p>
    <w:p w14:paraId="26BA5519" w14:textId="70C23BB4" w:rsidR="00FC796E" w:rsidRDefault="00FC796E" w:rsidP="00746863">
      <w:pPr>
        <w:jc w:val="center"/>
        <w:rPr>
          <w:b/>
          <w:bCs/>
          <w:sz w:val="32"/>
          <w:szCs w:val="32"/>
        </w:rPr>
      </w:pPr>
      <w:r>
        <w:rPr>
          <w:b/>
          <w:bCs/>
          <w:sz w:val="32"/>
          <w:szCs w:val="32"/>
        </w:rPr>
        <w:t xml:space="preserve">Supplementary </w:t>
      </w:r>
    </w:p>
    <w:p w14:paraId="495115DD" w14:textId="77777777" w:rsidR="00FC796E" w:rsidRDefault="00FC796E" w:rsidP="00746863">
      <w:pPr>
        <w:jc w:val="center"/>
        <w:rPr>
          <w:b/>
          <w:bCs/>
          <w:sz w:val="32"/>
          <w:szCs w:val="32"/>
        </w:rPr>
      </w:pPr>
    </w:p>
    <w:p w14:paraId="6890B1D5" w14:textId="77777777" w:rsidR="00FC796E" w:rsidRDefault="00FC796E" w:rsidP="00746863">
      <w:pPr>
        <w:jc w:val="center"/>
        <w:rPr>
          <w:b/>
          <w:bCs/>
          <w:sz w:val="32"/>
          <w:szCs w:val="32"/>
        </w:rPr>
      </w:pPr>
    </w:p>
    <w:p w14:paraId="2F1F04D8" w14:textId="527FB788" w:rsidR="0076655F" w:rsidRPr="0076655F" w:rsidRDefault="0076655F" w:rsidP="0076655F">
      <w:pPr>
        <w:pStyle w:val="Heading1"/>
        <w:rPr>
          <w:sz w:val="32"/>
          <w:szCs w:val="32"/>
        </w:rPr>
      </w:pPr>
      <w:r w:rsidRPr="0076655F">
        <w:rPr>
          <w:sz w:val="32"/>
          <w:szCs w:val="32"/>
        </w:rPr>
        <w:t xml:space="preserve">Horizontal </w:t>
      </w:r>
      <w:proofErr w:type="spellStart"/>
      <w:r w:rsidRPr="0076655F">
        <w:rPr>
          <w:sz w:val="32"/>
          <w:szCs w:val="32"/>
        </w:rPr>
        <w:t>gravity</w:t>
      </w:r>
      <w:proofErr w:type="spellEnd"/>
      <w:r w:rsidRPr="0076655F">
        <w:rPr>
          <w:sz w:val="32"/>
          <w:szCs w:val="32"/>
        </w:rPr>
        <w:t xml:space="preserve"> in </w:t>
      </w:r>
      <w:proofErr w:type="spellStart"/>
      <w:r w:rsidRPr="0076655F">
        <w:rPr>
          <w:sz w:val="32"/>
          <w:szCs w:val="32"/>
        </w:rPr>
        <w:t>ocean</w:t>
      </w:r>
      <w:proofErr w:type="spellEnd"/>
      <w:r w:rsidRPr="0076655F">
        <w:rPr>
          <w:sz w:val="32"/>
          <w:szCs w:val="32"/>
        </w:rPr>
        <w:t xml:space="preserve"> Ekman </w:t>
      </w:r>
      <w:r w:rsidR="002E7AD7">
        <w:rPr>
          <w:sz w:val="32"/>
          <w:szCs w:val="32"/>
        </w:rPr>
        <w:t>transport</w:t>
      </w:r>
    </w:p>
    <w:p w14:paraId="611EA841" w14:textId="77777777" w:rsidR="00B160A4" w:rsidRDefault="00B160A4" w:rsidP="00B160A4">
      <w:pPr>
        <w:pStyle w:val="Heading1"/>
        <w:rPr>
          <w:sz w:val="24"/>
          <w:szCs w:val="24"/>
        </w:rPr>
      </w:pPr>
    </w:p>
    <w:p w14:paraId="7029B328" w14:textId="77777777" w:rsidR="00022BF9" w:rsidRPr="007E2883" w:rsidRDefault="003C2942" w:rsidP="00F32539">
      <w:pPr>
        <w:pStyle w:val="Heading1"/>
        <w:rPr>
          <w:b w:val="0"/>
          <w:sz w:val="24"/>
          <w:szCs w:val="24"/>
        </w:rPr>
      </w:pPr>
      <w:r w:rsidRPr="007E2883">
        <w:rPr>
          <w:b w:val="0"/>
          <w:sz w:val="24"/>
          <w:szCs w:val="24"/>
        </w:rPr>
        <w:t>Peter C. Chu</w:t>
      </w:r>
    </w:p>
    <w:p w14:paraId="2E84FC7F" w14:textId="3ED76A74" w:rsidR="00606A6F" w:rsidRDefault="003C2942" w:rsidP="00B160A4">
      <w:pPr>
        <w:pStyle w:val="PlainText"/>
        <w:jc w:val="center"/>
        <w:rPr>
          <w:rFonts w:ascii="Times New Roman" w:hAnsi="Times New Roman"/>
          <w:sz w:val="24"/>
          <w:szCs w:val="24"/>
        </w:rPr>
      </w:pPr>
      <w:r w:rsidRPr="007C3C91">
        <w:rPr>
          <w:rFonts w:ascii="Times New Roman" w:hAnsi="Times New Roman"/>
          <w:sz w:val="24"/>
          <w:szCs w:val="24"/>
        </w:rPr>
        <w:t>Department of Oceanography</w:t>
      </w:r>
      <w:r w:rsidR="00DF51F7">
        <w:rPr>
          <w:rFonts w:ascii="Times New Roman" w:hAnsi="Times New Roman"/>
          <w:sz w:val="24"/>
          <w:szCs w:val="24"/>
        </w:rPr>
        <w:t xml:space="preserve"> </w:t>
      </w:r>
    </w:p>
    <w:p w14:paraId="0ACAF4CE" w14:textId="49B48CA9" w:rsidR="003C2942" w:rsidRPr="007C3C91" w:rsidRDefault="003C2942" w:rsidP="00B160A4">
      <w:pPr>
        <w:pStyle w:val="PlainText"/>
        <w:jc w:val="center"/>
        <w:rPr>
          <w:rFonts w:ascii="Times New Roman" w:hAnsi="Times New Roman"/>
          <w:sz w:val="24"/>
          <w:szCs w:val="24"/>
        </w:rPr>
      </w:pPr>
      <w:r w:rsidRPr="007C3C91">
        <w:rPr>
          <w:rFonts w:ascii="Times New Roman" w:hAnsi="Times New Roman"/>
          <w:sz w:val="24"/>
          <w:szCs w:val="24"/>
        </w:rPr>
        <w:t>Naval Postgraduate School</w:t>
      </w:r>
      <w:r w:rsidR="00DF51F7">
        <w:rPr>
          <w:rFonts w:ascii="Times New Roman" w:hAnsi="Times New Roman"/>
          <w:sz w:val="24"/>
          <w:szCs w:val="24"/>
        </w:rPr>
        <w:t xml:space="preserve">, </w:t>
      </w:r>
      <w:r w:rsidRPr="007C3C91">
        <w:rPr>
          <w:rFonts w:ascii="Times New Roman" w:hAnsi="Times New Roman"/>
          <w:sz w:val="24"/>
          <w:szCs w:val="24"/>
        </w:rPr>
        <w:t xml:space="preserve">Monterey, </w:t>
      </w:r>
      <w:r w:rsidR="00B160A4">
        <w:rPr>
          <w:rFonts w:ascii="Times New Roman" w:hAnsi="Times New Roman"/>
          <w:sz w:val="24"/>
          <w:szCs w:val="24"/>
        </w:rPr>
        <w:t>California</w:t>
      </w:r>
      <w:r w:rsidRPr="007C3C91">
        <w:rPr>
          <w:rFonts w:ascii="Times New Roman" w:hAnsi="Times New Roman"/>
          <w:sz w:val="24"/>
          <w:szCs w:val="24"/>
        </w:rPr>
        <w:t>, USA</w:t>
      </w:r>
    </w:p>
    <w:p w14:paraId="271E2C46" w14:textId="77777777" w:rsidR="003C2942" w:rsidRDefault="003C2942">
      <w:pPr>
        <w:pStyle w:val="PlainText"/>
        <w:jc w:val="both"/>
        <w:rPr>
          <w:rFonts w:ascii="Times New Roman" w:hAnsi="Times New Roman"/>
          <w:sz w:val="24"/>
        </w:rPr>
      </w:pPr>
    </w:p>
    <w:p w14:paraId="4B953E10" w14:textId="77777777" w:rsidR="00B160A4" w:rsidRDefault="00B160A4">
      <w:pPr>
        <w:pStyle w:val="PlainText"/>
        <w:jc w:val="both"/>
        <w:rPr>
          <w:rFonts w:ascii="Times New Roman" w:hAnsi="Times New Roman"/>
          <w:sz w:val="24"/>
        </w:rPr>
      </w:pPr>
    </w:p>
    <w:p w14:paraId="377AD457" w14:textId="77777777" w:rsidR="00B160A4" w:rsidRDefault="00B160A4">
      <w:pPr>
        <w:pStyle w:val="PlainText"/>
        <w:jc w:val="both"/>
        <w:rPr>
          <w:rFonts w:ascii="Times New Roman" w:hAnsi="Times New Roman"/>
          <w:sz w:val="24"/>
        </w:rPr>
      </w:pPr>
    </w:p>
    <w:p w14:paraId="7E30CFFD" w14:textId="77777777" w:rsidR="00B160A4" w:rsidRDefault="00DF51F7">
      <w:pPr>
        <w:pStyle w:val="PlainText"/>
        <w:jc w:val="both"/>
        <w:rPr>
          <w:rFonts w:ascii="Times New Roman" w:hAnsi="Times New Roman"/>
          <w:sz w:val="24"/>
        </w:rPr>
      </w:pPr>
      <w:r>
        <w:rPr>
          <w:rFonts w:ascii="Times New Roman" w:hAnsi="Times New Roman"/>
          <w:sz w:val="24"/>
        </w:rPr>
        <w:t xml:space="preserve">Correspondence to: </w:t>
      </w:r>
      <w:hyperlink r:id="rId8" w:history="1">
        <w:r w:rsidRPr="005540CF">
          <w:rPr>
            <w:rStyle w:val="Hyperlink"/>
            <w:rFonts w:ascii="Times New Roman" w:hAnsi="Times New Roman"/>
            <w:sz w:val="24"/>
          </w:rPr>
          <w:t>pcchu@nps.edu</w:t>
        </w:r>
      </w:hyperlink>
    </w:p>
    <w:p w14:paraId="31A81A91" w14:textId="77777777" w:rsidR="009421EC" w:rsidRDefault="009421EC" w:rsidP="003654FB">
      <w:pPr>
        <w:spacing w:line="480" w:lineRule="auto"/>
        <w:jc w:val="both"/>
        <w:rPr>
          <w:b/>
        </w:rPr>
      </w:pPr>
    </w:p>
    <w:p w14:paraId="63BDC024" w14:textId="77777777" w:rsidR="00606A6F" w:rsidRDefault="00606A6F" w:rsidP="00606A6F">
      <w:pPr>
        <w:spacing w:line="480" w:lineRule="auto"/>
        <w:jc w:val="both"/>
        <w:rPr>
          <w:b/>
        </w:rPr>
      </w:pPr>
      <w:r>
        <w:rPr>
          <w:b/>
        </w:rPr>
        <w:t>Appendix A. Oblate spheroid coordinates versus polar spherical coordinates</w:t>
      </w:r>
    </w:p>
    <w:p w14:paraId="01810C8F" w14:textId="0CF356DD" w:rsidR="00606A6F" w:rsidRPr="00204AFD" w:rsidRDefault="00606A6F" w:rsidP="00606A6F">
      <w:pPr>
        <w:spacing w:line="480" w:lineRule="auto"/>
        <w:jc w:val="both"/>
        <w:rPr>
          <w:bCs/>
        </w:rPr>
      </w:pPr>
      <w:r>
        <w:rPr>
          <w:bCs/>
        </w:rPr>
        <w:t xml:space="preserve">      The </w:t>
      </w:r>
      <w:bookmarkStart w:id="0" w:name="_Hlk54972807"/>
      <w:r>
        <w:rPr>
          <w:bCs/>
        </w:rPr>
        <w:t xml:space="preserve">oblate spheroid coordinates </w:t>
      </w:r>
      <w:bookmarkEnd w:id="0"/>
      <w:r>
        <w:rPr>
          <w:bCs/>
        </w:rPr>
        <w:t>share the same longitude (</w:t>
      </w:r>
      <w:r w:rsidRPr="000D4861">
        <w:rPr>
          <w:bCs/>
          <w:i/>
          <w:iCs/>
        </w:rPr>
        <w:t>λ</w:t>
      </w:r>
      <w:r>
        <w:rPr>
          <w:bCs/>
        </w:rPr>
        <w:t>) but different latitude (</w:t>
      </w:r>
      <w:bookmarkStart w:id="1" w:name="_Hlk54972863"/>
      <w:proofErr w:type="spellStart"/>
      <w:r w:rsidRPr="009E2E58">
        <w:rPr>
          <w:bCs/>
          <w:i/>
          <w:iCs/>
        </w:rPr>
        <w:t>φ</w:t>
      </w:r>
      <w:r w:rsidRPr="00080FF9">
        <w:rPr>
          <w:bCs/>
          <w:i/>
          <w:iCs/>
          <w:vertAlign w:val="subscript"/>
        </w:rPr>
        <w:t>o</w:t>
      </w:r>
      <w:bookmarkEnd w:id="1"/>
      <w:r w:rsidRPr="00080FF9">
        <w:rPr>
          <w:bCs/>
          <w:i/>
          <w:iCs/>
          <w:vertAlign w:val="subscript"/>
        </w:rPr>
        <w:t>b</w:t>
      </w:r>
      <w:proofErr w:type="spellEnd"/>
      <w:r>
        <w:rPr>
          <w:bCs/>
        </w:rPr>
        <w:t>) and radial coordinate (representing vertical) (</w:t>
      </w:r>
      <w:r w:rsidRPr="000D4861">
        <w:rPr>
          <w:bCs/>
          <w:i/>
          <w:iCs/>
        </w:rPr>
        <w:t>r</w:t>
      </w:r>
      <w:r w:rsidRPr="00080FF9">
        <w:rPr>
          <w:bCs/>
          <w:i/>
          <w:iCs/>
          <w:vertAlign w:val="subscript"/>
        </w:rPr>
        <w:t>ob</w:t>
      </w:r>
      <w:r>
        <w:rPr>
          <w:bCs/>
        </w:rPr>
        <w:t>). The relationship between the oblate spheroid coordinates (</w:t>
      </w:r>
      <w:r w:rsidRPr="000D4861">
        <w:rPr>
          <w:bCs/>
          <w:i/>
          <w:iCs/>
        </w:rPr>
        <w:t>λ</w:t>
      </w:r>
      <w:r>
        <w:rPr>
          <w:bCs/>
        </w:rPr>
        <w:t>,</w:t>
      </w:r>
      <w:r w:rsidRPr="009E2E58">
        <w:rPr>
          <w:bCs/>
        </w:rPr>
        <w:t xml:space="preserve"> </w:t>
      </w:r>
      <w:proofErr w:type="spellStart"/>
      <w:r w:rsidRPr="009E2E58">
        <w:rPr>
          <w:bCs/>
          <w:i/>
          <w:iCs/>
        </w:rPr>
        <w:t>φ</w:t>
      </w:r>
      <w:r w:rsidRPr="00080FF9">
        <w:rPr>
          <w:bCs/>
          <w:i/>
          <w:iCs/>
          <w:vertAlign w:val="subscript"/>
        </w:rPr>
        <w:t>ob</w:t>
      </w:r>
      <w:proofErr w:type="spellEnd"/>
      <w:r>
        <w:rPr>
          <w:bCs/>
        </w:rPr>
        <w:t>,</w:t>
      </w:r>
      <w:r w:rsidRPr="009E2E58">
        <w:rPr>
          <w:bCs/>
          <w:i/>
          <w:iCs/>
        </w:rPr>
        <w:t xml:space="preserve"> </w:t>
      </w:r>
      <w:r w:rsidRPr="000D4861">
        <w:rPr>
          <w:bCs/>
          <w:i/>
          <w:iCs/>
        </w:rPr>
        <w:t>r</w:t>
      </w:r>
      <w:r w:rsidRPr="00080FF9">
        <w:rPr>
          <w:bCs/>
          <w:i/>
          <w:iCs/>
          <w:vertAlign w:val="subscript"/>
        </w:rPr>
        <w:t>ob</w:t>
      </w:r>
      <w:r>
        <w:rPr>
          <w:bCs/>
        </w:rPr>
        <w:t>) and the polar spherical coordinates (</w:t>
      </w:r>
      <w:r w:rsidRPr="009E2E58">
        <w:rPr>
          <w:bCs/>
          <w:i/>
          <w:iCs/>
        </w:rPr>
        <w:t>λ</w:t>
      </w:r>
      <w:r>
        <w:rPr>
          <w:bCs/>
        </w:rPr>
        <w:t xml:space="preserve">, </w:t>
      </w:r>
      <w:r w:rsidRPr="009E2E58">
        <w:rPr>
          <w:bCs/>
          <w:i/>
          <w:iCs/>
        </w:rPr>
        <w:t>φ</w:t>
      </w:r>
      <w:r>
        <w:rPr>
          <w:bCs/>
        </w:rPr>
        <w:t xml:space="preserve">, </w:t>
      </w:r>
      <w:r w:rsidRPr="009E2E58">
        <w:rPr>
          <w:bCs/>
          <w:i/>
          <w:iCs/>
        </w:rPr>
        <w:t>r</w:t>
      </w:r>
      <w:r>
        <w:rPr>
          <w:bCs/>
        </w:rPr>
        <w:t xml:space="preserve">) is given by </w:t>
      </w:r>
      <w:r w:rsidR="006D3400">
        <w:rPr>
          <w:bCs/>
        </w:rPr>
        <w:t>[1]</w:t>
      </w:r>
    </w:p>
    <w:p w14:paraId="4ECB7781" w14:textId="77777777" w:rsidR="00606A6F" w:rsidRDefault="00606A6F" w:rsidP="00606A6F">
      <w:pPr>
        <w:spacing w:line="480" w:lineRule="auto"/>
        <w:jc w:val="both"/>
        <w:rPr>
          <w:bCs/>
        </w:rPr>
      </w:pPr>
      <w:r>
        <w:t xml:space="preserve">                   </w:t>
      </w:r>
      <w:bookmarkStart w:id="2" w:name="_Hlk54974471"/>
      <w:r w:rsidRPr="009E2E58">
        <w:rPr>
          <w:position w:val="-24"/>
        </w:rPr>
        <w:object w:dxaOrig="5720" w:dyaOrig="620" w14:anchorId="53E2709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88.65pt;height:33.2pt" o:ole="">
            <v:imagedata r:id="rId9" o:title=""/>
          </v:shape>
          <o:OLEObject Type="Embed" ProgID="Equation.DSMT4" ShapeID="_x0000_i1025" DrawAspect="Content" ObjectID="_1675410468" r:id="rId10"/>
        </w:object>
      </w:r>
      <w:bookmarkEnd w:id="2"/>
      <w:r>
        <w:t xml:space="preserve">                 (A1)</w:t>
      </w:r>
    </w:p>
    <w:p w14:paraId="6EB47A7C" w14:textId="77777777" w:rsidR="00606A6F" w:rsidRDefault="00606A6F" w:rsidP="00606A6F">
      <w:pPr>
        <w:spacing w:line="480" w:lineRule="auto"/>
        <w:jc w:val="both"/>
        <w:rPr>
          <w:bCs/>
        </w:rPr>
      </w:pPr>
      <w:r>
        <w:rPr>
          <w:bCs/>
        </w:rPr>
        <w:t xml:space="preserve">where </w:t>
      </w:r>
      <w:r w:rsidRPr="00DA35CA">
        <w:rPr>
          <w:bCs/>
          <w:i/>
          <w:iCs/>
        </w:rPr>
        <w:t>d</w:t>
      </w:r>
      <w:r>
        <w:rPr>
          <w:bCs/>
        </w:rPr>
        <w:t xml:space="preserve"> is the half distance between the two foci of the ellipsoid. For the normal Earth, </w:t>
      </w:r>
      <w:r w:rsidRPr="00DA35CA">
        <w:rPr>
          <w:bCs/>
          <w:i/>
          <w:iCs/>
        </w:rPr>
        <w:t>d</w:t>
      </w:r>
      <w:r>
        <w:rPr>
          <w:bCs/>
        </w:rPr>
        <w:t xml:space="preserve"> = 521.854 km. </w:t>
      </w:r>
      <w:bookmarkStart w:id="3" w:name="_Hlk55054015"/>
      <w:r>
        <w:rPr>
          <w:bCs/>
        </w:rPr>
        <w:t>The vector differential operator in the oblate spheroid coordinates is represented by</w:t>
      </w:r>
    </w:p>
    <w:p w14:paraId="1CCBDE8F" w14:textId="77777777" w:rsidR="00606A6F" w:rsidRDefault="00606A6F" w:rsidP="00606A6F">
      <w:pPr>
        <w:spacing w:line="480" w:lineRule="auto"/>
        <w:jc w:val="both"/>
      </w:pPr>
      <w:r>
        <w:t xml:space="preserve">                       </w:t>
      </w:r>
      <w:r w:rsidRPr="00DA35CA">
        <w:rPr>
          <w:position w:val="-32"/>
        </w:rPr>
        <w:object w:dxaOrig="4500" w:dyaOrig="700" w14:anchorId="31060229">
          <v:shape id="_x0000_i1026" type="#_x0000_t75" style="width:226.95pt;height:37.5pt" o:ole="">
            <v:imagedata r:id="rId11" o:title=""/>
          </v:shape>
          <o:OLEObject Type="Embed" ProgID="Equation.DSMT4" ShapeID="_x0000_i1026" DrawAspect="Content" ObjectID="_1675410469" r:id="rId12"/>
        </w:object>
      </w:r>
      <w:r>
        <w:t xml:space="preserve">                                    </w:t>
      </w:r>
      <w:bookmarkEnd w:id="3"/>
      <w:r>
        <w:t>(A2)</w:t>
      </w:r>
    </w:p>
    <w:p w14:paraId="5425E2FF" w14:textId="77777777" w:rsidR="00606A6F" w:rsidRDefault="00606A6F" w:rsidP="00606A6F">
      <w:pPr>
        <w:spacing w:line="480" w:lineRule="auto"/>
        <w:jc w:val="both"/>
      </w:pPr>
      <w:r>
        <w:t xml:space="preserve">where </w:t>
      </w:r>
      <w:r w:rsidRPr="00F12ADD">
        <w:rPr>
          <w:i/>
        </w:rPr>
        <w:t>R</w:t>
      </w:r>
      <w:r>
        <w:t xml:space="preserve"> = 6.3781364×10</w:t>
      </w:r>
      <w:r>
        <w:rPr>
          <w:vertAlign w:val="superscript"/>
        </w:rPr>
        <w:t>6</w:t>
      </w:r>
      <w:r>
        <w:t xml:space="preserve"> m, is the semi-major axis of the normal Earth (Earth radius). The coefficients (or called Lame numbers) (</w:t>
      </w:r>
      <w:r w:rsidRPr="00DB0F58">
        <w:rPr>
          <w:position w:val="-12"/>
        </w:rPr>
        <w:object w:dxaOrig="340" w:dyaOrig="380" w14:anchorId="4E8DA64D">
          <v:shape id="_x0000_i1027" type="#_x0000_t75" style="width:16.95pt;height:19.05pt" o:ole="">
            <v:imagedata r:id="rId13" o:title=""/>
          </v:shape>
          <o:OLEObject Type="Embed" ProgID="Equation.DSMT4" ShapeID="_x0000_i1027" DrawAspect="Content" ObjectID="_1675410470" r:id="rId14"/>
        </w:object>
      </w:r>
      <w:r>
        <w:t xml:space="preserve">, </w:t>
      </w:r>
      <w:r w:rsidRPr="00DB0F58">
        <w:rPr>
          <w:position w:val="-14"/>
        </w:rPr>
        <w:object w:dxaOrig="340" w:dyaOrig="400" w14:anchorId="2B31B5C9">
          <v:shape id="_x0000_i1028" type="#_x0000_t75" style="width:16.95pt;height:20.35pt" o:ole="">
            <v:imagedata r:id="rId15" o:title=""/>
          </v:shape>
          <o:OLEObject Type="Embed" ProgID="Equation.DSMT4" ShapeID="_x0000_i1028" DrawAspect="Content" ObjectID="_1675410471" r:id="rId16"/>
        </w:object>
      </w:r>
      <w:r>
        <w:t xml:space="preserve">, </w:t>
      </w:r>
      <w:r w:rsidRPr="00DB0F58">
        <w:rPr>
          <w:position w:val="-12"/>
        </w:rPr>
        <w:object w:dxaOrig="340" w:dyaOrig="380" w14:anchorId="2D17A362">
          <v:shape id="_x0000_i1029" type="#_x0000_t75" style="width:16.95pt;height:19.05pt" o:ole="">
            <v:imagedata r:id="rId17" o:title=""/>
          </v:shape>
          <o:OLEObject Type="Embed" ProgID="Equation.DSMT4" ShapeID="_x0000_i1029" DrawAspect="Content" ObjectID="_1675410472" r:id="rId18"/>
        </w:object>
      </w:r>
      <w:r>
        <w:t xml:space="preserve">) are given by </w:t>
      </w:r>
    </w:p>
    <w:p w14:paraId="4C8242AD" w14:textId="77777777" w:rsidR="00606A6F" w:rsidRDefault="00606A6F" w:rsidP="00606A6F">
      <w:pPr>
        <w:spacing w:line="480" w:lineRule="auto"/>
        <w:jc w:val="both"/>
      </w:pPr>
      <w:r w:rsidRPr="00E950BA">
        <w:rPr>
          <w:position w:val="-60"/>
        </w:rPr>
        <w:object w:dxaOrig="8000" w:dyaOrig="1320" w14:anchorId="7EE3A563">
          <v:shape id="_x0000_i1030" type="#_x0000_t75" style="width:403.3pt;height:69.85pt" o:ole="">
            <v:imagedata r:id="rId19" o:title=""/>
          </v:shape>
          <o:OLEObject Type="Embed" ProgID="Equation.DSMT4" ShapeID="_x0000_i1030" DrawAspect="Content" ObjectID="_1675410473" r:id="rId20"/>
        </w:object>
      </w:r>
      <w:r>
        <w:t xml:space="preserve">. (A3)                            </w:t>
      </w:r>
    </w:p>
    <w:p w14:paraId="3C44D238" w14:textId="77777777" w:rsidR="00606A6F" w:rsidRDefault="00606A6F" w:rsidP="00606A6F">
      <w:pPr>
        <w:spacing w:line="480" w:lineRule="auto"/>
        <w:jc w:val="both"/>
        <w:rPr>
          <w:bCs/>
        </w:rPr>
      </w:pPr>
      <w:r>
        <w:rPr>
          <w:bCs/>
        </w:rPr>
        <w:t>However, the vector differential operator in the polar spherical coordinates is represented by</w:t>
      </w:r>
    </w:p>
    <w:p w14:paraId="190FF7AF" w14:textId="37419359" w:rsidR="009421EC" w:rsidRDefault="00606A6F" w:rsidP="00606A6F">
      <w:pPr>
        <w:spacing w:line="480" w:lineRule="auto"/>
        <w:jc w:val="both"/>
        <w:rPr>
          <w:b/>
        </w:rPr>
      </w:pPr>
      <w:r>
        <w:t xml:space="preserve">                                </w:t>
      </w:r>
      <w:r w:rsidRPr="00E950BA">
        <w:rPr>
          <w:position w:val="-28"/>
        </w:rPr>
        <w:object w:dxaOrig="3040" w:dyaOrig="660" w14:anchorId="7E4CCF68">
          <v:shape id="_x0000_i1031" type="#_x0000_t75" style="width:153.45pt;height:35.55pt" o:ole="">
            <v:imagedata r:id="rId21" o:title=""/>
          </v:shape>
          <o:OLEObject Type="Embed" ProgID="Equation.DSMT4" ShapeID="_x0000_i1031" DrawAspect="Content" ObjectID="_1675410474" r:id="rId22"/>
        </w:object>
      </w:r>
      <w:r>
        <w:t>.                                                    (A4)</w:t>
      </w:r>
    </w:p>
    <w:p w14:paraId="3937EC12" w14:textId="69C4074D" w:rsidR="00266B78" w:rsidRPr="00266B78" w:rsidRDefault="00266B78" w:rsidP="00266B78">
      <w:pPr>
        <w:autoSpaceDE w:val="0"/>
        <w:autoSpaceDN w:val="0"/>
        <w:adjustRightInd w:val="0"/>
        <w:spacing w:line="480" w:lineRule="auto"/>
        <w:jc w:val="both"/>
        <w:rPr>
          <w:b/>
          <w:bCs/>
        </w:rPr>
      </w:pPr>
      <w:r w:rsidRPr="00266B78">
        <w:rPr>
          <w:b/>
          <w:bCs/>
        </w:rPr>
        <w:t xml:space="preserve">Appendix </w:t>
      </w:r>
      <w:r w:rsidR="00606A6F">
        <w:rPr>
          <w:b/>
          <w:bCs/>
        </w:rPr>
        <w:t>B</w:t>
      </w:r>
      <w:r w:rsidRPr="00266B78">
        <w:rPr>
          <w:b/>
          <w:bCs/>
        </w:rPr>
        <w:t>. Definition of vertical direction and horizontal surface</w:t>
      </w:r>
    </w:p>
    <w:p w14:paraId="31684575" w14:textId="445E5470" w:rsidR="00266B78" w:rsidRDefault="00266B78" w:rsidP="00266B78">
      <w:pPr>
        <w:autoSpaceDE w:val="0"/>
        <w:autoSpaceDN w:val="0"/>
        <w:adjustRightInd w:val="0"/>
        <w:spacing w:line="480" w:lineRule="auto"/>
        <w:jc w:val="both"/>
      </w:pPr>
      <w:r>
        <w:t xml:space="preserve">      Definition of v</w:t>
      </w:r>
      <w:r w:rsidRPr="003811B5">
        <w:t>ertical direction and horizontal surface</w:t>
      </w:r>
      <w:r>
        <w:t xml:space="preserve"> is straight forward with the uniform and normal gravities. The uniform gravity (-g</w:t>
      </w:r>
      <w:r w:rsidRPr="00675596">
        <w:rPr>
          <w:vertAlign w:val="subscript"/>
        </w:rPr>
        <w:t>0</w:t>
      </w:r>
      <w:r w:rsidRPr="00675596">
        <w:rPr>
          <w:b/>
          <w:bCs/>
        </w:rPr>
        <w:t>k</w:t>
      </w:r>
      <w:r>
        <w:t>) and the normal gravity [-</w:t>
      </w:r>
      <w:r w:rsidRPr="00443905">
        <w:rPr>
          <w:i/>
          <w:iCs/>
        </w:rPr>
        <w:t>g</w:t>
      </w:r>
      <w:r>
        <w:t>(</w:t>
      </w:r>
      <w:r w:rsidRPr="00B1608E">
        <w:rPr>
          <w:i/>
          <w:iCs/>
        </w:rPr>
        <w:t>φ</w:t>
      </w:r>
      <w:r>
        <w:t>)</w:t>
      </w:r>
      <w:r w:rsidRPr="00F465D1">
        <w:rPr>
          <w:b/>
          <w:bCs/>
        </w:rPr>
        <w:t>k</w:t>
      </w:r>
      <w:r>
        <w:t xml:space="preserve">] are in the Earth radial direction with the unit vector </w:t>
      </w:r>
      <w:r w:rsidRPr="00A00937">
        <w:rPr>
          <w:b/>
          <w:bCs/>
        </w:rPr>
        <w:t>k</w:t>
      </w:r>
      <w:r>
        <w:t xml:space="preserve">.  Their potentials are given by </w:t>
      </w:r>
    </w:p>
    <w:p w14:paraId="083D67F5" w14:textId="102D2376" w:rsidR="00266B78" w:rsidRDefault="00266B78" w:rsidP="00266B78">
      <w:pPr>
        <w:pStyle w:val="NormalWeb"/>
        <w:spacing w:before="0" w:beforeAutospacing="0" w:after="0" w:line="480" w:lineRule="auto"/>
        <w:jc w:val="both"/>
      </w:pPr>
      <w:r>
        <w:t xml:space="preserve">                             </w:t>
      </w:r>
      <w:r w:rsidRPr="00190467">
        <w:rPr>
          <w:position w:val="-12"/>
        </w:rPr>
        <w:object w:dxaOrig="3300" w:dyaOrig="360" w14:anchorId="11A5460F">
          <v:shape id="_x0000_i1032" type="#_x0000_t75" style="width:165.45pt;height:16.95pt" o:ole="">
            <v:imagedata r:id="rId23" o:title=""/>
          </v:shape>
          <o:OLEObject Type="Embed" ProgID="Equation.DSMT4" ShapeID="_x0000_i1032" DrawAspect="Content" ObjectID="_1675410475" r:id="rId24"/>
        </w:object>
      </w:r>
      <w:r>
        <w:t xml:space="preserve">.                                      </w:t>
      </w:r>
      <w:r w:rsidR="00C74CE0">
        <w:t xml:space="preserve">            </w:t>
      </w:r>
      <w:r>
        <w:t>(</w:t>
      </w:r>
      <w:r w:rsidR="00606A6F">
        <w:t>B</w:t>
      </w:r>
      <w:r>
        <w:t>1)</w:t>
      </w:r>
    </w:p>
    <w:p w14:paraId="36C9DC4D" w14:textId="60E3026F" w:rsidR="00266B78" w:rsidRDefault="00266B78" w:rsidP="00266B78">
      <w:pPr>
        <w:pStyle w:val="NormalWeb"/>
        <w:spacing w:before="0" w:beforeAutospacing="0" w:after="0" w:line="480" w:lineRule="auto"/>
        <w:jc w:val="both"/>
      </w:pPr>
      <w:r>
        <w:t xml:space="preserve">The corresponding equipotential surface is spherical for the uniform gravity and ellipsoidal for the normal gravity.  Any vector </w:t>
      </w:r>
      <w:r w:rsidRPr="00AB036B">
        <w:rPr>
          <w:b/>
          <w:bCs/>
        </w:rPr>
        <w:t>A</w:t>
      </w:r>
      <w:r>
        <w:t xml:space="preserve"> is decomposed into vertical and horizontal components, </w:t>
      </w:r>
      <w:r w:rsidRPr="00CC7F72">
        <w:rPr>
          <w:position w:val="-12"/>
        </w:rPr>
        <w:object w:dxaOrig="1359" w:dyaOrig="360" w14:anchorId="0C7D6A85">
          <v:shape id="_x0000_i1033" type="#_x0000_t75" style="width:68.15pt;height:18.2pt" o:ole="">
            <v:imagedata r:id="rId25" o:title=""/>
          </v:shape>
          <o:OLEObject Type="Embed" ProgID="Equation.DSMT4" ShapeID="_x0000_i1033" DrawAspect="Content" ObjectID="_1675410476" r:id="rId26"/>
        </w:object>
      </w:r>
      <w:r>
        <w:t xml:space="preserve">. The horizontal component </w:t>
      </w:r>
      <w:proofErr w:type="gramStart"/>
      <w:r w:rsidRPr="00CF194B">
        <w:rPr>
          <w:b/>
          <w:bCs/>
        </w:rPr>
        <w:t>A</w:t>
      </w:r>
      <w:r w:rsidRPr="00CF194B">
        <w:rPr>
          <w:i/>
          <w:iCs/>
          <w:vertAlign w:val="subscript"/>
        </w:rPr>
        <w:t>h</w:t>
      </w:r>
      <w:r>
        <w:t xml:space="preserve">  is</w:t>
      </w:r>
      <w:proofErr w:type="gramEnd"/>
      <w:r>
        <w:t xml:space="preserve"> defined on the spherical surface if the polar spherical coordinates are used or on the ellipsoidal surface if the oblate spherical coordinates (see Appendix </w:t>
      </w:r>
      <w:r w:rsidR="006D3400">
        <w:t>A</w:t>
      </w:r>
      <w:r>
        <w:t>) are used,</w:t>
      </w:r>
      <w:r w:rsidRPr="00AD6EDB">
        <w:t xml:space="preserve"> </w:t>
      </w:r>
      <w:r>
        <w:t xml:space="preserve">no matter the variable is evaluated on the isobaric, </w:t>
      </w:r>
      <w:proofErr w:type="spellStart"/>
      <w:r>
        <w:t>isopycnal</w:t>
      </w:r>
      <w:proofErr w:type="spellEnd"/>
      <w:r>
        <w:t xml:space="preserve">, or topographic-following surfaces,  </w:t>
      </w:r>
    </w:p>
    <w:p w14:paraId="79153595" w14:textId="1A4A9E67" w:rsidR="00266B78" w:rsidRDefault="00266B78" w:rsidP="00266B78">
      <w:pPr>
        <w:pStyle w:val="NormalWeb"/>
        <w:spacing w:before="0" w:beforeAutospacing="0" w:after="0" w:line="480" w:lineRule="auto"/>
        <w:jc w:val="both"/>
      </w:pPr>
      <w:r>
        <w:t xml:space="preserve">                                                      </w:t>
      </w:r>
      <w:r w:rsidRPr="004A56A7">
        <w:rPr>
          <w:position w:val="-14"/>
        </w:rPr>
        <w:object w:dxaOrig="1460" w:dyaOrig="380" w14:anchorId="426C2537">
          <v:shape id="_x0000_i1034" type="#_x0000_t75" style="width:73.05pt;height:19.05pt" o:ole="">
            <v:imagedata r:id="rId27" o:title=""/>
          </v:shape>
          <o:OLEObject Type="Embed" ProgID="Equation.DSMT4" ShapeID="_x0000_i1034" DrawAspect="Content" ObjectID="_1675410477" r:id="rId28"/>
        </w:object>
      </w:r>
      <w:r>
        <w:t xml:space="preserve">                                         </w:t>
      </w:r>
      <w:r w:rsidR="00C74CE0">
        <w:t xml:space="preserve">          </w:t>
      </w:r>
      <w:r>
        <w:t xml:space="preserve">      (</w:t>
      </w:r>
      <w:r w:rsidR="00606A6F">
        <w:t>B</w:t>
      </w:r>
      <w:r>
        <w:t>2)</w:t>
      </w:r>
    </w:p>
    <w:p w14:paraId="3DB59D80" w14:textId="20174AE3" w:rsidR="00266B78" w:rsidRDefault="00266B78" w:rsidP="00266B78">
      <w:pPr>
        <w:pStyle w:val="NormalWeb"/>
        <w:spacing w:before="0" w:beforeAutospacing="0" w:after="0" w:line="480" w:lineRule="auto"/>
        <w:jc w:val="both"/>
      </w:pPr>
      <w:r>
        <w:t xml:space="preserve">     The v</w:t>
      </w:r>
      <w:r w:rsidRPr="003811B5">
        <w:t>ertical direction and horizontal surface</w:t>
      </w:r>
      <w:r>
        <w:t xml:space="preserve"> </w:t>
      </w:r>
      <w:r w:rsidR="0090356E">
        <w:t>are</w:t>
      </w:r>
      <w:r>
        <w:t xml:space="preserve"> less straight forward with the real gravity </w:t>
      </w:r>
      <w:r w:rsidR="00C74CE0" w:rsidRPr="004D40B7">
        <w:rPr>
          <w:position w:val="-10"/>
        </w:rPr>
        <w:object w:dxaOrig="940" w:dyaOrig="320" w14:anchorId="68CD2C23">
          <v:shape id="_x0000_i1035" type="#_x0000_t75" style="width:46.95pt;height:16.05pt" o:ole="">
            <v:imagedata r:id="rId29" o:title=""/>
          </v:shape>
          <o:OLEObject Type="Embed" ProgID="Equation.DSMT4" ShapeID="_x0000_i1035" DrawAspect="Content" ObjectID="_1675410478" r:id="rId30"/>
        </w:object>
      </w:r>
      <w:bookmarkStart w:id="4" w:name="_Hlk57811754"/>
      <w:r>
        <w:t xml:space="preserve">. </w:t>
      </w:r>
      <w:bookmarkEnd w:id="4"/>
      <w:r w:rsidR="00BE2D6A">
        <w:t>The first</w:t>
      </w:r>
      <w:r>
        <w:t xml:space="preserve"> treatment is to define the “vertical” direction </w:t>
      </w:r>
      <w:r w:rsidRPr="00AE00F2">
        <w:rPr>
          <w:b/>
          <w:bCs/>
        </w:rPr>
        <w:t>n</w:t>
      </w:r>
      <w:r>
        <w:t xml:space="preserve"> (upward positive) along the plumb line, </w:t>
      </w:r>
    </w:p>
    <w:p w14:paraId="7B680173" w14:textId="412DAE27" w:rsidR="00266B78" w:rsidRDefault="00266B78" w:rsidP="00266B78">
      <w:pPr>
        <w:pStyle w:val="NormalWeb"/>
        <w:spacing w:before="0" w:beforeAutospacing="0" w:after="0" w:line="480" w:lineRule="auto"/>
        <w:jc w:val="both"/>
      </w:pPr>
      <w:r>
        <w:lastRenderedPageBreak/>
        <w:t xml:space="preserve">                                         </w:t>
      </w:r>
      <w:r w:rsidRPr="000F55DF">
        <w:rPr>
          <w:position w:val="-14"/>
        </w:rPr>
        <w:object w:dxaOrig="3220" w:dyaOrig="400" w14:anchorId="49DC91F6">
          <v:shape id="_x0000_i1036" type="#_x0000_t75" style="width:161.8pt;height:18.2pt" o:ole="">
            <v:imagedata r:id="rId31" o:title=""/>
          </v:shape>
          <o:OLEObject Type="Embed" ProgID="Equation.DSMT4" ShapeID="_x0000_i1036" DrawAspect="Content" ObjectID="_1675410479" r:id="rId32"/>
        </w:object>
      </w:r>
      <w:r>
        <w:t xml:space="preserve">.                         </w:t>
      </w:r>
      <w:r w:rsidR="00C74CE0">
        <w:t xml:space="preserve">       </w:t>
      </w:r>
      <w:r>
        <w:t xml:space="preserve">       (</w:t>
      </w:r>
      <w:r w:rsidR="00606A6F">
        <w:t>B</w:t>
      </w:r>
      <w:r>
        <w:t>3)</w:t>
      </w:r>
    </w:p>
    <w:p w14:paraId="44549FF8" w14:textId="061547B7" w:rsidR="00AE2E09" w:rsidRDefault="00266B78" w:rsidP="00266B78">
      <w:pPr>
        <w:pStyle w:val="NormalWeb"/>
        <w:spacing w:before="0" w:beforeAutospacing="0" w:after="0" w:line="480" w:lineRule="auto"/>
        <w:jc w:val="both"/>
      </w:pPr>
      <w:r>
        <w:t xml:space="preserve">The “horizonal” surface is the </w:t>
      </w:r>
      <w:r w:rsidR="00223445">
        <w:t xml:space="preserve">equipotential surface of the </w:t>
      </w:r>
      <w:r>
        <w:t>real gravity [</w:t>
      </w:r>
      <w:r w:rsidRPr="00104526">
        <w:rPr>
          <w:position w:val="-10"/>
        </w:rPr>
        <w:object w:dxaOrig="980" w:dyaOrig="320" w14:anchorId="2DD8622F">
          <v:shape id="_x0000_i1037" type="#_x0000_t75" style="width:49.05pt;height:16.05pt" o:ole="">
            <v:imagedata r:id="rId33" o:title=""/>
          </v:shape>
          <o:OLEObject Type="Embed" ProgID="Equation.DSMT4" ShapeID="_x0000_i1037" DrawAspect="Content" ObjectID="_1675410480" r:id="rId34"/>
        </w:object>
      </w:r>
      <w:r>
        <w:t xml:space="preserve">] (see Appendix C) surfaces with </w:t>
      </w:r>
      <w:r w:rsidRPr="00DB1215">
        <w:rPr>
          <w:position w:val="-12"/>
        </w:rPr>
        <w:object w:dxaOrig="999" w:dyaOrig="360" w14:anchorId="613B7A6A">
          <v:shape id="_x0000_i1038" type="#_x0000_t75" style="width:49.7pt;height:17.55pt" o:ole="">
            <v:imagedata r:id="rId35" o:title=""/>
          </v:shape>
          <o:OLEObject Type="Embed" ProgID="Equation.DSMT4" ShapeID="_x0000_i1038" DrawAspect="Content" ObjectID="_1675410481" r:id="rId36"/>
        </w:object>
      </w:r>
      <w:r>
        <w:t xml:space="preserve">and </w:t>
      </w:r>
      <w:r w:rsidRPr="00DB1215">
        <w:rPr>
          <w:position w:val="-12"/>
        </w:rPr>
        <w:object w:dxaOrig="1020" w:dyaOrig="360" w14:anchorId="41D43070">
          <v:shape id="_x0000_i1039" type="#_x0000_t75" style="width:51pt;height:17.55pt" o:ole="">
            <v:imagedata r:id="rId37" o:title=""/>
          </v:shape>
          <o:OLEObject Type="Embed" ProgID="Equation.DSMT4" ShapeID="_x0000_i1039" DrawAspect="Content" ObjectID="_1675410482" r:id="rId38"/>
        </w:object>
      </w:r>
      <w:r>
        <w:t xml:space="preserve">the unit vectors on them. </w:t>
      </w:r>
      <w:bookmarkStart w:id="5" w:name="_Hlk61082270"/>
      <w:r>
        <w:t xml:space="preserve">With such definitions the real gravity only has the “vertical” component and no “horizontal” component. This treatment seems attractive </w:t>
      </w:r>
      <w:r w:rsidR="00CF4732">
        <w:t>to</w:t>
      </w:r>
      <w:r>
        <w:t xml:space="preserve"> oceanograph</w:t>
      </w:r>
      <w:r w:rsidR="00CF4732">
        <w:t>y</w:t>
      </w:r>
      <w:r>
        <w:t xml:space="preserve">. </w:t>
      </w:r>
      <w:bookmarkStart w:id="6" w:name="_Hlk58485712"/>
      <w:r>
        <w:t xml:space="preserve">However, it is not feasible at all  since the unit </w:t>
      </w:r>
      <w:bookmarkStart w:id="7" w:name="_Hlk57723449"/>
      <w:r>
        <w:t>vectors  [</w:t>
      </w:r>
      <w:r w:rsidRPr="00DB1215">
        <w:rPr>
          <w:position w:val="-12"/>
        </w:rPr>
        <w:object w:dxaOrig="999" w:dyaOrig="360" w14:anchorId="0453232A">
          <v:shape id="_x0000_i1040" type="#_x0000_t75" style="width:49.7pt;height:17.55pt" o:ole="">
            <v:imagedata r:id="rId35" o:title=""/>
          </v:shape>
          <o:OLEObject Type="Embed" ProgID="Equation.DSMT4" ShapeID="_x0000_i1040" DrawAspect="Content" ObjectID="_1675410483" r:id="rId39"/>
        </w:object>
      </w:r>
      <w:r>
        <w:t xml:space="preserve">, </w:t>
      </w:r>
      <w:r w:rsidRPr="00DB1215">
        <w:rPr>
          <w:position w:val="-12"/>
        </w:rPr>
        <w:object w:dxaOrig="1020" w:dyaOrig="360" w14:anchorId="0478BA02">
          <v:shape id="_x0000_i1041" type="#_x0000_t75" style="width:51pt;height:17.55pt" o:ole="">
            <v:imagedata r:id="rId37" o:title=""/>
          </v:shape>
          <o:OLEObject Type="Embed" ProgID="Equation.DSMT4" ShapeID="_x0000_i1041" DrawAspect="Content" ObjectID="_1675410484" r:id="rId40"/>
        </w:object>
      </w:r>
      <w:r>
        <w:t>,</w:t>
      </w:r>
      <w:r w:rsidRPr="00C97180">
        <w:rPr>
          <w:position w:val="-10"/>
        </w:rPr>
        <w:object w:dxaOrig="960" w:dyaOrig="320" w14:anchorId="26849799">
          <v:shape id="_x0000_i1042" type="#_x0000_t75" style="width:48pt;height:16.05pt" o:ole="">
            <v:imagedata r:id="rId41" o:title=""/>
          </v:shape>
          <o:OLEObject Type="Embed" ProgID="Equation.DSMT4" ShapeID="_x0000_i1042" DrawAspect="Content" ObjectID="_1675410485" r:id="rId42"/>
        </w:object>
      </w:r>
      <w:r>
        <w:t xml:space="preserve">] </w:t>
      </w:r>
      <w:bookmarkEnd w:id="7"/>
      <w:r>
        <w:t>vary at each point inside the oceans, and it is almost impossible to convert any ocean model (theoretical or numerical) with the uniform gravity into model with the real gravity using the  reference coordinates with the unit vectors [</w:t>
      </w:r>
      <w:r w:rsidRPr="00DB1215">
        <w:rPr>
          <w:position w:val="-12"/>
        </w:rPr>
        <w:object w:dxaOrig="999" w:dyaOrig="360" w14:anchorId="47B89D40">
          <v:shape id="_x0000_i1043" type="#_x0000_t75" style="width:49.7pt;height:17.55pt" o:ole="">
            <v:imagedata r:id="rId35" o:title=""/>
          </v:shape>
          <o:OLEObject Type="Embed" ProgID="Equation.DSMT4" ShapeID="_x0000_i1043" DrawAspect="Content" ObjectID="_1675410486" r:id="rId43"/>
        </w:object>
      </w:r>
      <w:r>
        <w:t xml:space="preserve">, </w:t>
      </w:r>
      <w:r w:rsidRPr="00DB1215">
        <w:rPr>
          <w:position w:val="-12"/>
        </w:rPr>
        <w:object w:dxaOrig="1020" w:dyaOrig="360" w14:anchorId="107583D5">
          <v:shape id="_x0000_i1044" type="#_x0000_t75" style="width:51pt;height:17.55pt" o:ole="">
            <v:imagedata r:id="rId37" o:title=""/>
          </v:shape>
          <o:OLEObject Type="Embed" ProgID="Equation.DSMT4" ShapeID="_x0000_i1044" DrawAspect="Content" ObjectID="_1675410487" r:id="rId44"/>
        </w:object>
      </w:r>
      <w:r>
        <w:t>,</w:t>
      </w:r>
      <w:r w:rsidRPr="00C97180">
        <w:rPr>
          <w:position w:val="-10"/>
        </w:rPr>
        <w:object w:dxaOrig="960" w:dyaOrig="320" w14:anchorId="074F4538">
          <v:shape id="_x0000_i1045" type="#_x0000_t75" style="width:48pt;height:16.05pt" o:ole="">
            <v:imagedata r:id="rId41" o:title=""/>
          </v:shape>
          <o:OLEObject Type="Embed" ProgID="Equation.DSMT4" ShapeID="_x0000_i1045" DrawAspect="Content" ObjectID="_1675410488" r:id="rId45"/>
        </w:object>
      </w:r>
      <w:r>
        <w:t>].</w:t>
      </w:r>
      <w:bookmarkEnd w:id="5"/>
      <w:bookmarkEnd w:id="6"/>
    </w:p>
    <w:p w14:paraId="5FF0B483" w14:textId="4923D471" w:rsidR="00266B78" w:rsidRDefault="00AE2E09" w:rsidP="00266B78">
      <w:pPr>
        <w:pStyle w:val="NormalWeb"/>
        <w:spacing w:before="0" w:beforeAutospacing="0" w:after="0" w:line="480" w:lineRule="auto"/>
        <w:jc w:val="both"/>
      </w:pPr>
      <w:r>
        <w:t xml:space="preserve">      </w:t>
      </w:r>
      <w:r w:rsidR="00BE2D6A">
        <w:t xml:space="preserve">The second </w:t>
      </w:r>
      <w:r w:rsidR="00266B78">
        <w:t xml:space="preserve">treatment is </w:t>
      </w:r>
      <w:bookmarkStart w:id="8" w:name="_Hlk61082651"/>
      <w:r w:rsidR="00266B78">
        <w:t>to keep the definitions of vertical direction and horizontal surface as the same as the normal and uniform gravities</w:t>
      </w:r>
      <w:bookmarkEnd w:id="8"/>
      <w:r w:rsidR="00266B78">
        <w:t xml:space="preserve">, </w:t>
      </w:r>
    </w:p>
    <w:p w14:paraId="3049DF0E" w14:textId="787A71E7" w:rsidR="00266B78" w:rsidRDefault="00266B78" w:rsidP="00266B78">
      <w:pPr>
        <w:pStyle w:val="NormalWeb"/>
        <w:spacing w:before="0" w:beforeAutospacing="0" w:after="0" w:line="480" w:lineRule="auto"/>
        <w:jc w:val="both"/>
      </w:pPr>
      <w:r>
        <w:t xml:space="preserve">                      </w:t>
      </w:r>
      <w:r w:rsidR="00AE2E09">
        <w:t xml:space="preserve">    </w:t>
      </w:r>
      <w:r>
        <w:t xml:space="preserve">      </w:t>
      </w:r>
      <w:r w:rsidRPr="000F55DF">
        <w:rPr>
          <w:position w:val="-14"/>
        </w:rPr>
        <w:object w:dxaOrig="3580" w:dyaOrig="380" w14:anchorId="071F29B9">
          <v:shape id="_x0000_i1046" type="#_x0000_t75" style="width:180pt;height:17.55pt" o:ole="" o:bordertopcolor="this" o:borderleftcolor="this" o:borderbottomcolor="this" o:borderrightcolor="this">
            <v:imagedata r:id="rId46" o:title=""/>
          </v:shape>
          <o:OLEObject Type="Embed" ProgID="Equation.DSMT4" ShapeID="_x0000_i1046" DrawAspect="Content" ObjectID="_1675410489" r:id="rId47"/>
        </w:object>
      </w:r>
      <w:r>
        <w:t xml:space="preserve">                                </w:t>
      </w:r>
      <w:r w:rsidR="00C74CE0">
        <w:t xml:space="preserve">     </w:t>
      </w:r>
      <w:r>
        <w:t xml:space="preserve">      (</w:t>
      </w:r>
      <w:r w:rsidR="00606A6F">
        <w:t>B</w:t>
      </w:r>
      <w:r>
        <w:t>4)</w:t>
      </w:r>
    </w:p>
    <w:p w14:paraId="1CFEF148" w14:textId="0D05E251" w:rsidR="00CE7FCC" w:rsidRDefault="00266B78" w:rsidP="00266B78">
      <w:pPr>
        <w:pStyle w:val="NormalWeb"/>
        <w:spacing w:before="0" w:beforeAutospacing="0" w:after="0" w:line="480" w:lineRule="auto"/>
        <w:jc w:val="both"/>
      </w:pPr>
      <w:r>
        <w:t xml:space="preserve">where </w:t>
      </w:r>
      <w:proofErr w:type="spellStart"/>
      <w:r w:rsidRPr="009B6F82">
        <w:rPr>
          <w:b/>
          <w:bCs/>
        </w:rPr>
        <w:t>g</w:t>
      </w:r>
      <w:r w:rsidRPr="000A6C95">
        <w:rPr>
          <w:i/>
          <w:iCs/>
          <w:vertAlign w:val="subscript"/>
        </w:rPr>
        <w:t>h</w:t>
      </w:r>
      <w:proofErr w:type="spellEnd"/>
      <w:r>
        <w:t xml:space="preserve"> is the horizontal gravity. The vertical direction is in the radial direction and the horizontal surface is the spherical surface if the polar spherical coordinates are used and the ellipsoidal surface if the </w:t>
      </w:r>
      <w:r>
        <w:rPr>
          <w:bCs/>
        </w:rPr>
        <w:t>o</w:t>
      </w:r>
      <w:r w:rsidRPr="00276B2D">
        <w:rPr>
          <w:bCs/>
        </w:rPr>
        <w:t>blate spheroid coordinates</w:t>
      </w:r>
      <w:r>
        <w:rPr>
          <w:bCs/>
        </w:rPr>
        <w:t xml:space="preserve"> (see Appendix </w:t>
      </w:r>
      <w:r w:rsidR="00606A6F">
        <w:rPr>
          <w:bCs/>
        </w:rPr>
        <w:t>A</w:t>
      </w:r>
      <w:r>
        <w:rPr>
          <w:bCs/>
        </w:rPr>
        <w:t xml:space="preserve">) are used.  </w:t>
      </w:r>
      <w:r w:rsidR="006B060F">
        <w:rPr>
          <w:bCs/>
        </w:rPr>
        <w:t>With this treatment</w:t>
      </w:r>
      <w:r w:rsidR="006B060F">
        <w:t>, the unit vectors (</w:t>
      </w:r>
      <w:proofErr w:type="spellStart"/>
      <w:r w:rsidR="006B060F" w:rsidRPr="006B060F">
        <w:rPr>
          <w:b/>
          <w:bCs/>
        </w:rPr>
        <w:t>i</w:t>
      </w:r>
      <w:proofErr w:type="spellEnd"/>
      <w:r w:rsidR="006B060F">
        <w:t xml:space="preserve">, </w:t>
      </w:r>
      <w:r w:rsidR="006B060F" w:rsidRPr="006B060F">
        <w:rPr>
          <w:b/>
          <w:bCs/>
        </w:rPr>
        <w:t>j</w:t>
      </w:r>
      <w:r w:rsidR="006B060F">
        <w:t xml:space="preserve">, </w:t>
      </w:r>
      <w:r w:rsidR="006B060F" w:rsidRPr="006B060F">
        <w:rPr>
          <w:b/>
          <w:bCs/>
        </w:rPr>
        <w:t>k</w:t>
      </w:r>
      <w:r w:rsidR="006B060F">
        <w:t xml:space="preserve">) are independent on </w:t>
      </w:r>
      <w:r w:rsidR="009E37AE">
        <w:t>(</w:t>
      </w:r>
      <w:r w:rsidR="009E37AE" w:rsidRPr="009E37AE">
        <w:rPr>
          <w:i/>
          <w:iCs/>
        </w:rPr>
        <w:t>λ</w:t>
      </w:r>
      <w:r w:rsidR="009E37AE">
        <w:t xml:space="preserve">, </w:t>
      </w:r>
      <w:r w:rsidR="009E37AE" w:rsidRPr="009E37AE">
        <w:rPr>
          <w:i/>
          <w:iCs/>
        </w:rPr>
        <w:t>φ</w:t>
      </w:r>
      <w:r w:rsidR="009E37AE">
        <w:t xml:space="preserve">, </w:t>
      </w:r>
      <w:r w:rsidR="009E37AE" w:rsidRPr="009E37AE">
        <w:rPr>
          <w:i/>
          <w:iCs/>
        </w:rPr>
        <w:t>z</w:t>
      </w:r>
      <w:r w:rsidR="009E37AE">
        <w:t xml:space="preserve">). </w:t>
      </w:r>
    </w:p>
    <w:p w14:paraId="71C1873D" w14:textId="3B5EF201" w:rsidR="00284C91" w:rsidRDefault="00284C91" w:rsidP="00284C91">
      <w:pPr>
        <w:autoSpaceDE w:val="0"/>
        <w:autoSpaceDN w:val="0"/>
        <w:adjustRightInd w:val="0"/>
        <w:spacing w:line="480" w:lineRule="auto"/>
        <w:jc w:val="both"/>
        <w:rPr>
          <w:b/>
          <w:bCs/>
        </w:rPr>
      </w:pPr>
      <w:r w:rsidRPr="00284C91">
        <w:rPr>
          <w:b/>
        </w:rPr>
        <w:t>Appendix C</w:t>
      </w:r>
      <w:r>
        <w:t>.</w:t>
      </w:r>
      <w:r w:rsidR="00351CCF">
        <w:t xml:space="preserve">     </w:t>
      </w:r>
      <w:r>
        <w:rPr>
          <w:b/>
          <w:bCs/>
        </w:rPr>
        <w:t>Uniform, normal, and real gravities</w:t>
      </w:r>
      <w:bookmarkStart w:id="9" w:name="_Hlk54960371"/>
    </w:p>
    <w:p w14:paraId="286E1D28" w14:textId="6A455668" w:rsidR="00284C91" w:rsidRDefault="00284C91" w:rsidP="00284C91">
      <w:pPr>
        <w:pStyle w:val="NormalWeb"/>
        <w:spacing w:before="0" w:beforeAutospacing="0" w:line="480" w:lineRule="auto"/>
        <w:jc w:val="both"/>
      </w:pPr>
      <w:r>
        <w:rPr>
          <w:b/>
          <w:bCs/>
        </w:rPr>
        <w:t xml:space="preserve">     </w:t>
      </w:r>
      <w:r>
        <w:rPr>
          <w:iCs/>
        </w:rPr>
        <w:t>The uniform gravity (-</w:t>
      </w:r>
      <w:r>
        <w:rPr>
          <w:i/>
        </w:rPr>
        <w:t>g</w:t>
      </w:r>
      <w:r>
        <w:rPr>
          <w:iCs/>
          <w:vertAlign w:val="subscript"/>
        </w:rPr>
        <w:t>0</w:t>
      </w:r>
      <w:r>
        <w:rPr>
          <w:b/>
          <w:bCs/>
        </w:rPr>
        <w:t>k</w:t>
      </w:r>
      <w:r>
        <w:t xml:space="preserve">) is commonly used with the </w:t>
      </w:r>
      <w:bookmarkEnd w:id="9"/>
      <w:r>
        <w:t>polar spherical coordinates in oceanography. The normal gravity vector [-</w:t>
      </w:r>
      <w:r>
        <w:rPr>
          <w:i/>
          <w:iCs/>
        </w:rPr>
        <w:t>g</w:t>
      </w:r>
      <w:r>
        <w:t>(</w:t>
      </w:r>
      <w:r>
        <w:rPr>
          <w:i/>
          <w:iCs/>
        </w:rPr>
        <w:t>φ</w:t>
      </w:r>
      <w:r>
        <w:t>)</w:t>
      </w:r>
      <w:r>
        <w:rPr>
          <w:b/>
          <w:bCs/>
        </w:rPr>
        <w:t>k</w:t>
      </w:r>
      <w:r>
        <w:rPr>
          <w:iCs/>
        </w:rPr>
        <w:t xml:space="preserve">] with </w:t>
      </w:r>
      <w:r>
        <w:t xml:space="preserve">the oblate spheroid coordinates (see Appendix A) is associated with a </w:t>
      </w:r>
      <w:r>
        <w:rPr>
          <w:color w:val="000000"/>
          <w:shd w:val="clear" w:color="auto" w:fill="FFFFFF"/>
        </w:rPr>
        <w:t>mathematically modeled Earth (i.e., a rigid and geocentric ellipsoid) called the normal Earth.</w:t>
      </w:r>
      <w:r>
        <w:t xml:space="preserve"> </w:t>
      </w:r>
      <w:r>
        <w:rPr>
          <w:color w:val="000000"/>
          <w:shd w:val="clear" w:color="auto" w:fill="FFFFFF"/>
        </w:rPr>
        <w:t>Th</w:t>
      </w:r>
      <w:r>
        <w:t xml:space="preserve">e normal Earth is a spheroid (i.e., an ellipsoid of revolution), </w:t>
      </w:r>
      <w:r>
        <w:rPr>
          <w:color w:val="000000"/>
          <w:shd w:val="clear" w:color="auto" w:fill="FFFFFF"/>
        </w:rPr>
        <w:t xml:space="preserve">has the same </w:t>
      </w:r>
      <w:r>
        <w:rPr>
          <w:color w:val="000000"/>
          <w:shd w:val="clear" w:color="auto" w:fill="FFFFFF"/>
        </w:rPr>
        <w:lastRenderedPageBreak/>
        <w:t xml:space="preserve">total mass and angular velocity as the Earth, and coincides its minor axis with the mean rotation of the Earth </w:t>
      </w:r>
      <w:r w:rsidR="00D026B4">
        <w:rPr>
          <w:color w:val="000000"/>
          <w:shd w:val="clear" w:color="auto" w:fill="FFFFFF"/>
        </w:rPr>
        <w:t>[2]</w:t>
      </w:r>
      <w:r w:rsidR="00AB3D36">
        <w:rPr>
          <w:color w:val="000000"/>
          <w:shd w:val="clear" w:color="auto" w:fill="FFFFFF"/>
        </w:rPr>
        <w:t>.</w:t>
      </w:r>
      <w:r w:rsidR="00A72099">
        <w:rPr>
          <w:color w:val="000000"/>
          <w:shd w:val="clear" w:color="auto" w:fill="FFFFFF"/>
        </w:rPr>
        <w:t xml:space="preserve"> </w:t>
      </w:r>
      <w:r>
        <w:rPr>
          <w:color w:val="000000"/>
          <w:shd w:val="clear" w:color="auto" w:fill="FFFFFF"/>
        </w:rPr>
        <w:t>T</w:t>
      </w:r>
      <w:r>
        <w:t>he normal gravity [-</w:t>
      </w:r>
      <w:r>
        <w:rPr>
          <w:i/>
          <w:iCs/>
        </w:rPr>
        <w:t>g</w:t>
      </w:r>
      <w:r>
        <w:t>(</w:t>
      </w:r>
      <w:r>
        <w:rPr>
          <w:i/>
          <w:iCs/>
        </w:rPr>
        <w:t>φ</w:t>
      </w:r>
      <w:r>
        <w:t>)</w:t>
      </w:r>
      <w:r>
        <w:rPr>
          <w:b/>
          <w:bCs/>
        </w:rPr>
        <w:t>k</w:t>
      </w:r>
      <w:r>
        <w:t xml:space="preserve">] is the sum of the gravitational and centrifugal accelerations exerted on the water particle by the normal Earth. Its intensity </w:t>
      </w:r>
      <w:r>
        <w:rPr>
          <w:i/>
          <w:iCs/>
        </w:rPr>
        <w:t>g</w:t>
      </w:r>
      <w:r>
        <w:t>(</w:t>
      </w:r>
      <w:r>
        <w:rPr>
          <w:i/>
          <w:iCs/>
        </w:rPr>
        <w:t>φ</w:t>
      </w:r>
      <w:r>
        <w:t xml:space="preserve">) is called the normal gravity and determined analytically. For example, the World Geodetic System 1984 uses the </w:t>
      </w:r>
      <w:proofErr w:type="spellStart"/>
      <w:r>
        <w:t>Somiglina</w:t>
      </w:r>
      <w:proofErr w:type="spellEnd"/>
      <w:r>
        <w:t xml:space="preserve"> equation</w:t>
      </w:r>
      <w:r>
        <w:rPr>
          <w:vertAlign w:val="superscript"/>
        </w:rPr>
        <w:t xml:space="preserve"> </w:t>
      </w:r>
      <w:r w:rsidR="00D026B4">
        <w:t>[3]</w:t>
      </w:r>
      <w:r>
        <w:rPr>
          <w:vertAlign w:val="superscript"/>
        </w:rPr>
        <w:t xml:space="preserve"> </w:t>
      </w:r>
      <w:r>
        <w:t xml:space="preserve">to represent </w:t>
      </w:r>
      <w:r>
        <w:rPr>
          <w:i/>
          <w:iCs/>
        </w:rPr>
        <w:t>g</w:t>
      </w:r>
      <w:r>
        <w:t>(</w:t>
      </w:r>
      <w:r>
        <w:rPr>
          <w:i/>
          <w:iCs/>
        </w:rPr>
        <w:t>φ</w:t>
      </w:r>
      <w:r>
        <w:t xml:space="preserve">) </w:t>
      </w:r>
    </w:p>
    <w:p w14:paraId="236153E3" w14:textId="5FB064FF" w:rsidR="00284C91" w:rsidRDefault="00284C91" w:rsidP="00284C91">
      <w:pPr>
        <w:autoSpaceDE w:val="0"/>
        <w:autoSpaceDN w:val="0"/>
        <w:adjustRightInd w:val="0"/>
        <w:spacing w:line="480" w:lineRule="auto"/>
        <w:jc w:val="both"/>
      </w:pPr>
      <w:r>
        <w:t xml:space="preserve">              </w:t>
      </w:r>
      <w:r>
        <w:rPr>
          <w:position w:val="-38"/>
        </w:rPr>
        <w:object w:dxaOrig="5450" w:dyaOrig="920" w14:anchorId="47245DC9">
          <v:shape id="_x0000_i1047" type="#_x0000_t75" style="width:272.55pt;height:45.85pt" o:ole="">
            <v:imagedata r:id="rId48" o:title=""/>
          </v:shape>
          <o:OLEObject Type="Embed" ProgID="Equation.DSMT4" ShapeID="_x0000_i1047" DrawAspect="Content" ObjectID="_1675410490" r:id="rId49"/>
        </w:object>
      </w:r>
      <w:r>
        <w:t xml:space="preserve">                                    (</w:t>
      </w:r>
      <w:r w:rsidR="00A052A2">
        <w:t>C</w:t>
      </w:r>
      <w:r>
        <w:t>1)</w:t>
      </w:r>
    </w:p>
    <w:p w14:paraId="67DBE276" w14:textId="77777777" w:rsidR="00284C91" w:rsidRDefault="00284C91" w:rsidP="00284C91">
      <w:pPr>
        <w:autoSpaceDE w:val="0"/>
        <w:autoSpaceDN w:val="0"/>
        <w:adjustRightInd w:val="0"/>
        <w:spacing w:line="480" w:lineRule="auto"/>
        <w:jc w:val="both"/>
      </w:pPr>
      <w:r>
        <w:t>where (</w:t>
      </w:r>
      <w:r>
        <w:rPr>
          <w:i/>
          <w:iCs/>
        </w:rPr>
        <w:t>a</w:t>
      </w:r>
      <w:r>
        <w:t xml:space="preserve">, </w:t>
      </w:r>
      <w:r>
        <w:rPr>
          <w:i/>
          <w:iCs/>
        </w:rPr>
        <w:t>b</w:t>
      </w:r>
      <w:r>
        <w:t xml:space="preserve">) are the equatorial and polar semi-axes; </w:t>
      </w:r>
      <w:r>
        <w:rPr>
          <w:i/>
          <w:iCs/>
        </w:rPr>
        <w:t>a</w:t>
      </w:r>
      <w:r>
        <w:t xml:space="preserve"> is used for the Earth radius, </w:t>
      </w:r>
      <w:bookmarkStart w:id="10" w:name="_Hlk62458291"/>
      <w:r>
        <w:rPr>
          <w:i/>
        </w:rPr>
        <w:t>R</w:t>
      </w:r>
      <w:r>
        <w:t xml:space="preserve"> = </w:t>
      </w:r>
      <w:r>
        <w:rPr>
          <w:i/>
          <w:iCs/>
        </w:rPr>
        <w:t>a</w:t>
      </w:r>
      <w:r>
        <w:t xml:space="preserve"> = 6.3781364×10</w:t>
      </w:r>
      <w:r>
        <w:rPr>
          <w:vertAlign w:val="superscript"/>
        </w:rPr>
        <w:t>6</w:t>
      </w:r>
      <w:r>
        <w:t xml:space="preserve"> m;</w:t>
      </w:r>
      <w:bookmarkEnd w:id="10"/>
      <w:r>
        <w:t xml:space="preserve"> </w:t>
      </w:r>
      <w:r>
        <w:rPr>
          <w:i/>
          <w:iCs/>
        </w:rPr>
        <w:t>b</w:t>
      </w:r>
      <w:r>
        <w:t xml:space="preserve"> = 6.3567523×10</w:t>
      </w:r>
      <w:r>
        <w:rPr>
          <w:vertAlign w:val="superscript"/>
        </w:rPr>
        <w:t>6</w:t>
      </w:r>
      <w:r>
        <w:t xml:space="preserve"> m; </w:t>
      </w:r>
      <w:r>
        <w:rPr>
          <w:i/>
          <w:iCs/>
        </w:rPr>
        <w:t>e</w:t>
      </w:r>
      <w:r>
        <w:t xml:space="preserve"> is the spheroid’s eccentricity; </w:t>
      </w:r>
      <w:proofErr w:type="spellStart"/>
      <w:r>
        <w:rPr>
          <w:i/>
          <w:iCs/>
        </w:rPr>
        <w:t>g</w:t>
      </w:r>
      <w:r>
        <w:rPr>
          <w:i/>
          <w:iCs/>
          <w:vertAlign w:val="subscript"/>
        </w:rPr>
        <w:t>e</w:t>
      </w:r>
      <w:proofErr w:type="spellEnd"/>
      <w:r>
        <w:t xml:space="preserve"> = 9.780 m/s</w:t>
      </w:r>
      <w:r>
        <w:rPr>
          <w:vertAlign w:val="superscript"/>
        </w:rPr>
        <w:t>2</w:t>
      </w:r>
      <w:r>
        <w:t xml:space="preserve">, is the gravity at the equator; and </w:t>
      </w:r>
      <w:proofErr w:type="spellStart"/>
      <w:r>
        <w:rPr>
          <w:i/>
          <w:iCs/>
        </w:rPr>
        <w:t>g</w:t>
      </w:r>
      <w:r>
        <w:rPr>
          <w:i/>
          <w:iCs/>
          <w:vertAlign w:val="subscript"/>
        </w:rPr>
        <w:t>p</w:t>
      </w:r>
      <w:proofErr w:type="spellEnd"/>
      <w:r>
        <w:t xml:space="preserve"> = 9.832 m/s</w:t>
      </w:r>
      <w:r>
        <w:rPr>
          <w:vertAlign w:val="superscript"/>
        </w:rPr>
        <w:t>2</w:t>
      </w:r>
      <w:r>
        <w:t xml:space="preserve"> is the gravity at the poles. Both uniform and normal gravities are only in the vertical with no horizontal component.       However, in geodesy the real gravity is a three-dimensional vector field </w:t>
      </w:r>
      <w:r>
        <w:rPr>
          <w:b/>
        </w:rPr>
        <w:t>g</w:t>
      </w:r>
      <w:r>
        <w:t xml:space="preserve"> is the summation of the normal and horizonal gravities,</w:t>
      </w:r>
    </w:p>
    <w:p w14:paraId="798BAF24" w14:textId="0110B0EC" w:rsidR="00284C91" w:rsidRDefault="00284C91" w:rsidP="00284C91">
      <w:pPr>
        <w:autoSpaceDE w:val="0"/>
        <w:autoSpaceDN w:val="0"/>
        <w:adjustRightInd w:val="0"/>
        <w:spacing w:line="480" w:lineRule="auto"/>
        <w:jc w:val="both"/>
      </w:pPr>
      <w:r>
        <w:t xml:space="preserve">                          </w:t>
      </w:r>
      <w:r>
        <w:rPr>
          <w:position w:val="-12"/>
        </w:rPr>
        <w:object w:dxaOrig="2160" w:dyaOrig="310" w14:anchorId="592EC17C">
          <v:shape id="_x0000_i1048" type="#_x0000_t75" style="width:108pt;height:15.2pt" o:ole="">
            <v:imagedata r:id="rId50" o:title=""/>
          </v:shape>
          <o:OLEObject Type="Embed" ProgID="Equation.DSMT4" ShapeID="_x0000_i1048" DrawAspect="Content" ObjectID="_1675410491" r:id="rId51"/>
        </w:object>
      </w:r>
      <w:r w:rsidR="007E2883">
        <w:t>.</w:t>
      </w:r>
      <w:r>
        <w:t xml:space="preserve">                                                                              (</w:t>
      </w:r>
      <w:r w:rsidR="001C03D0">
        <w:t>C</w:t>
      </w:r>
      <w:r>
        <w:t>2)</w:t>
      </w:r>
    </w:p>
    <w:p w14:paraId="4B4A97D6" w14:textId="571BB572" w:rsidR="00284C91" w:rsidRDefault="00284C91" w:rsidP="00284C91">
      <w:pPr>
        <w:autoSpaceDE w:val="0"/>
        <w:autoSpaceDN w:val="0"/>
        <w:adjustRightInd w:val="0"/>
        <w:spacing w:line="480" w:lineRule="auto"/>
        <w:jc w:val="both"/>
      </w:pPr>
      <w:r>
        <w:t xml:space="preserve">      Before representing </w:t>
      </w:r>
      <w:proofErr w:type="spellStart"/>
      <w:r>
        <w:rPr>
          <w:b/>
        </w:rPr>
        <w:t>g</w:t>
      </w:r>
      <w:r>
        <w:rPr>
          <w:i/>
          <w:vertAlign w:val="subscript"/>
        </w:rPr>
        <w:t>h</w:t>
      </w:r>
      <w:proofErr w:type="spellEnd"/>
      <w:r>
        <w:t>, we need to know the reference coordinates or the definition of the vertical direction and horizonal surface. Since the uniform and normal gravities only have the vertical component, the definition of the horizontal surface is straight forward. The horizontal surface with (</w:t>
      </w:r>
      <w:proofErr w:type="spellStart"/>
      <w:r>
        <w:rPr>
          <w:b/>
        </w:rPr>
        <w:t>i</w:t>
      </w:r>
      <w:proofErr w:type="spellEnd"/>
      <w:r>
        <w:t xml:space="preserve">, </w:t>
      </w:r>
      <w:r>
        <w:rPr>
          <w:b/>
        </w:rPr>
        <w:t>j</w:t>
      </w:r>
      <w:r>
        <w:t>) the unit vectors in the longitudinal and latitudinal directions is defined on the spherical surface (polar spherical coordinates) with the uniform gravity -</w:t>
      </w:r>
      <w:r>
        <w:rPr>
          <w:i/>
        </w:rPr>
        <w:t>g</w:t>
      </w:r>
      <w:r>
        <w:rPr>
          <w:vertAlign w:val="subscript"/>
        </w:rPr>
        <w:t>0</w:t>
      </w:r>
      <w:r>
        <w:rPr>
          <w:b/>
        </w:rPr>
        <w:t>k</w:t>
      </w:r>
      <w:r>
        <w:t>, and the ellipsoidal surface (oblate spheroid coordinates) with the normal gravity [-</w:t>
      </w:r>
      <w:r>
        <w:rPr>
          <w:i/>
        </w:rPr>
        <w:t>g</w:t>
      </w:r>
      <w:r>
        <w:t>(</w:t>
      </w:r>
      <w:r>
        <w:rPr>
          <w:i/>
        </w:rPr>
        <w:t>φ</w:t>
      </w:r>
      <w:r>
        <w:t>)</w:t>
      </w:r>
      <w:r>
        <w:rPr>
          <w:b/>
        </w:rPr>
        <w:t>k</w:t>
      </w:r>
      <w:r>
        <w:t xml:space="preserve">].   Use of the polar spherical coordinates instead of </w:t>
      </w:r>
      <w:r>
        <w:rPr>
          <w:bCs/>
        </w:rPr>
        <w:t>the oblate spheroid coordinates greatly simplifies the computation with a small error (0.17</w:t>
      </w:r>
      <w:r>
        <w:rPr>
          <w:bCs/>
          <w:color w:val="000000"/>
        </w:rPr>
        <w:t xml:space="preserve">%) </w:t>
      </w:r>
      <w:r w:rsidR="00D026B4">
        <w:rPr>
          <w:bCs/>
        </w:rPr>
        <w:t>[1]</w:t>
      </w:r>
      <w:r w:rsidR="00204AFD">
        <w:rPr>
          <w:bCs/>
        </w:rPr>
        <w:t>.</w:t>
      </w:r>
      <w:r>
        <w:rPr>
          <w:bCs/>
        </w:rPr>
        <w:t xml:space="preserve"> </w:t>
      </w:r>
      <w:r>
        <w:t xml:space="preserve">  Several representations of the vertical (i.e., the radial) coordinate are available in ocean analytical and numerical models such as z-coordinate</w:t>
      </w:r>
      <w:r w:rsidR="00204AFD">
        <w:t xml:space="preserve"> </w:t>
      </w:r>
      <w:r w:rsidR="00D026B4">
        <w:t>[4]</w:t>
      </w:r>
      <w:r>
        <w:t xml:space="preserve">, </w:t>
      </w:r>
      <w:proofErr w:type="spellStart"/>
      <w:r>
        <w:t>isopycnal</w:t>
      </w:r>
      <w:proofErr w:type="spellEnd"/>
      <w:r>
        <w:t xml:space="preserve"> coordinate</w:t>
      </w:r>
      <w:r w:rsidR="00204AFD">
        <w:t xml:space="preserve"> </w:t>
      </w:r>
      <w:r w:rsidR="00D026B4">
        <w:t>[5]</w:t>
      </w:r>
      <w:r>
        <w:t>, topographic-following coordinate (i.e., sigma-coordinate)</w:t>
      </w:r>
      <w:r w:rsidR="00204AFD">
        <w:t xml:space="preserve"> </w:t>
      </w:r>
      <w:r w:rsidR="00D026B4">
        <w:t>[6-7]</w:t>
      </w:r>
      <w:r>
        <w:t>, and recently proposed equipotential coordinate</w:t>
      </w:r>
      <w:r w:rsidR="00204AFD">
        <w:t xml:space="preserve"> </w:t>
      </w:r>
      <w:r w:rsidR="00D026B4">
        <w:lastRenderedPageBreak/>
        <w:t>[8]</w:t>
      </w:r>
      <w:r>
        <w:t>. However, the horizontal component is always represented by the unit vectors (</w:t>
      </w:r>
      <w:proofErr w:type="spellStart"/>
      <w:r>
        <w:rPr>
          <w:b/>
          <w:bCs/>
        </w:rPr>
        <w:t>i</w:t>
      </w:r>
      <w:proofErr w:type="spellEnd"/>
      <w:r>
        <w:t xml:space="preserve">, </w:t>
      </w:r>
      <w:r>
        <w:rPr>
          <w:b/>
          <w:bCs/>
        </w:rPr>
        <w:t>j</w:t>
      </w:r>
      <w:r>
        <w:t xml:space="preserve">) in the longitudinal and latitudinal directions.    </w:t>
      </w:r>
    </w:p>
    <w:p w14:paraId="3D58F7BC" w14:textId="74C7AB2F" w:rsidR="003654FB" w:rsidRPr="001403E3" w:rsidRDefault="00351CCF" w:rsidP="00F5162F">
      <w:pPr>
        <w:spacing w:line="480" w:lineRule="auto"/>
        <w:jc w:val="both"/>
        <w:rPr>
          <w:b/>
          <w:bCs/>
        </w:rPr>
      </w:pPr>
      <w:r>
        <w:t xml:space="preserve"> </w:t>
      </w:r>
      <w:r w:rsidR="003654FB">
        <w:rPr>
          <w:b/>
          <w:bCs/>
        </w:rPr>
        <w:t xml:space="preserve">Appendix </w:t>
      </w:r>
      <w:r w:rsidR="001C03D0">
        <w:rPr>
          <w:b/>
          <w:bCs/>
        </w:rPr>
        <w:t>D</w:t>
      </w:r>
      <w:r w:rsidR="003654FB">
        <w:rPr>
          <w:b/>
          <w:bCs/>
        </w:rPr>
        <w:t xml:space="preserve">. </w:t>
      </w:r>
      <w:r w:rsidR="003654FB" w:rsidRPr="001403E3">
        <w:rPr>
          <w:b/>
          <w:bCs/>
        </w:rPr>
        <w:t>Real</w:t>
      </w:r>
      <w:r w:rsidR="003654FB">
        <w:rPr>
          <w:b/>
          <w:bCs/>
        </w:rPr>
        <w:t>,</w:t>
      </w:r>
      <w:r w:rsidR="003654FB" w:rsidRPr="001403E3">
        <w:rPr>
          <w:b/>
          <w:bCs/>
        </w:rPr>
        <w:t xml:space="preserve"> normal</w:t>
      </w:r>
      <w:r w:rsidR="003654FB">
        <w:rPr>
          <w:b/>
          <w:bCs/>
        </w:rPr>
        <w:t xml:space="preserve">, and uniform </w:t>
      </w:r>
      <w:r w:rsidR="003654FB" w:rsidRPr="001403E3">
        <w:rPr>
          <w:b/>
          <w:bCs/>
        </w:rPr>
        <w:t>gravity potential</w:t>
      </w:r>
      <w:r w:rsidR="003654FB">
        <w:rPr>
          <w:b/>
          <w:bCs/>
        </w:rPr>
        <w:t>s</w:t>
      </w:r>
      <w:r w:rsidR="003654FB" w:rsidRPr="001403E3">
        <w:rPr>
          <w:b/>
          <w:bCs/>
        </w:rPr>
        <w:t xml:space="preserve"> </w:t>
      </w:r>
    </w:p>
    <w:p w14:paraId="1924C4BC" w14:textId="77777777" w:rsidR="003654FB" w:rsidRDefault="003654FB" w:rsidP="003654FB">
      <w:pPr>
        <w:autoSpaceDE w:val="0"/>
        <w:autoSpaceDN w:val="0"/>
        <w:adjustRightInd w:val="0"/>
        <w:spacing w:line="480" w:lineRule="auto"/>
        <w:jc w:val="both"/>
      </w:pPr>
      <w:r>
        <w:t xml:space="preserve">      Let (</w:t>
      </w:r>
      <w:r w:rsidRPr="004B5083">
        <w:rPr>
          <w:i/>
          <w:iCs/>
        </w:rPr>
        <w:t>V</w:t>
      </w:r>
      <w:r>
        <w:t xml:space="preserve">, </w:t>
      </w:r>
      <w:r w:rsidRPr="004B5083">
        <w:rPr>
          <w:i/>
          <w:iCs/>
        </w:rPr>
        <w:t>E</w:t>
      </w:r>
      <w:r>
        <w:rPr>
          <w:i/>
          <w:iCs/>
        </w:rPr>
        <w:t>, E</w:t>
      </w:r>
      <w:r w:rsidRPr="00035547">
        <w:rPr>
          <w:vertAlign w:val="subscript"/>
        </w:rPr>
        <w:t>0</w:t>
      </w:r>
      <w:r>
        <w:t xml:space="preserve">) be the gravity potentials of the real Earth (associated with real gravity </w:t>
      </w:r>
      <w:r w:rsidRPr="00FC5AF7">
        <w:rPr>
          <w:b/>
          <w:bCs/>
        </w:rPr>
        <w:t>g</w:t>
      </w:r>
      <w:r>
        <w:t xml:space="preserve">), the normal Earth [associated with the normal gravity </w:t>
      </w:r>
      <w:bookmarkStart w:id="11" w:name="_Hlk54948322"/>
      <w:r>
        <w:t>-</w:t>
      </w:r>
      <w:r w:rsidRPr="00443905">
        <w:rPr>
          <w:i/>
          <w:iCs/>
        </w:rPr>
        <w:t>g</w:t>
      </w:r>
      <w:r>
        <w:t>(</w:t>
      </w:r>
      <w:r w:rsidRPr="00B1608E">
        <w:rPr>
          <w:i/>
          <w:iCs/>
        </w:rPr>
        <w:t>φ</w:t>
      </w:r>
      <w:r>
        <w:t>)</w:t>
      </w:r>
      <w:r w:rsidRPr="00F465D1">
        <w:rPr>
          <w:b/>
          <w:bCs/>
        </w:rPr>
        <w:t>k</w:t>
      </w:r>
      <w:bookmarkEnd w:id="11"/>
      <w:r>
        <w:t>], and the uniform gravity -</w:t>
      </w:r>
      <w:r w:rsidRPr="00035547">
        <w:rPr>
          <w:i/>
          <w:iCs/>
        </w:rPr>
        <w:t>g</w:t>
      </w:r>
      <w:r w:rsidRPr="00035547">
        <w:rPr>
          <w:vertAlign w:val="subscript"/>
        </w:rPr>
        <w:t>0</w:t>
      </w:r>
      <w:r w:rsidRPr="00035547">
        <w:rPr>
          <w:b/>
          <w:bCs/>
        </w:rPr>
        <w:t>k</w:t>
      </w:r>
      <w:r>
        <w:t xml:space="preserve"> (</w:t>
      </w:r>
      <w:r w:rsidRPr="004D1B05">
        <w:rPr>
          <w:i/>
        </w:rPr>
        <w:t>g</w:t>
      </w:r>
      <w:r w:rsidRPr="004D1B05">
        <w:rPr>
          <w:vertAlign w:val="subscript"/>
        </w:rPr>
        <w:t>0</w:t>
      </w:r>
      <w:r w:rsidRPr="004D1B05">
        <w:t xml:space="preserve"> = 9.81 m/s</w:t>
      </w:r>
      <w:r w:rsidRPr="004D1B05">
        <w:rPr>
          <w:vertAlign w:val="superscript"/>
        </w:rPr>
        <w:t>2</w:t>
      </w:r>
      <w:r>
        <w:t>). The potentials of the normal and uniform gravities are given by</w:t>
      </w:r>
    </w:p>
    <w:p w14:paraId="329C272E" w14:textId="2E90737F" w:rsidR="003654FB" w:rsidRDefault="003654FB" w:rsidP="003654FB">
      <w:pPr>
        <w:pStyle w:val="NormalWeb"/>
        <w:spacing w:before="0" w:beforeAutospacing="0" w:after="0" w:line="480" w:lineRule="auto"/>
        <w:jc w:val="both"/>
      </w:pPr>
      <w:r>
        <w:t xml:space="preserve">                                   </w:t>
      </w:r>
      <w:r w:rsidRPr="00190467">
        <w:rPr>
          <w:position w:val="-12"/>
        </w:rPr>
        <w:object w:dxaOrig="3300" w:dyaOrig="360" w14:anchorId="28699A72">
          <v:shape id="_x0000_i1049" type="#_x0000_t75" style="width:165.45pt;height:16.95pt" o:ole="">
            <v:imagedata r:id="rId52" o:title=""/>
          </v:shape>
          <o:OLEObject Type="Embed" ProgID="Equation.DSMT4" ShapeID="_x0000_i1049" DrawAspect="Content" ObjectID="_1675410492" r:id="rId53"/>
        </w:object>
      </w:r>
      <w:r>
        <w:t xml:space="preserve">                                       (</w:t>
      </w:r>
      <w:r w:rsidR="001C03D0">
        <w:t>D</w:t>
      </w:r>
      <w:r>
        <w:t xml:space="preserve">1)  </w:t>
      </w:r>
    </w:p>
    <w:p w14:paraId="2B97E31C" w14:textId="77777777" w:rsidR="003654FB" w:rsidRPr="001172E8" w:rsidRDefault="003654FB" w:rsidP="003654FB">
      <w:pPr>
        <w:autoSpaceDE w:val="0"/>
        <w:autoSpaceDN w:val="0"/>
        <w:adjustRightInd w:val="0"/>
        <w:spacing w:line="480" w:lineRule="auto"/>
        <w:jc w:val="both"/>
      </w:pPr>
      <w:r>
        <w:t xml:space="preserve">Both </w:t>
      </w:r>
      <w:r w:rsidRPr="00B1608E">
        <w:rPr>
          <w:i/>
          <w:iCs/>
        </w:rPr>
        <w:t>V</w:t>
      </w:r>
      <w:r>
        <w:t xml:space="preserve"> and </w:t>
      </w:r>
      <w:r w:rsidRPr="00B1608E">
        <w:rPr>
          <w:i/>
          <w:iCs/>
        </w:rPr>
        <w:t>E</w:t>
      </w:r>
      <w:r>
        <w:t xml:space="preserve"> include the potential of the Earth’s rotation (</w:t>
      </w:r>
      <w:r>
        <w:rPr>
          <w:i/>
          <w:iCs/>
        </w:rPr>
        <w:t>P</w:t>
      </w:r>
      <w:r w:rsidRPr="001172E8">
        <w:rPr>
          <w:i/>
          <w:iCs/>
          <w:vertAlign w:val="subscript"/>
        </w:rPr>
        <w:t>R</w:t>
      </w:r>
      <w:r>
        <w:t>)</w:t>
      </w:r>
    </w:p>
    <w:p w14:paraId="7CF06303" w14:textId="326471A8" w:rsidR="003654FB" w:rsidRDefault="003654FB" w:rsidP="003654FB">
      <w:pPr>
        <w:autoSpaceDE w:val="0"/>
        <w:autoSpaceDN w:val="0"/>
        <w:adjustRightInd w:val="0"/>
        <w:spacing w:line="480" w:lineRule="auto"/>
        <w:jc w:val="both"/>
      </w:pPr>
      <w:r>
        <w:rPr>
          <w:i/>
          <w:iCs/>
        </w:rPr>
        <w:t xml:space="preserve">                                       </w:t>
      </w:r>
      <w:r w:rsidRPr="001172E8">
        <w:rPr>
          <w:position w:val="-12"/>
        </w:rPr>
        <w:object w:dxaOrig="1939" w:dyaOrig="380" w14:anchorId="7656DA22">
          <v:shape id="_x0000_i1050" type="#_x0000_t75" style="width:97.5pt;height:17.8pt" o:ole="">
            <v:imagedata r:id="rId54" o:title=""/>
          </v:shape>
          <o:OLEObject Type="Embed" ProgID="Equation.DSMT4" ShapeID="_x0000_i1050" DrawAspect="Content" ObjectID="_1675410493" r:id="rId55"/>
        </w:object>
      </w:r>
      <w:r>
        <w:t>).                                                        (</w:t>
      </w:r>
      <w:r w:rsidR="001C03D0">
        <w:t>D</w:t>
      </w:r>
      <w:r>
        <w:t>2)</w:t>
      </w:r>
    </w:p>
    <w:p w14:paraId="2D1372FC" w14:textId="6DEBE599" w:rsidR="003654FB" w:rsidRDefault="003654FB" w:rsidP="003654FB">
      <w:pPr>
        <w:autoSpaceDE w:val="0"/>
        <w:autoSpaceDN w:val="0"/>
        <w:adjustRightInd w:val="0"/>
        <w:spacing w:line="480" w:lineRule="auto"/>
        <w:jc w:val="both"/>
      </w:pPr>
      <w:r w:rsidRPr="00644D6F">
        <w:rPr>
          <w:rStyle w:val="Emphasis"/>
          <w:i w:val="0"/>
          <w:color w:val="000000"/>
        </w:rPr>
        <w:t>T</w:t>
      </w:r>
      <w:r w:rsidRPr="00F00869">
        <w:rPr>
          <w:color w:val="000000"/>
        </w:rPr>
        <w:t xml:space="preserve">he </w:t>
      </w:r>
      <w:r>
        <w:rPr>
          <w:color w:val="000000"/>
        </w:rPr>
        <w:t xml:space="preserve">gravity disturbance is the difference between the real gravity </w:t>
      </w:r>
      <w:proofErr w:type="gramStart"/>
      <w:r w:rsidRPr="008E68A3">
        <w:rPr>
          <w:b/>
          <w:i/>
        </w:rPr>
        <w:t>g</w:t>
      </w:r>
      <w:r>
        <w:t>(</w:t>
      </w:r>
      <w:proofErr w:type="gramEnd"/>
      <w:r>
        <w:rPr>
          <w:i/>
          <w:iCs/>
        </w:rPr>
        <w:t>λ</w:t>
      </w:r>
      <w:r>
        <w:t xml:space="preserve">, φ, </w:t>
      </w:r>
      <w:r w:rsidRPr="006E0AD7">
        <w:rPr>
          <w:i/>
        </w:rPr>
        <w:t>z</w:t>
      </w:r>
      <w:r>
        <w:t xml:space="preserve">) </w:t>
      </w:r>
      <w:r>
        <w:rPr>
          <w:color w:val="000000"/>
        </w:rPr>
        <w:t xml:space="preserve">and the normal gravity </w:t>
      </w:r>
      <w:bookmarkStart w:id="12" w:name="_Hlk55999106"/>
      <w:r>
        <w:t>[-</w:t>
      </w:r>
      <w:r w:rsidRPr="00443905">
        <w:rPr>
          <w:i/>
          <w:iCs/>
        </w:rPr>
        <w:t>g</w:t>
      </w:r>
      <w:r>
        <w:t>(</w:t>
      </w:r>
      <w:r w:rsidRPr="003B67DF">
        <w:rPr>
          <w:i/>
          <w:iCs/>
        </w:rPr>
        <w:t>φ</w:t>
      </w:r>
      <w:r>
        <w:t>)</w:t>
      </w:r>
      <w:r w:rsidRPr="00E15AE4">
        <w:rPr>
          <w:b/>
          <w:bCs/>
        </w:rPr>
        <w:t>k</w:t>
      </w:r>
      <w:r>
        <w:rPr>
          <w:iCs/>
        </w:rPr>
        <w:t>]</w:t>
      </w:r>
      <w:r>
        <w:t xml:space="preserve"> </w:t>
      </w:r>
      <w:bookmarkEnd w:id="12"/>
      <w:r>
        <w:t>at the same point</w:t>
      </w:r>
      <w:r w:rsidR="00C74CE0">
        <w:t xml:space="preserve"> </w:t>
      </w:r>
      <w:r w:rsidR="00D026B4">
        <w:t>[9]</w:t>
      </w:r>
      <w:r w:rsidR="001C03D0">
        <w:t>.</w:t>
      </w:r>
      <w:r>
        <w:t xml:space="preserve">   The potential of the gravity disturbance (called the disturbing gravity potential) is given by </w:t>
      </w:r>
    </w:p>
    <w:p w14:paraId="5E2F01FD" w14:textId="232ADE1B" w:rsidR="003654FB" w:rsidRDefault="003654FB" w:rsidP="003654FB">
      <w:pPr>
        <w:pStyle w:val="NormalWeb"/>
        <w:spacing w:before="0" w:beforeAutospacing="0" w:after="0" w:line="480" w:lineRule="auto"/>
        <w:jc w:val="both"/>
      </w:pPr>
      <w:r>
        <w:t xml:space="preserve">                                       </w:t>
      </w:r>
      <w:r w:rsidRPr="00BB7F98">
        <w:rPr>
          <w:position w:val="-10"/>
        </w:rPr>
        <w:object w:dxaOrig="2200" w:dyaOrig="320" w14:anchorId="7CFB3891">
          <v:shape id="_x0000_i1051" type="#_x0000_t75" style="width:110.55pt;height:16.95pt" o:ole="">
            <v:imagedata r:id="rId56" o:title=""/>
          </v:shape>
          <o:OLEObject Type="Embed" ProgID="Equation.DSMT4" ShapeID="_x0000_i1051" DrawAspect="Content" ObjectID="_1675410494" r:id="rId57"/>
        </w:object>
      </w:r>
      <w:r>
        <w:t xml:space="preserve">                                            </w:t>
      </w:r>
      <w:r w:rsidR="00266B78">
        <w:t xml:space="preserve">    </w:t>
      </w:r>
      <w:r>
        <w:t xml:space="preserve">      (</w:t>
      </w:r>
      <w:r w:rsidR="001C03D0">
        <w:t>D</w:t>
      </w:r>
      <w:r>
        <w:t>3)</w:t>
      </w:r>
    </w:p>
    <w:p w14:paraId="4C6C3BF3" w14:textId="77777777" w:rsidR="003654FB" w:rsidRDefault="003654FB" w:rsidP="003654FB">
      <w:pPr>
        <w:autoSpaceDE w:val="0"/>
        <w:autoSpaceDN w:val="0"/>
        <w:adjustRightInd w:val="0"/>
        <w:spacing w:line="480" w:lineRule="auto"/>
        <w:jc w:val="both"/>
      </w:pPr>
      <w:r>
        <w:t xml:space="preserve">With the disturbing gravity potential </w:t>
      </w:r>
      <w:r w:rsidRPr="003E0479">
        <w:rPr>
          <w:i/>
          <w:iCs/>
        </w:rPr>
        <w:t>T</w:t>
      </w:r>
      <w:r>
        <w:t xml:space="preserve">, the real gravity </w:t>
      </w:r>
      <w:r w:rsidRPr="0048230F">
        <w:rPr>
          <w:b/>
          <w:bCs/>
        </w:rPr>
        <w:t>g</w:t>
      </w:r>
      <w:r>
        <w:t xml:space="preserve"> (= </w:t>
      </w:r>
      <w:proofErr w:type="spellStart"/>
      <w:r w:rsidRPr="003E69A0">
        <w:rPr>
          <w:b/>
          <w:bCs/>
        </w:rPr>
        <w:t>g</w:t>
      </w:r>
      <w:r w:rsidRPr="003E69A0">
        <w:rPr>
          <w:i/>
          <w:iCs/>
          <w:vertAlign w:val="subscript"/>
        </w:rPr>
        <w:t>h</w:t>
      </w:r>
      <w:proofErr w:type="spellEnd"/>
      <w:r>
        <w:t xml:space="preserve"> + </w:t>
      </w:r>
      <w:proofErr w:type="spellStart"/>
      <w:r>
        <w:t>g</w:t>
      </w:r>
      <w:r w:rsidRPr="003E69A0">
        <w:rPr>
          <w:vertAlign w:val="subscript"/>
        </w:rPr>
        <w:t>z</w:t>
      </w:r>
      <w:r w:rsidRPr="003E69A0">
        <w:rPr>
          <w:b/>
          <w:bCs/>
        </w:rPr>
        <w:t>k</w:t>
      </w:r>
      <w:proofErr w:type="spellEnd"/>
      <w:r>
        <w:t xml:space="preserve">) is represented by </w:t>
      </w:r>
    </w:p>
    <w:p w14:paraId="6F44A879" w14:textId="53E9D29A" w:rsidR="003654FB" w:rsidRDefault="003654FB" w:rsidP="003654FB">
      <w:pPr>
        <w:autoSpaceDE w:val="0"/>
        <w:autoSpaceDN w:val="0"/>
        <w:adjustRightInd w:val="0"/>
        <w:spacing w:line="480" w:lineRule="auto"/>
        <w:jc w:val="both"/>
      </w:pPr>
      <w:r>
        <w:t xml:space="preserve">                      </w:t>
      </w:r>
      <w:r w:rsidR="00266B78">
        <w:t xml:space="preserve">     </w:t>
      </w:r>
      <w:r>
        <w:t xml:space="preserve">             </w:t>
      </w:r>
      <w:r w:rsidRPr="00A15ABF">
        <w:rPr>
          <w:position w:val="-24"/>
        </w:rPr>
        <w:object w:dxaOrig="3680" w:dyaOrig="620" w14:anchorId="4CB61A5F">
          <v:shape id="_x0000_i1052" type="#_x0000_t75" style="width:183.85pt;height:31.05pt" o:ole="" o:bordertopcolor="this" o:borderleftcolor="this" o:borderbottomcolor="this" o:borderrightcolor="this">
            <v:imagedata r:id="rId58" o:title=""/>
          </v:shape>
          <o:OLEObject Type="Embed" ProgID="Equation.DSMT4" ShapeID="_x0000_i1052" DrawAspect="Content" ObjectID="_1675410495" r:id="rId59"/>
        </w:object>
      </w:r>
      <w:r>
        <w:t xml:space="preserve">                             (</w:t>
      </w:r>
      <w:r w:rsidR="001C03D0">
        <w:t>D</w:t>
      </w:r>
      <w:r>
        <w:t>4)</w:t>
      </w:r>
    </w:p>
    <w:p w14:paraId="380029EF" w14:textId="2A9D2AE0" w:rsidR="003654FB" w:rsidRDefault="003654FB" w:rsidP="003654FB">
      <w:pPr>
        <w:autoSpaceDE w:val="0"/>
        <w:autoSpaceDN w:val="0"/>
        <w:adjustRightInd w:val="0"/>
        <w:spacing w:line="480" w:lineRule="auto"/>
        <w:jc w:val="both"/>
      </w:pPr>
      <w:bookmarkStart w:id="13" w:name="_Hlk64117780"/>
      <w:r>
        <w:t xml:space="preserve">The geoid height </w:t>
      </w:r>
      <w:r w:rsidR="003958F0">
        <w:t>(</w:t>
      </w:r>
      <w:r w:rsidR="003958F0" w:rsidRPr="003958F0">
        <w:rPr>
          <w:i/>
        </w:rPr>
        <w:t>N</w:t>
      </w:r>
      <w:r w:rsidR="003958F0">
        <w:t xml:space="preserve">) </w:t>
      </w:r>
      <w:r>
        <w:t>relative to the normal Earth (i.e., reference spheroid)</w:t>
      </w:r>
      <w:bookmarkEnd w:id="13"/>
      <w:r>
        <w:t xml:space="preserve"> is given by Bruns’ formula</w:t>
      </w:r>
      <w:r w:rsidR="00A43907">
        <w:t xml:space="preserve"> </w:t>
      </w:r>
      <w:r w:rsidR="008B7245">
        <w:t>[</w:t>
      </w:r>
      <w:r w:rsidR="00D840AC">
        <w:t>9</w:t>
      </w:r>
      <w:r w:rsidR="008B7245">
        <w:t>]</w:t>
      </w:r>
      <w:r w:rsidR="009E37AE">
        <w:rPr>
          <w:color w:val="000000"/>
          <w:vertAlign w:val="superscript"/>
        </w:rPr>
        <w:t xml:space="preserve"> </w:t>
      </w:r>
    </w:p>
    <w:p w14:paraId="795598F4" w14:textId="5BD1A5E8" w:rsidR="003654FB" w:rsidRDefault="003654FB" w:rsidP="003654FB">
      <w:pPr>
        <w:autoSpaceDE w:val="0"/>
        <w:autoSpaceDN w:val="0"/>
        <w:adjustRightInd w:val="0"/>
        <w:spacing w:line="480" w:lineRule="auto"/>
        <w:jc w:val="both"/>
      </w:pPr>
      <w:r>
        <w:t xml:space="preserve">                                           </w:t>
      </w:r>
      <w:r w:rsidRPr="00F822DA">
        <w:rPr>
          <w:position w:val="-30"/>
        </w:rPr>
        <w:object w:dxaOrig="2000" w:dyaOrig="680" w14:anchorId="011E868E">
          <v:shape id="_x0000_i1053" type="#_x0000_t75" style="width:101.15pt;height:36.45pt" o:ole="">
            <v:imagedata r:id="rId60" o:title=""/>
          </v:shape>
          <o:OLEObject Type="Embed" ProgID="Equation.DSMT4" ShapeID="_x0000_i1053" DrawAspect="Content" ObjectID="_1675410496" r:id="rId61"/>
        </w:object>
      </w:r>
      <w:r>
        <w:t xml:space="preserve">                                     </w:t>
      </w:r>
      <w:r w:rsidR="00266B78">
        <w:t xml:space="preserve">      </w:t>
      </w:r>
      <w:r>
        <w:t xml:space="preserve">            (</w:t>
      </w:r>
      <w:r w:rsidR="001C03D0">
        <w:t>D</w:t>
      </w:r>
      <w:r>
        <w:t>5)</w:t>
      </w:r>
    </w:p>
    <w:p w14:paraId="63D9AE64" w14:textId="397E1E02" w:rsidR="003654FB" w:rsidRDefault="003654FB" w:rsidP="003654FB">
      <w:pPr>
        <w:autoSpaceDE w:val="0"/>
        <w:autoSpaceDN w:val="0"/>
        <w:adjustRightInd w:val="0"/>
        <w:spacing w:line="480" w:lineRule="auto"/>
        <w:jc w:val="both"/>
      </w:pPr>
      <w:proofErr w:type="spellStart"/>
      <w:proofErr w:type="gramStart"/>
      <w:r>
        <w:t>Eqs</w:t>
      </w:r>
      <w:proofErr w:type="spellEnd"/>
      <w:r>
        <w:t>.(</w:t>
      </w:r>
      <w:proofErr w:type="gramEnd"/>
      <w:r w:rsidR="001C03D0">
        <w:t>D</w:t>
      </w:r>
      <w:r>
        <w:t>3)-(</w:t>
      </w:r>
      <w:r w:rsidR="001C03D0">
        <w:t>D</w:t>
      </w:r>
      <w:r>
        <w:t>5) clearly show that the fluctuation of the marine geoid is independent of the Earth rotation and dependent on the disturbing gravity potential (</w:t>
      </w:r>
      <w:r w:rsidRPr="008F6EB3">
        <w:rPr>
          <w:i/>
          <w:iCs/>
        </w:rPr>
        <w:t>T</w:t>
      </w:r>
      <w:r>
        <w:t xml:space="preserve">) evaluated at z = 0. </w:t>
      </w:r>
    </w:p>
    <w:p w14:paraId="310425F2" w14:textId="499A361F" w:rsidR="003654FB" w:rsidRDefault="003654FB" w:rsidP="003654FB">
      <w:pPr>
        <w:autoSpaceDE w:val="0"/>
        <w:autoSpaceDN w:val="0"/>
        <w:adjustRightInd w:val="0"/>
        <w:spacing w:line="480" w:lineRule="auto"/>
        <w:jc w:val="both"/>
      </w:pPr>
      <w:r>
        <w:lastRenderedPageBreak/>
        <w:t xml:space="preserve">     The disturbing static gravity potential (</w:t>
      </w:r>
      <w:r w:rsidRPr="003E3CDE">
        <w:rPr>
          <w:i/>
          <w:iCs/>
        </w:rPr>
        <w:t>T</w:t>
      </w:r>
      <w:r>
        <w:t xml:space="preserve">) outside the Earth masses in the spherical coordinates with the spherical expansion is given by </w:t>
      </w:r>
      <w:r w:rsidR="008B7245">
        <w:t>[1</w:t>
      </w:r>
      <w:r w:rsidR="00674B7A">
        <w:t>0</w:t>
      </w:r>
      <w:r w:rsidR="008B7245">
        <w:t>]</w:t>
      </w:r>
    </w:p>
    <w:p w14:paraId="073072CF" w14:textId="04572CC0" w:rsidR="003654FB" w:rsidRDefault="003654FB" w:rsidP="003654FB">
      <w:pPr>
        <w:autoSpaceDE w:val="0"/>
        <w:autoSpaceDN w:val="0"/>
        <w:adjustRightInd w:val="0"/>
        <w:spacing w:line="480" w:lineRule="auto"/>
        <w:jc w:val="both"/>
      </w:pPr>
      <w:r>
        <w:t xml:space="preserve">     </w:t>
      </w:r>
      <w:r w:rsidRPr="004375B3">
        <w:rPr>
          <w:position w:val="-28"/>
        </w:rPr>
        <w:object w:dxaOrig="7080" w:dyaOrig="740" w14:anchorId="0B1CB979">
          <v:shape id="_x0000_i1054" type="#_x0000_t75" style="width:356.15pt;height:35.55pt" o:ole="">
            <v:imagedata r:id="rId62" o:title=""/>
          </v:shape>
          <o:OLEObject Type="Embed" ProgID="Equation.DSMT4" ShapeID="_x0000_i1054" DrawAspect="Content" ObjectID="_1675410497" r:id="rId63"/>
        </w:object>
      </w:r>
      <w:proofErr w:type="gramStart"/>
      <w:r>
        <w:t xml:space="preserve">,  </w:t>
      </w:r>
      <w:r w:rsidR="00266B78">
        <w:t xml:space="preserve"> </w:t>
      </w:r>
      <w:proofErr w:type="gramEnd"/>
      <w:r w:rsidR="00266B78">
        <w:t xml:space="preserve">   </w:t>
      </w:r>
      <w:r>
        <w:t xml:space="preserve"> (</w:t>
      </w:r>
      <w:r w:rsidR="001C03D0">
        <w:t>D</w:t>
      </w:r>
      <w:r>
        <w:t>6)</w:t>
      </w:r>
    </w:p>
    <w:p w14:paraId="68B12406" w14:textId="2685306D" w:rsidR="003654FB" w:rsidRDefault="003654FB" w:rsidP="003654FB">
      <w:pPr>
        <w:autoSpaceDE w:val="0"/>
        <w:autoSpaceDN w:val="0"/>
        <w:adjustRightInd w:val="0"/>
        <w:spacing w:line="480" w:lineRule="auto"/>
        <w:jc w:val="both"/>
      </w:pPr>
      <w:r>
        <w:t xml:space="preserve">where </w:t>
      </w:r>
      <w:r w:rsidRPr="00C2204C">
        <w:rPr>
          <w:i/>
          <w:iCs/>
        </w:rPr>
        <w:t>G</w:t>
      </w:r>
      <w:r>
        <w:t xml:space="preserve"> = 6.674×10</w:t>
      </w:r>
      <w:r w:rsidRPr="00C2204C">
        <w:rPr>
          <w:vertAlign w:val="superscript"/>
        </w:rPr>
        <w:t>-11</w:t>
      </w:r>
      <w:r>
        <w:t>m</w:t>
      </w:r>
      <w:r w:rsidRPr="00C2204C">
        <w:rPr>
          <w:vertAlign w:val="superscript"/>
        </w:rPr>
        <w:t>3</w:t>
      </w:r>
      <w:r>
        <w:t>kg</w:t>
      </w:r>
      <w:r w:rsidRPr="00C2204C">
        <w:rPr>
          <w:vertAlign w:val="superscript"/>
        </w:rPr>
        <w:t>-1</w:t>
      </w:r>
      <w:r>
        <w:t>s</w:t>
      </w:r>
      <w:r w:rsidRPr="00C2204C">
        <w:rPr>
          <w:vertAlign w:val="superscript"/>
        </w:rPr>
        <w:t>-2</w:t>
      </w:r>
      <w:r>
        <w:t xml:space="preserve">, is the gravitational constant; </w:t>
      </w:r>
      <w:r w:rsidRPr="00D37F46">
        <w:rPr>
          <w:i/>
          <w:iCs/>
        </w:rPr>
        <w:t>M</w:t>
      </w:r>
      <w:r w:rsidRPr="00C2204C">
        <w:t xml:space="preserve"> = </w:t>
      </w:r>
      <w:r w:rsidRPr="00C2204C">
        <w:rPr>
          <w:color w:val="222222"/>
          <w:shd w:val="clear" w:color="auto" w:fill="FFFFFF"/>
        </w:rPr>
        <w:t xml:space="preserve">5.9736 </w:t>
      </w:r>
      <w:r>
        <w:rPr>
          <w:color w:val="222222"/>
          <w:shd w:val="clear" w:color="auto" w:fill="FFFFFF"/>
        </w:rPr>
        <w:t>×</w:t>
      </w:r>
      <w:r w:rsidRPr="00C2204C">
        <w:rPr>
          <w:color w:val="222222"/>
          <w:shd w:val="clear" w:color="auto" w:fill="FFFFFF"/>
        </w:rPr>
        <w:t xml:space="preserve"> 10</w:t>
      </w:r>
      <w:r w:rsidRPr="00C2204C">
        <w:rPr>
          <w:color w:val="222222"/>
          <w:shd w:val="clear" w:color="auto" w:fill="FFFFFF"/>
          <w:vertAlign w:val="superscript"/>
        </w:rPr>
        <w:t>24</w:t>
      </w:r>
      <w:r w:rsidRPr="00C2204C">
        <w:rPr>
          <w:color w:val="222222"/>
          <w:shd w:val="clear" w:color="auto" w:fill="FFFFFF"/>
        </w:rPr>
        <w:t> kg</w:t>
      </w:r>
      <w:r>
        <w:rPr>
          <w:color w:val="222222"/>
          <w:shd w:val="clear" w:color="auto" w:fill="FFFFFF"/>
        </w:rPr>
        <w:t>, is the mass of the Earth</w:t>
      </w:r>
      <w:r>
        <w:t xml:space="preserve">;  </w:t>
      </w:r>
      <w:r w:rsidRPr="00793ADC">
        <w:rPr>
          <w:i/>
          <w:iCs/>
        </w:rPr>
        <w:t>r</w:t>
      </w:r>
      <w:r>
        <w:t xml:space="preserve"> is the radial distance with </w:t>
      </w:r>
      <w:r w:rsidRPr="002665A3">
        <w:rPr>
          <w:i/>
          <w:iCs/>
        </w:rPr>
        <w:t>z</w:t>
      </w:r>
      <w:r>
        <w:t xml:space="preserve"> = </w:t>
      </w:r>
      <w:r w:rsidRPr="002665A3">
        <w:rPr>
          <w:i/>
          <w:iCs/>
        </w:rPr>
        <w:t>r - R</w:t>
      </w:r>
      <w:r>
        <w:t xml:space="preserve">; </w:t>
      </w:r>
      <w:r w:rsidRPr="005327BB">
        <w:rPr>
          <w:position w:val="-14"/>
        </w:rPr>
        <w:object w:dxaOrig="1040" w:dyaOrig="380" w14:anchorId="68042029">
          <v:shape id="_x0000_i1055" type="#_x0000_t75" style="width:51.45pt;height:19.05pt" o:ole="">
            <v:imagedata r:id="rId64" o:title=""/>
          </v:shape>
          <o:OLEObject Type="Embed" ProgID="Equation.DSMT4" ShapeID="_x0000_i1055" DrawAspect="Content" ObjectID="_1675410498" r:id="rId65"/>
        </w:object>
      </w:r>
      <w:r>
        <w:t>are the Legendre associated functions with (</w:t>
      </w:r>
      <w:r w:rsidRPr="00BF0A34">
        <w:rPr>
          <w:i/>
          <w:iCs/>
        </w:rPr>
        <w:t>l</w:t>
      </w:r>
      <w:r>
        <w:t xml:space="preserve">, </w:t>
      </w:r>
      <w:r w:rsidRPr="00BF0A34">
        <w:rPr>
          <w:i/>
          <w:iCs/>
        </w:rPr>
        <w:t>m</w:t>
      </w:r>
      <w:r>
        <w:t>) the degree and order of the harmonic expansion;  (</w:t>
      </w:r>
      <w:r w:rsidRPr="00BF0A34">
        <w:rPr>
          <w:position w:val="-14"/>
        </w:rPr>
        <w:object w:dxaOrig="1320" w:dyaOrig="400" w14:anchorId="0152BBFF">
          <v:shape id="_x0000_i1056" type="#_x0000_t75" style="width:65.35pt;height:20.35pt" o:ole="">
            <v:imagedata r:id="rId66" o:title=""/>
          </v:shape>
          <o:OLEObject Type="Embed" ProgID="Equation.DSMT4" ShapeID="_x0000_i1056" DrawAspect="Content" ObjectID="_1675410499" r:id="rId67"/>
        </w:object>
      </w:r>
      <w:r>
        <w:t xml:space="preserve">) are the harmonic geopotential coefficients (Stokes parameters with </w:t>
      </w:r>
      <w:r w:rsidRPr="005327BB">
        <w:rPr>
          <w:position w:val="-14"/>
        </w:rPr>
        <w:object w:dxaOrig="420" w:dyaOrig="400" w14:anchorId="5E02E16E">
          <v:shape id="_x0000_i1057" type="#_x0000_t75" style="width:21pt;height:20.35pt" o:ole="">
            <v:imagedata r:id="rId68" o:title=""/>
          </v:shape>
          <o:OLEObject Type="Embed" ProgID="Equation.DSMT4" ShapeID="_x0000_i1057" DrawAspect="Content" ObjectID="_1675410500" r:id="rId69"/>
        </w:object>
      </w:r>
      <w:r>
        <w:t xml:space="preserve">belonging to the reference ellipsoid.  From </w:t>
      </w:r>
      <w:proofErr w:type="spellStart"/>
      <w:r>
        <w:t>Eqs</w:t>
      </w:r>
      <w:proofErr w:type="spellEnd"/>
      <w:r>
        <w:t>. (</w:t>
      </w:r>
      <w:r w:rsidR="001C03D0">
        <w:t>D</w:t>
      </w:r>
      <w:r>
        <w:t>1) and (</w:t>
      </w:r>
      <w:r w:rsidR="001C03D0">
        <w:t>D</w:t>
      </w:r>
      <w:r>
        <w:t xml:space="preserve">3) the potential of the real gravity is given by </w:t>
      </w:r>
    </w:p>
    <w:p w14:paraId="6EBFD630" w14:textId="29F6FCEB" w:rsidR="003654FB" w:rsidRDefault="003654FB" w:rsidP="003654FB">
      <w:pPr>
        <w:autoSpaceDE w:val="0"/>
        <w:autoSpaceDN w:val="0"/>
        <w:adjustRightInd w:val="0"/>
        <w:spacing w:line="480" w:lineRule="auto"/>
        <w:jc w:val="both"/>
      </w:pPr>
      <w:r>
        <w:t xml:space="preserve">                                                    </w:t>
      </w:r>
      <w:r w:rsidRPr="002665A3">
        <w:rPr>
          <w:position w:val="-10"/>
        </w:rPr>
        <w:object w:dxaOrig="1420" w:dyaOrig="320" w14:anchorId="2F8F10DB">
          <v:shape id="_x0000_i1058" type="#_x0000_t75" style="width:70.95pt;height:16.3pt" o:ole="" o:bordertopcolor="this" o:borderleftcolor="this" o:borderbottomcolor="this" o:borderrightcolor="this">
            <v:imagedata r:id="rId70" o:title=""/>
          </v:shape>
          <o:OLEObject Type="Embed" ProgID="Equation.DSMT4" ShapeID="_x0000_i1058" DrawAspect="Content" ObjectID="_1675410501" r:id="rId71"/>
        </w:object>
      </w:r>
      <w:r>
        <w:t>.                                                   (</w:t>
      </w:r>
      <w:r w:rsidR="001C03D0">
        <w:t>D</w:t>
      </w:r>
      <w:r>
        <w:t>7)</w:t>
      </w:r>
    </w:p>
    <w:p w14:paraId="5088F1BD" w14:textId="77777777" w:rsidR="003654FB" w:rsidRDefault="003654FB" w:rsidP="003654FB">
      <w:pPr>
        <w:autoSpaceDE w:val="0"/>
        <w:autoSpaceDN w:val="0"/>
        <w:adjustRightInd w:val="0"/>
        <w:spacing w:line="480" w:lineRule="auto"/>
        <w:jc w:val="both"/>
      </w:pPr>
      <w:r>
        <w:t>From Eq.(</w:t>
      </w:r>
      <w:r w:rsidR="00266B78">
        <w:t>C</w:t>
      </w:r>
      <w:r>
        <w:t xml:space="preserve">4) the real gravity is represented by </w:t>
      </w:r>
    </w:p>
    <w:p w14:paraId="30AEB4B4" w14:textId="686E674F" w:rsidR="003654FB" w:rsidRDefault="003654FB" w:rsidP="003654FB">
      <w:pPr>
        <w:autoSpaceDE w:val="0"/>
        <w:autoSpaceDN w:val="0"/>
        <w:adjustRightInd w:val="0"/>
        <w:spacing w:line="480" w:lineRule="auto"/>
        <w:jc w:val="both"/>
      </w:pPr>
      <w:r>
        <w:t xml:space="preserve">                                   </w:t>
      </w:r>
      <w:r w:rsidRPr="00DA6843">
        <w:rPr>
          <w:position w:val="-28"/>
        </w:rPr>
        <w:object w:dxaOrig="3180" w:dyaOrig="680" w14:anchorId="1E8662F9">
          <v:shape id="_x0000_i1059" type="#_x0000_t75" style="width:160.05pt;height:36.45pt" o:ole="" o:bordertopcolor="this" o:borderleftcolor="this" o:borderbottomcolor="this" o:borderrightcolor="this">
            <v:imagedata r:id="rId72" o:title=""/>
          </v:shape>
          <o:OLEObject Type="Embed" ProgID="Equation.DSMT4" ShapeID="_x0000_i1059" DrawAspect="Content" ObjectID="_1675410502" r:id="rId73"/>
        </w:object>
      </w:r>
      <w:r>
        <w:t xml:space="preserve">                                        (</w:t>
      </w:r>
      <w:r w:rsidR="001C03D0">
        <w:t>D</w:t>
      </w:r>
      <w:r>
        <w:t>8)</w:t>
      </w:r>
    </w:p>
    <w:p w14:paraId="39573D73" w14:textId="7CE12185" w:rsidR="003654FB" w:rsidRPr="00D00C41" w:rsidRDefault="003654FB" w:rsidP="003654FB">
      <w:pPr>
        <w:autoSpaceDE w:val="0"/>
        <w:autoSpaceDN w:val="0"/>
        <w:adjustRightInd w:val="0"/>
        <w:spacing w:line="480" w:lineRule="auto"/>
        <w:jc w:val="both"/>
        <w:rPr>
          <w:b/>
          <w:bCs/>
        </w:rPr>
      </w:pPr>
      <w:r>
        <w:rPr>
          <w:b/>
          <w:bCs/>
        </w:rPr>
        <w:t xml:space="preserve">Appendix </w:t>
      </w:r>
      <w:r w:rsidR="001C03D0">
        <w:rPr>
          <w:b/>
          <w:bCs/>
        </w:rPr>
        <w:t>E</w:t>
      </w:r>
      <w:r>
        <w:rPr>
          <w:b/>
          <w:bCs/>
        </w:rPr>
        <w:t>. An a</w:t>
      </w:r>
      <w:r w:rsidRPr="00D00C41">
        <w:rPr>
          <w:b/>
          <w:bCs/>
        </w:rPr>
        <w:t xml:space="preserve">pproximate 3D </w:t>
      </w:r>
      <w:r w:rsidR="00351CCF">
        <w:rPr>
          <w:b/>
          <w:bCs/>
        </w:rPr>
        <w:t xml:space="preserve">real </w:t>
      </w:r>
      <w:r w:rsidRPr="00D00C41">
        <w:rPr>
          <w:b/>
          <w:bCs/>
        </w:rPr>
        <w:t>gravity field</w:t>
      </w:r>
      <w:r>
        <w:rPr>
          <w:b/>
          <w:bCs/>
        </w:rPr>
        <w:t xml:space="preserve"> for oceanography</w:t>
      </w:r>
    </w:p>
    <w:p w14:paraId="62DD395F" w14:textId="3D7FCABD" w:rsidR="003654FB" w:rsidRDefault="003654FB" w:rsidP="003654FB">
      <w:pPr>
        <w:autoSpaceDE w:val="0"/>
        <w:autoSpaceDN w:val="0"/>
        <w:adjustRightInd w:val="0"/>
        <w:spacing w:line="480" w:lineRule="auto"/>
        <w:jc w:val="both"/>
      </w:pPr>
      <w:r>
        <w:t xml:space="preserve">      The horizontal gravity component at the reference ellipsoid surface (z = 0) is obtained using </w:t>
      </w:r>
      <w:r w:rsidR="007F7A47">
        <w:t>Eq.</w:t>
      </w:r>
      <w:r>
        <w:t>(</w:t>
      </w:r>
      <w:r w:rsidR="001C03D0">
        <w:t>D</w:t>
      </w:r>
      <w:r>
        <w:t xml:space="preserve">5) and </w:t>
      </w:r>
      <w:r w:rsidR="007F7A47">
        <w:t>Eq.</w:t>
      </w:r>
      <w:r>
        <w:t>(</w:t>
      </w:r>
      <w:r w:rsidR="001C03D0">
        <w:t>D</w:t>
      </w:r>
      <w:r>
        <w:t xml:space="preserve">8) </w:t>
      </w:r>
      <w:r w:rsidRPr="003654FB">
        <w:rPr>
          <w:color w:val="000000"/>
        </w:rPr>
        <w:t xml:space="preserve"> </w:t>
      </w:r>
    </w:p>
    <w:p w14:paraId="5BEECE1F" w14:textId="6D0636D1" w:rsidR="003654FB" w:rsidRDefault="003654FB" w:rsidP="003654FB">
      <w:pPr>
        <w:pStyle w:val="NormalWeb"/>
        <w:spacing w:after="0" w:line="480" w:lineRule="auto"/>
        <w:jc w:val="both"/>
      </w:pPr>
      <w:r>
        <w:t xml:space="preserve">                               </w:t>
      </w:r>
      <w:r w:rsidRPr="00D537DB">
        <w:rPr>
          <w:position w:val="-12"/>
        </w:rPr>
        <w:object w:dxaOrig="2620" w:dyaOrig="360" w14:anchorId="248FB3E4">
          <v:shape id="_x0000_i1060" type="#_x0000_t75" style="width:130.95pt;height:19.05pt" o:ole="" o:bordertopcolor="this" o:borderleftcolor="this" o:borderbottomcolor="this" o:borderrightcolor="this">
            <v:imagedata r:id="rId74" o:title=""/>
          </v:shape>
          <o:OLEObject Type="Embed" ProgID="Equation.DSMT4" ShapeID="_x0000_i1060" DrawAspect="Content" ObjectID="_1675410503" r:id="rId75"/>
        </w:object>
      </w:r>
      <w:r>
        <w:t xml:space="preserve">                                                    (</w:t>
      </w:r>
      <w:r w:rsidR="001C03D0">
        <w:t>E</w:t>
      </w:r>
      <w:r>
        <w:t>1)</w:t>
      </w:r>
    </w:p>
    <w:p w14:paraId="73666894" w14:textId="055B7317" w:rsidR="003654FB" w:rsidRDefault="003654FB" w:rsidP="003654FB">
      <w:pPr>
        <w:autoSpaceDE w:val="0"/>
        <w:autoSpaceDN w:val="0"/>
        <w:adjustRightInd w:val="0"/>
        <w:spacing w:line="480" w:lineRule="auto"/>
        <w:jc w:val="both"/>
      </w:pPr>
      <w:r>
        <w:t>According to Eq.(</w:t>
      </w:r>
      <w:r w:rsidR="001C03D0">
        <w:t>D</w:t>
      </w:r>
      <w:r>
        <w:t xml:space="preserve">6) (i.e., the spectral of the disturbing static gravity potential </w:t>
      </w:r>
      <w:r w:rsidRPr="00D00C41">
        <w:rPr>
          <w:i/>
          <w:iCs/>
        </w:rPr>
        <w:t>T</w:t>
      </w:r>
      <w:r>
        <w:t xml:space="preserve">), the ratio between </w:t>
      </w:r>
      <w:proofErr w:type="gramStart"/>
      <w:r w:rsidRPr="000228F2">
        <w:rPr>
          <w:i/>
          <w:iCs/>
        </w:rPr>
        <w:t>T</w:t>
      </w:r>
      <w:r>
        <w:t>(</w:t>
      </w:r>
      <w:proofErr w:type="gramEnd"/>
      <w:r w:rsidRPr="001E41F2">
        <w:rPr>
          <w:i/>
          <w:iCs/>
        </w:rPr>
        <w:t>λ</w:t>
      </w:r>
      <w:r>
        <w:t xml:space="preserve">, </w:t>
      </w:r>
      <w:r w:rsidRPr="001E41F2">
        <w:rPr>
          <w:i/>
          <w:iCs/>
        </w:rPr>
        <w:t>φ</w:t>
      </w:r>
      <w:r>
        <w:t xml:space="preserve">, </w:t>
      </w:r>
      <w:r w:rsidRPr="000228F2">
        <w:rPr>
          <w:i/>
          <w:iCs/>
        </w:rPr>
        <w:t>z</w:t>
      </w:r>
      <w:r>
        <w:t xml:space="preserve">) to </w:t>
      </w:r>
      <w:r w:rsidRPr="000228F2">
        <w:rPr>
          <w:i/>
          <w:iCs/>
        </w:rPr>
        <w:t>T</w:t>
      </w:r>
      <w:r>
        <w:t>(</w:t>
      </w:r>
      <w:r w:rsidRPr="001E41F2">
        <w:rPr>
          <w:i/>
          <w:iCs/>
        </w:rPr>
        <w:t>λ</w:t>
      </w:r>
      <w:r>
        <w:t xml:space="preserve">, </w:t>
      </w:r>
      <w:r w:rsidRPr="001E41F2">
        <w:rPr>
          <w:i/>
          <w:iCs/>
        </w:rPr>
        <w:t>φ</w:t>
      </w:r>
      <w:r>
        <w:t xml:space="preserve">, 0)  through the water column can be roughly estimated by   </w:t>
      </w:r>
    </w:p>
    <w:p w14:paraId="3AC6F67E" w14:textId="5BC392F9" w:rsidR="003654FB" w:rsidRDefault="003654FB" w:rsidP="003654FB">
      <w:pPr>
        <w:autoSpaceDE w:val="0"/>
        <w:autoSpaceDN w:val="0"/>
        <w:adjustRightInd w:val="0"/>
        <w:spacing w:line="480" w:lineRule="auto"/>
        <w:jc w:val="both"/>
      </w:pPr>
      <w:r>
        <w:t xml:space="preserve">                       </w:t>
      </w:r>
      <w:r w:rsidRPr="00510280">
        <w:rPr>
          <w:position w:val="-30"/>
        </w:rPr>
        <w:object w:dxaOrig="4340" w:dyaOrig="720" w14:anchorId="37F4E59B">
          <v:shape id="_x0000_i1061" type="#_x0000_t75" style="width:218.15pt;height:34.3pt" o:ole="">
            <v:imagedata r:id="rId76" o:title=""/>
          </v:shape>
          <o:OLEObject Type="Embed" ProgID="Equation.DSMT4" ShapeID="_x0000_i1061" DrawAspect="Content" ObjectID="_1675410504" r:id="rId77"/>
        </w:object>
      </w:r>
      <w:r>
        <w:t xml:space="preserve">                                 (</w:t>
      </w:r>
      <w:r w:rsidR="001C03D0">
        <w:t>E</w:t>
      </w:r>
      <w:r>
        <w:t>2)</w:t>
      </w:r>
    </w:p>
    <w:p w14:paraId="7DEB1C02" w14:textId="77777777" w:rsidR="003654FB" w:rsidRDefault="003654FB" w:rsidP="003654FB">
      <w:pPr>
        <w:autoSpaceDE w:val="0"/>
        <w:autoSpaceDN w:val="0"/>
        <w:adjustRightInd w:val="0"/>
        <w:spacing w:line="480" w:lineRule="auto"/>
        <w:jc w:val="both"/>
      </w:pPr>
      <w:r>
        <w:lastRenderedPageBreak/>
        <w:t xml:space="preserve">where </w:t>
      </w:r>
      <w:r w:rsidRPr="00D00C41">
        <w:rPr>
          <w:i/>
          <w:iCs/>
        </w:rPr>
        <w:t>H</w:t>
      </w:r>
      <w:r>
        <w:t xml:space="preserve"> is the water depth. Since </w:t>
      </w:r>
      <w:r w:rsidRPr="002627E2">
        <w:rPr>
          <w:i/>
          <w:iCs/>
        </w:rPr>
        <w:t>R</w:t>
      </w:r>
      <w:r>
        <w:t xml:space="preserve"> is the radius of the Earth and more than 3 orders of magnitude larger than the water depth </w:t>
      </w:r>
      <w:r w:rsidRPr="00D00C41">
        <w:rPr>
          <w:i/>
          <w:iCs/>
        </w:rPr>
        <w:t>H</w:t>
      </w:r>
      <w:r>
        <w:t xml:space="preserve">. This leads to the first approximation that the surface disturbing gravity potential </w:t>
      </w:r>
      <w:proofErr w:type="gramStart"/>
      <w:r w:rsidRPr="000228F2">
        <w:rPr>
          <w:i/>
          <w:iCs/>
        </w:rPr>
        <w:t>T</w:t>
      </w:r>
      <w:r>
        <w:t>(</w:t>
      </w:r>
      <w:proofErr w:type="gramEnd"/>
      <w:r>
        <w:rPr>
          <w:i/>
          <w:iCs/>
        </w:rPr>
        <w:t>λ</w:t>
      </w:r>
      <w:r>
        <w:t xml:space="preserve">, </w:t>
      </w:r>
      <w:r>
        <w:rPr>
          <w:i/>
          <w:iCs/>
        </w:rPr>
        <w:t>φ</w:t>
      </w:r>
      <w:r>
        <w:t xml:space="preserve">, 0)  is used for the whole water column, </w:t>
      </w:r>
    </w:p>
    <w:p w14:paraId="3F9E6992" w14:textId="56179A4B" w:rsidR="003654FB" w:rsidRDefault="003654FB" w:rsidP="003654FB">
      <w:pPr>
        <w:autoSpaceDE w:val="0"/>
        <w:autoSpaceDN w:val="0"/>
        <w:adjustRightInd w:val="0"/>
        <w:spacing w:line="480" w:lineRule="auto"/>
        <w:jc w:val="both"/>
      </w:pPr>
      <w:r>
        <w:t xml:space="preserve">                            </w:t>
      </w:r>
      <w:r w:rsidRPr="001F7290">
        <w:rPr>
          <w:position w:val="-10"/>
        </w:rPr>
        <w:object w:dxaOrig="4120" w:dyaOrig="320" w14:anchorId="4919327E">
          <v:shape id="_x0000_i1062" type="#_x0000_t75" style="width:207.2pt;height:15.2pt" o:ole="" o:bordertopcolor="this" o:borderleftcolor="this" o:borderbottomcolor="this" o:borderrightcolor="this">
            <v:imagedata r:id="rId78" o:title=""/>
          </v:shape>
          <o:OLEObject Type="Embed" ProgID="Equation.DSMT4" ShapeID="_x0000_i1062" DrawAspect="Content" ObjectID="_1675410505" r:id="rId79"/>
        </w:object>
      </w:r>
      <w:r>
        <w:t xml:space="preserve">                               </w:t>
      </w:r>
      <w:r w:rsidR="00A72099">
        <w:t xml:space="preserve">         </w:t>
      </w:r>
      <w:r>
        <w:t xml:space="preserve"> (</w:t>
      </w:r>
      <w:r w:rsidR="001C03D0">
        <w:t>E</w:t>
      </w:r>
      <w:r>
        <w:t>3)</w:t>
      </w:r>
    </w:p>
    <w:p w14:paraId="3B44CECC" w14:textId="77777777" w:rsidR="003654FB" w:rsidRDefault="003654FB" w:rsidP="003654FB">
      <w:pPr>
        <w:autoSpaceDE w:val="0"/>
        <w:autoSpaceDN w:val="0"/>
        <w:adjustRightInd w:val="0"/>
        <w:spacing w:line="480" w:lineRule="auto"/>
        <w:jc w:val="both"/>
      </w:pPr>
      <w:r>
        <w:t>Since the deviation of the vertical component of the gravity (</w:t>
      </w:r>
      <w:proofErr w:type="spellStart"/>
      <w:r w:rsidRPr="002E5604">
        <w:rPr>
          <w:i/>
          <w:iCs/>
        </w:rPr>
        <w:t>g</w:t>
      </w:r>
      <w:r w:rsidRPr="002E5604">
        <w:rPr>
          <w:i/>
          <w:iCs/>
          <w:vertAlign w:val="subscript"/>
        </w:rPr>
        <w:t>z</w:t>
      </w:r>
      <w:proofErr w:type="spellEnd"/>
      <w:r>
        <w:t>) to a constant (-</w:t>
      </w:r>
      <w:r w:rsidRPr="002E5604">
        <w:rPr>
          <w:i/>
          <w:iCs/>
        </w:rPr>
        <w:t>g</w:t>
      </w:r>
      <w:r w:rsidRPr="002E5604">
        <w:rPr>
          <w:vertAlign w:val="subscript"/>
        </w:rPr>
        <w:t>0</w:t>
      </w:r>
      <w:r>
        <w:t xml:space="preserve">) is around 4 orders of magnitude smaller than </w:t>
      </w:r>
      <w:r w:rsidRPr="002E5604">
        <w:rPr>
          <w:i/>
          <w:iCs/>
        </w:rPr>
        <w:t>g</w:t>
      </w:r>
      <w:r w:rsidRPr="002E5604">
        <w:rPr>
          <w:vertAlign w:val="subscript"/>
        </w:rPr>
        <w:t>0</w:t>
      </w:r>
      <w:r>
        <w:t xml:space="preserve">, it leads to the second approximation </w:t>
      </w:r>
    </w:p>
    <w:p w14:paraId="59BE29E5" w14:textId="7D38F407" w:rsidR="003654FB" w:rsidRDefault="003654FB" w:rsidP="003654FB">
      <w:pPr>
        <w:autoSpaceDE w:val="0"/>
        <w:autoSpaceDN w:val="0"/>
        <w:adjustRightInd w:val="0"/>
        <w:spacing w:line="480" w:lineRule="auto"/>
        <w:jc w:val="both"/>
      </w:pPr>
      <w:r>
        <w:t xml:space="preserve">                                                       </w:t>
      </w:r>
      <w:r w:rsidRPr="002E5604">
        <w:rPr>
          <w:position w:val="-12"/>
        </w:rPr>
        <w:object w:dxaOrig="900" w:dyaOrig="360" w14:anchorId="66B2D4AD">
          <v:shape id="_x0000_i1063" type="#_x0000_t75" style="width:45.2pt;height:19.05pt" o:ole="" o:bordertopcolor="this" o:borderleftcolor="this" o:borderbottomcolor="this" o:borderrightcolor="this">
            <v:imagedata r:id="rId80" o:title=""/>
          </v:shape>
          <o:OLEObject Type="Embed" ProgID="Equation.DSMT4" ShapeID="_x0000_i1063" DrawAspect="Content" ObjectID="_1675410506" r:id="rId81"/>
        </w:object>
      </w:r>
      <w:r>
        <w:t xml:space="preserve">                                                   </w:t>
      </w:r>
      <w:r w:rsidR="00A72099">
        <w:t xml:space="preserve">          </w:t>
      </w:r>
      <w:r>
        <w:t xml:space="preserve">        (</w:t>
      </w:r>
      <w:r w:rsidR="001C03D0">
        <w:t>E</w:t>
      </w:r>
      <w:r>
        <w:t>4)</w:t>
      </w:r>
    </w:p>
    <w:p w14:paraId="6F5A2276" w14:textId="77777777" w:rsidR="003654FB" w:rsidRDefault="003654FB" w:rsidP="003654FB">
      <w:pPr>
        <w:autoSpaceDE w:val="0"/>
        <w:autoSpaceDN w:val="0"/>
        <w:adjustRightInd w:val="0"/>
        <w:spacing w:line="480" w:lineRule="auto"/>
        <w:jc w:val="both"/>
      </w:pPr>
      <w:r>
        <w:t>With the two approximations, the near real gravity in the water column is given by</w:t>
      </w:r>
    </w:p>
    <w:p w14:paraId="6FE8F4C3" w14:textId="45AA8E88" w:rsidR="003654FB" w:rsidRDefault="003654FB" w:rsidP="003654FB">
      <w:pPr>
        <w:autoSpaceDE w:val="0"/>
        <w:autoSpaceDN w:val="0"/>
        <w:adjustRightInd w:val="0"/>
        <w:spacing w:line="480" w:lineRule="auto"/>
        <w:jc w:val="both"/>
      </w:pPr>
      <w:r>
        <w:t xml:space="preserve">             </w:t>
      </w:r>
      <w:r w:rsidR="00A72099" w:rsidRPr="004375B3">
        <w:rPr>
          <w:position w:val="-28"/>
        </w:rPr>
        <w:object w:dxaOrig="6320" w:dyaOrig="660" w14:anchorId="7595E6EF">
          <v:shape id="_x0000_i1064" type="#_x0000_t75" style="width:317.55pt;height:31.05pt" o:ole="">
            <v:imagedata r:id="rId82" o:title=""/>
          </v:shape>
          <o:OLEObject Type="Embed" ProgID="Equation.DSMT4" ShapeID="_x0000_i1064" DrawAspect="Content" ObjectID="_1675410507" r:id="rId83"/>
        </w:object>
      </w:r>
      <w:r>
        <w:t xml:space="preserve">                    (</w:t>
      </w:r>
      <w:r w:rsidR="001C03D0">
        <w:t>E</w:t>
      </w:r>
      <w:r>
        <w:t>5)</w:t>
      </w:r>
    </w:p>
    <w:p w14:paraId="5702CC42" w14:textId="77777777" w:rsidR="003654FB" w:rsidRDefault="003654FB" w:rsidP="003654FB">
      <w:pPr>
        <w:autoSpaceDE w:val="0"/>
        <w:autoSpaceDN w:val="0"/>
        <w:adjustRightInd w:val="0"/>
        <w:spacing w:line="480" w:lineRule="auto"/>
        <w:jc w:val="both"/>
      </w:pPr>
      <w:bookmarkStart w:id="14" w:name="_Hlk57193967"/>
      <w:r>
        <w:t xml:space="preserve">Correspondingly, the potential of the real gravity is approximately given by </w:t>
      </w:r>
    </w:p>
    <w:p w14:paraId="2162DDB7" w14:textId="2E410EFC" w:rsidR="003654FB" w:rsidRDefault="003654FB" w:rsidP="003654FB">
      <w:pPr>
        <w:autoSpaceDE w:val="0"/>
        <w:autoSpaceDN w:val="0"/>
        <w:adjustRightInd w:val="0"/>
        <w:spacing w:line="480" w:lineRule="auto"/>
        <w:jc w:val="both"/>
      </w:pPr>
      <w:r>
        <w:t xml:space="preserve">                                  </w:t>
      </w:r>
      <w:r w:rsidRPr="00626E2A">
        <w:rPr>
          <w:position w:val="-14"/>
        </w:rPr>
        <w:object w:dxaOrig="2720" w:dyaOrig="400" w14:anchorId="12C942DB">
          <v:shape id="_x0000_i1065" type="#_x0000_t75" style="width:135.85pt;height:21pt" o:ole="" o:bordertopcolor="this" o:borderleftcolor="this" o:borderbottomcolor="this" o:borderrightcolor="this">
            <v:imagedata r:id="rId84" o:title=""/>
          </v:shape>
          <o:OLEObject Type="Embed" ProgID="Equation.DSMT4" ShapeID="_x0000_i1065" DrawAspect="Content" ObjectID="_1675410508" r:id="rId85"/>
        </w:object>
      </w:r>
      <w:r>
        <w:t xml:space="preserve">                                   </w:t>
      </w:r>
      <w:r w:rsidR="00A72099">
        <w:t xml:space="preserve">          </w:t>
      </w:r>
      <w:r>
        <w:t xml:space="preserve"> </w:t>
      </w:r>
      <w:r w:rsidR="00266B78">
        <w:t xml:space="preserve">      </w:t>
      </w:r>
      <w:r>
        <w:t xml:space="preserve">     </w:t>
      </w:r>
      <w:bookmarkEnd w:id="14"/>
      <w:r>
        <w:t xml:space="preserve">   (</w:t>
      </w:r>
      <w:r w:rsidR="001C03D0">
        <w:t>E</w:t>
      </w:r>
      <w:r>
        <w:t>6)</w:t>
      </w:r>
    </w:p>
    <w:p w14:paraId="68E071DF" w14:textId="081ABAB6" w:rsidR="003654FB" w:rsidRDefault="003654FB" w:rsidP="003654FB">
      <w:pPr>
        <w:autoSpaceDE w:val="0"/>
        <w:autoSpaceDN w:val="0"/>
        <w:adjustRightInd w:val="0"/>
        <w:spacing w:line="480" w:lineRule="auto"/>
        <w:jc w:val="both"/>
      </w:pPr>
      <w:r>
        <w:t>where Eq.(</w:t>
      </w:r>
      <w:r w:rsidR="001C03D0">
        <w:t>D</w:t>
      </w:r>
      <w:r>
        <w:t>7) is used. Substitution of (</w:t>
      </w:r>
      <w:r w:rsidR="001C03D0">
        <w:t>E</w:t>
      </w:r>
      <w:r>
        <w:t>6) into (</w:t>
      </w:r>
      <w:r w:rsidR="001C03D0">
        <w:t>D</w:t>
      </w:r>
      <w:r>
        <w:t>4) leads to the approximate real gravity for oceanography</w:t>
      </w:r>
    </w:p>
    <w:p w14:paraId="057D614A" w14:textId="5683C50A" w:rsidR="003654FB" w:rsidRDefault="003654FB" w:rsidP="003654FB">
      <w:pPr>
        <w:spacing w:line="480" w:lineRule="auto"/>
        <w:jc w:val="both"/>
      </w:pPr>
      <w:r>
        <w:t xml:space="preserve">                                 </w:t>
      </w:r>
      <w:r w:rsidR="00F41382" w:rsidRPr="0082494F">
        <w:rPr>
          <w:position w:val="-12"/>
        </w:rPr>
        <w:object w:dxaOrig="2980" w:dyaOrig="360" w14:anchorId="4E1691EA">
          <v:shape id="_x0000_i1066" type="#_x0000_t75" style="width:150.2pt;height:19.05pt" o:ole="" o:bordertopcolor="this" o:borderleftcolor="this" o:borderbottomcolor="this" o:borderrightcolor="this">
            <v:imagedata r:id="rId86" o:title=""/>
          </v:shape>
          <o:OLEObject Type="Embed" ProgID="Equation.DSMT4" ShapeID="_x0000_i1066" DrawAspect="Content" ObjectID="_1675410509" r:id="rId87"/>
        </w:object>
      </w:r>
      <w:r>
        <w:t xml:space="preserve">                                  </w:t>
      </w:r>
      <w:r w:rsidR="00A72099">
        <w:t xml:space="preserve">            </w:t>
      </w:r>
      <w:r>
        <w:t xml:space="preserve"> </w:t>
      </w:r>
      <w:r w:rsidR="00603F46">
        <w:t xml:space="preserve">    </w:t>
      </w:r>
      <w:r>
        <w:t xml:space="preserve">     (</w:t>
      </w:r>
      <w:r w:rsidR="001C03D0">
        <w:t>E</w:t>
      </w:r>
      <w:r>
        <w:t>7)</w:t>
      </w:r>
    </w:p>
    <w:p w14:paraId="360A0F3A" w14:textId="4551A903" w:rsidR="003654FB" w:rsidRPr="005A590E" w:rsidRDefault="00791BD4" w:rsidP="00DF7466">
      <w:pPr>
        <w:autoSpaceDE w:val="0"/>
        <w:autoSpaceDN w:val="0"/>
        <w:adjustRightInd w:val="0"/>
        <w:spacing w:line="480" w:lineRule="auto"/>
        <w:jc w:val="both"/>
        <w:rPr>
          <w:b/>
        </w:rPr>
      </w:pPr>
      <w:r w:rsidRPr="005A590E">
        <w:rPr>
          <w:b/>
        </w:rPr>
        <w:t xml:space="preserve">Appendix </w:t>
      </w:r>
      <w:r w:rsidR="00A72099">
        <w:rPr>
          <w:b/>
        </w:rPr>
        <w:t>F</w:t>
      </w:r>
      <w:r w:rsidRPr="005A590E">
        <w:rPr>
          <w:b/>
        </w:rPr>
        <w:t>. Horizontal gravity data from EIGEN-6C4 model</w:t>
      </w:r>
    </w:p>
    <w:p w14:paraId="43BED103" w14:textId="31787173" w:rsidR="005A590E" w:rsidRDefault="005A590E" w:rsidP="005A590E">
      <w:pPr>
        <w:autoSpaceDE w:val="0"/>
        <w:autoSpaceDN w:val="0"/>
        <w:adjustRightInd w:val="0"/>
        <w:spacing w:line="480" w:lineRule="auto"/>
        <w:jc w:val="both"/>
        <w:rPr>
          <w:rStyle w:val="Emphasis"/>
          <w:bCs/>
          <w:i w:val="0"/>
          <w:color w:val="000000"/>
        </w:rPr>
      </w:pPr>
      <w:r>
        <w:t xml:space="preserve">The EIGEN-6C4 model </w:t>
      </w:r>
      <w:r w:rsidR="008B7245">
        <w:t>[1</w:t>
      </w:r>
      <w:r w:rsidR="00D840AC">
        <w:t>1</w:t>
      </w:r>
      <w:r w:rsidR="008B7245">
        <w:t xml:space="preserve">] </w:t>
      </w:r>
      <w:r>
        <w:t xml:space="preserve">at the website </w:t>
      </w:r>
      <w:hyperlink r:id="rId88" w:history="1">
        <w:r w:rsidRPr="007F7600">
          <w:rPr>
            <w:rStyle w:val="Hyperlink"/>
          </w:rPr>
          <w:t>http://icgem.gfz-potsdam.de/home</w:t>
        </w:r>
      </w:hyperlink>
      <w:r>
        <w:t xml:space="preserve"> is used to obtain the geoid height (</w:t>
      </w:r>
      <w:r w:rsidRPr="005A590E">
        <w:rPr>
          <w:i/>
        </w:rPr>
        <w:t>N</w:t>
      </w:r>
      <w:r>
        <w:t>) and in turn to produce the horizontal gravity components (</w:t>
      </w:r>
      <w:proofErr w:type="spellStart"/>
      <w:r w:rsidRPr="00627B45">
        <w:rPr>
          <w:i/>
          <w:iCs/>
        </w:rPr>
        <w:t>g</w:t>
      </w:r>
      <w:r w:rsidRPr="00627B45">
        <w:rPr>
          <w:i/>
          <w:iCs/>
          <w:vertAlign w:val="subscript"/>
        </w:rPr>
        <w:t>x</w:t>
      </w:r>
      <w:proofErr w:type="spellEnd"/>
      <w:r>
        <w:t xml:space="preserve">, </w:t>
      </w:r>
      <w:proofErr w:type="spellStart"/>
      <w:r w:rsidRPr="00627B45">
        <w:rPr>
          <w:i/>
          <w:iCs/>
        </w:rPr>
        <w:t>g</w:t>
      </w:r>
      <w:r w:rsidRPr="00627B45">
        <w:rPr>
          <w:i/>
          <w:iCs/>
          <w:vertAlign w:val="subscript"/>
        </w:rPr>
        <w:t>y</w:t>
      </w:r>
      <w:proofErr w:type="spellEnd"/>
      <w:r>
        <w:t xml:space="preserve">). </w:t>
      </w:r>
      <w:r w:rsidRPr="007D6D3D">
        <w:t xml:space="preserve">      Following the instruction </w:t>
      </w:r>
      <w:r>
        <w:t>o</w:t>
      </w:r>
      <w:r w:rsidRPr="007D6D3D">
        <w:t>n the website, the author</w:t>
      </w:r>
      <w:r>
        <w:t xml:space="preserve"> </w:t>
      </w:r>
      <w:r w:rsidRPr="007D6D3D">
        <w:t>ran the EIGEN-6C4 model in 1</w:t>
      </w:r>
      <w:r w:rsidRPr="007D6D3D">
        <w:rPr>
          <w:vertAlign w:val="superscript"/>
        </w:rPr>
        <w:t>o</w:t>
      </w:r>
      <w:r w:rsidRPr="007D6D3D">
        <w:t>×1</w:t>
      </w:r>
      <w:r w:rsidRPr="007D6D3D">
        <w:rPr>
          <w:vertAlign w:val="superscript"/>
        </w:rPr>
        <w:t>o</w:t>
      </w:r>
      <w:r w:rsidRPr="007D6D3D">
        <w:t xml:space="preserve"> resolution to get the global </w:t>
      </w:r>
      <w:r w:rsidRPr="007D6D3D">
        <w:rPr>
          <w:i/>
          <w:iCs/>
        </w:rPr>
        <w:t>N</w:t>
      </w:r>
      <w:r w:rsidRPr="007D6D3D">
        <w:t xml:space="preserve"> (Fig. </w:t>
      </w:r>
      <w:r w:rsidR="00A72099">
        <w:t>F</w:t>
      </w:r>
      <w:r w:rsidRPr="007D6D3D">
        <w:t xml:space="preserve">1a) with mean value of 30.57 m, minimum value of </w:t>
      </w:r>
      <w:r>
        <w:t xml:space="preserve">        </w:t>
      </w:r>
      <w:r w:rsidRPr="007D6D3D">
        <w:t>-106.20 m, and maximum of 85.83 m</w:t>
      </w:r>
      <w:r>
        <w:rPr>
          <w:rStyle w:val="Emphasis"/>
          <w:i w:val="0"/>
          <w:color w:val="000000"/>
        </w:rPr>
        <w:t xml:space="preserve">. </w:t>
      </w:r>
      <w:r>
        <w:t xml:space="preserve">The marine geoid height is identified as </w:t>
      </w:r>
      <w:r w:rsidRPr="004F1202">
        <w:rPr>
          <w:i/>
          <w:iCs/>
        </w:rPr>
        <w:t>N</w:t>
      </w:r>
      <w:r w:rsidRPr="005F193B">
        <w:rPr>
          <w:i/>
          <w:iCs/>
          <w:vertAlign w:val="subscript"/>
        </w:rPr>
        <w:t>A</w:t>
      </w:r>
      <w:r>
        <w:t xml:space="preserve"> =      -99.76 m at A (80</w:t>
      </w:r>
      <w:r w:rsidRPr="00274FB4">
        <w:rPr>
          <w:vertAlign w:val="superscript"/>
        </w:rPr>
        <w:t>o</w:t>
      </w:r>
      <w:r>
        <w:t>W, 3</w:t>
      </w:r>
      <w:r w:rsidRPr="00274FB4">
        <w:rPr>
          <w:vertAlign w:val="superscript"/>
        </w:rPr>
        <w:t>o</w:t>
      </w:r>
      <w:r>
        <w:t xml:space="preserve">N) in the Indian Ocean, and as </w:t>
      </w:r>
      <w:r w:rsidRPr="00274FB4">
        <w:rPr>
          <w:i/>
          <w:iCs/>
        </w:rPr>
        <w:t>N</w:t>
      </w:r>
      <w:r w:rsidRPr="005F193B">
        <w:rPr>
          <w:i/>
          <w:iCs/>
          <w:vertAlign w:val="subscript"/>
        </w:rPr>
        <w:t>B</w:t>
      </w:r>
      <w:r>
        <w:t xml:space="preserve"> = 65.38 m at B (26</w:t>
      </w:r>
      <w:r w:rsidRPr="00274FB4">
        <w:rPr>
          <w:vertAlign w:val="superscript"/>
        </w:rPr>
        <w:t>o</w:t>
      </w:r>
      <w:r>
        <w:t>W, 45</w:t>
      </w:r>
      <w:r w:rsidRPr="00274FB4">
        <w:rPr>
          <w:vertAlign w:val="superscript"/>
        </w:rPr>
        <w:t>o</w:t>
      </w:r>
      <w:r>
        <w:t>N) in the North Atlantic Ocean, i.e., |</w:t>
      </w:r>
      <w:r w:rsidRPr="00D74754">
        <w:rPr>
          <w:i/>
          <w:iCs/>
        </w:rPr>
        <w:t>ΔN</w:t>
      </w:r>
      <w:r>
        <w:t>|</w:t>
      </w:r>
      <w:r w:rsidRPr="00D74754">
        <w:rPr>
          <w:i/>
          <w:iCs/>
          <w:vertAlign w:val="subscript"/>
        </w:rPr>
        <w:t>AB</w:t>
      </w:r>
      <w:r>
        <w:t xml:space="preserve"> = 165.14 m. The big </w:t>
      </w:r>
      <w:r>
        <w:lastRenderedPageBreak/>
        <w:t>circle distance between A and B is about Δ</w:t>
      </w:r>
      <w:r w:rsidRPr="00B21645">
        <w:rPr>
          <w:i/>
          <w:iCs/>
        </w:rPr>
        <w:t>L</w:t>
      </w:r>
      <w:r>
        <w:t xml:space="preserve"> = 7,920 km. Eq.(</w:t>
      </w:r>
      <w:r w:rsidR="00A72099">
        <w:t>E5</w:t>
      </w:r>
      <w:r>
        <w:t xml:space="preserve">) shows that the corresponding </w:t>
      </w:r>
      <w:r>
        <w:rPr>
          <w:iCs/>
        </w:rPr>
        <w:t>|</w:t>
      </w:r>
      <w:proofErr w:type="spellStart"/>
      <w:r w:rsidRPr="006A56B8">
        <w:rPr>
          <w:rStyle w:val="Emphasis"/>
          <w:b/>
          <w:i w:val="0"/>
          <w:color w:val="000000"/>
        </w:rPr>
        <w:t>g</w:t>
      </w:r>
      <w:r w:rsidRPr="00364F37">
        <w:rPr>
          <w:rStyle w:val="Emphasis"/>
          <w:iCs w:val="0"/>
          <w:color w:val="000000"/>
          <w:vertAlign w:val="subscript"/>
        </w:rPr>
        <w:t>h</w:t>
      </w:r>
      <w:proofErr w:type="spellEnd"/>
      <w:r>
        <w:rPr>
          <w:rStyle w:val="Emphasis"/>
          <w:i w:val="0"/>
          <w:color w:val="000000"/>
        </w:rPr>
        <w:t xml:space="preserve">| at z = 0 is computed by </w:t>
      </w:r>
    </w:p>
    <w:p w14:paraId="0A653224" w14:textId="54511DAF" w:rsidR="005A590E" w:rsidRDefault="005A590E" w:rsidP="005A590E">
      <w:pPr>
        <w:autoSpaceDE w:val="0"/>
        <w:autoSpaceDN w:val="0"/>
        <w:adjustRightInd w:val="0"/>
        <w:spacing w:line="480" w:lineRule="auto"/>
        <w:jc w:val="both"/>
        <w:rPr>
          <w:rStyle w:val="Emphasis"/>
          <w:bCs/>
          <w:i w:val="0"/>
          <w:color w:val="000000"/>
        </w:rPr>
      </w:pPr>
      <w:r>
        <w:t xml:space="preserve">                   </w:t>
      </w:r>
      <w:r w:rsidRPr="00D74754">
        <w:rPr>
          <w:position w:val="-24"/>
        </w:rPr>
        <w:object w:dxaOrig="5820" w:dyaOrig="680" w14:anchorId="7FDC5BE8">
          <v:shape id="_x0000_i1067" type="#_x0000_t75" style="width:291.85pt;height:32.35pt" o:ole="">
            <v:imagedata r:id="rId89" o:title=""/>
          </v:shape>
          <o:OLEObject Type="Embed" ProgID="Equation.DSMT4" ShapeID="_x0000_i1067" DrawAspect="Content" ObjectID="_1675410510" r:id="rId90"/>
        </w:object>
      </w:r>
      <w:r>
        <w:t xml:space="preserve">               </w:t>
      </w:r>
      <w:r w:rsidR="001070ED">
        <w:t xml:space="preserve">    </w:t>
      </w:r>
      <w:r w:rsidR="00A72099">
        <w:t>(F1)</w:t>
      </w:r>
    </w:p>
    <w:p w14:paraId="67413E95" w14:textId="378B6897" w:rsidR="005A590E" w:rsidRDefault="005A590E" w:rsidP="005A590E">
      <w:pPr>
        <w:spacing w:line="480" w:lineRule="auto"/>
        <w:jc w:val="both"/>
        <w:rPr>
          <w:rStyle w:val="Emphasis"/>
          <w:bCs/>
          <w:i w:val="0"/>
          <w:color w:val="000000"/>
        </w:rPr>
      </w:pPr>
      <w:r w:rsidRPr="007D6D3D">
        <w:t>With the geoid height data</w:t>
      </w:r>
      <w:r>
        <w:t xml:space="preserve"> (</w:t>
      </w:r>
      <w:r w:rsidRPr="005A590E">
        <w:rPr>
          <w:i/>
        </w:rPr>
        <w:t>N</w:t>
      </w:r>
      <w:r>
        <w:t>)</w:t>
      </w:r>
      <w:r w:rsidRPr="007D6D3D">
        <w:t xml:space="preserve"> obtained from the EIGEN-6C4, </w:t>
      </w:r>
      <w:proofErr w:type="gramStart"/>
      <w:r w:rsidRPr="007D6D3D">
        <w:rPr>
          <w:i/>
          <w:iCs/>
        </w:rPr>
        <w:t>N</w:t>
      </w:r>
      <w:r w:rsidRPr="007D6D3D">
        <w:t>(</w:t>
      </w:r>
      <w:proofErr w:type="gramEnd"/>
      <w:r w:rsidRPr="00AC411B">
        <w:rPr>
          <w:i/>
        </w:rPr>
        <w:t>x</w:t>
      </w:r>
      <w:r w:rsidRPr="007D6D3D">
        <w:t xml:space="preserve">, </w:t>
      </w:r>
      <w:r w:rsidRPr="00AC411B">
        <w:rPr>
          <w:i/>
        </w:rPr>
        <w:t>y</w:t>
      </w:r>
      <w:r w:rsidRPr="007D6D3D">
        <w:t xml:space="preserve">),  the horizontal gravity components </w:t>
      </w:r>
      <w:proofErr w:type="spellStart"/>
      <w:r w:rsidRPr="007D6D3D">
        <w:rPr>
          <w:i/>
          <w:iCs/>
        </w:rPr>
        <w:t>g</w:t>
      </w:r>
      <w:r>
        <w:rPr>
          <w:i/>
          <w:iCs/>
          <w:vertAlign w:val="subscript"/>
        </w:rPr>
        <w:t>x</w:t>
      </w:r>
      <w:proofErr w:type="spellEnd"/>
      <w:r w:rsidRPr="007D6D3D">
        <w:t xml:space="preserve"> and </w:t>
      </w:r>
      <w:proofErr w:type="spellStart"/>
      <w:r w:rsidRPr="007D6D3D">
        <w:rPr>
          <w:i/>
          <w:iCs/>
        </w:rPr>
        <w:t>g</w:t>
      </w:r>
      <w:r>
        <w:rPr>
          <w:i/>
          <w:iCs/>
          <w:vertAlign w:val="subscript"/>
        </w:rPr>
        <w:t>y</w:t>
      </w:r>
      <w:proofErr w:type="spellEnd"/>
      <w:r w:rsidRPr="007D6D3D">
        <w:t xml:space="preserve">  </w:t>
      </w:r>
      <w:r>
        <w:t xml:space="preserve">at </w:t>
      </w:r>
      <w:r w:rsidRPr="007D6D3D">
        <w:rPr>
          <w:i/>
          <w:iCs/>
        </w:rPr>
        <w:t>z</w:t>
      </w:r>
      <w:r>
        <w:t xml:space="preserve"> = 0 </w:t>
      </w:r>
      <w:r w:rsidRPr="007D6D3D">
        <w:t>are computed using Eq.(</w:t>
      </w:r>
      <w:r w:rsidR="00A72099">
        <w:t>E5</w:t>
      </w:r>
      <w:r w:rsidRPr="007D6D3D">
        <w:t xml:space="preserve">), as shown in  Figs. </w:t>
      </w:r>
      <w:r w:rsidR="00A72099">
        <w:t>F</w:t>
      </w:r>
      <w:r>
        <w:t>1</w:t>
      </w:r>
      <w:r w:rsidRPr="007D6D3D">
        <w:t xml:space="preserve">b and </w:t>
      </w:r>
      <w:r w:rsidR="00A72099">
        <w:t>F</w:t>
      </w:r>
      <w:r>
        <w:t>1</w:t>
      </w:r>
      <w:r w:rsidRPr="007D6D3D">
        <w:t xml:space="preserve">c. The magnitude of the horizontal gravity vector </w:t>
      </w:r>
      <w:r w:rsidRPr="007D6D3D">
        <w:rPr>
          <w:i/>
          <w:iCs/>
        </w:rPr>
        <w:t>|</w:t>
      </w:r>
      <w:proofErr w:type="spellStart"/>
      <w:r w:rsidRPr="006A56B8">
        <w:rPr>
          <w:rStyle w:val="Emphasis"/>
          <w:b/>
          <w:i w:val="0"/>
          <w:iCs w:val="0"/>
          <w:color w:val="000000"/>
        </w:rPr>
        <w:t>g</w:t>
      </w:r>
      <w:r w:rsidRPr="007D6D3D">
        <w:rPr>
          <w:rStyle w:val="Emphasis"/>
          <w:i w:val="0"/>
          <w:iCs w:val="0"/>
          <w:color w:val="000000"/>
          <w:vertAlign w:val="subscript"/>
        </w:rPr>
        <w:t>h</w:t>
      </w:r>
      <w:proofErr w:type="spellEnd"/>
      <w:r w:rsidRPr="007D6D3D">
        <w:rPr>
          <w:rStyle w:val="Emphasis"/>
          <w:i w:val="0"/>
          <w:iCs w:val="0"/>
          <w:color w:val="000000"/>
        </w:rPr>
        <w:t xml:space="preserve">| </w:t>
      </w:r>
      <w:r>
        <w:t xml:space="preserve">at z = 0 </w:t>
      </w:r>
      <w:r w:rsidRPr="007D6D3D">
        <w:t xml:space="preserve">is </w:t>
      </w:r>
      <w:r w:rsidRPr="00591A11">
        <w:t xml:space="preserve">shown in Fig. </w:t>
      </w:r>
      <w:r w:rsidR="00A72099">
        <w:t>F</w:t>
      </w:r>
      <w:r w:rsidRPr="00591A11">
        <w:t>1d</w:t>
      </w:r>
      <w:r w:rsidRPr="007D6D3D">
        <w:rPr>
          <w:i/>
          <w:iCs/>
        </w:rPr>
        <w:t xml:space="preserve">.  </w:t>
      </w:r>
      <w:r w:rsidRPr="007D6D3D">
        <w:rPr>
          <w:rStyle w:val="Emphasis"/>
          <w:i w:val="0"/>
          <w:iCs w:val="0"/>
          <w:color w:val="000000"/>
        </w:rPr>
        <w:t xml:space="preserve">The histogram of </w:t>
      </w:r>
      <w:bookmarkStart w:id="15" w:name="_Hlk61335880"/>
      <w:r w:rsidRPr="007D6D3D">
        <w:rPr>
          <w:i/>
          <w:iCs/>
        </w:rPr>
        <w:t>|</w:t>
      </w:r>
      <w:proofErr w:type="spellStart"/>
      <w:r w:rsidRPr="006A56B8">
        <w:rPr>
          <w:rStyle w:val="Emphasis"/>
          <w:b/>
          <w:i w:val="0"/>
          <w:iCs w:val="0"/>
          <w:color w:val="000000"/>
        </w:rPr>
        <w:t>g</w:t>
      </w:r>
      <w:r w:rsidRPr="007D6D3D">
        <w:rPr>
          <w:rStyle w:val="Emphasis"/>
          <w:i w:val="0"/>
          <w:iCs w:val="0"/>
          <w:color w:val="000000"/>
          <w:vertAlign w:val="subscript"/>
        </w:rPr>
        <w:t>h</w:t>
      </w:r>
      <w:proofErr w:type="spellEnd"/>
      <w:r w:rsidRPr="007D6D3D">
        <w:rPr>
          <w:rStyle w:val="Emphasis"/>
          <w:i w:val="0"/>
          <w:iCs w:val="0"/>
          <w:color w:val="000000"/>
        </w:rPr>
        <w:t xml:space="preserve">| </w:t>
      </w:r>
      <w:bookmarkEnd w:id="15"/>
      <w:r w:rsidRPr="007D6D3D">
        <w:rPr>
          <w:rStyle w:val="Emphasis"/>
          <w:i w:val="0"/>
          <w:iCs w:val="0"/>
          <w:color w:val="000000"/>
        </w:rPr>
        <w:t xml:space="preserve">(Fig. </w:t>
      </w:r>
      <w:r w:rsidR="00A72099">
        <w:rPr>
          <w:rStyle w:val="Emphasis"/>
          <w:i w:val="0"/>
          <w:iCs w:val="0"/>
          <w:color w:val="000000"/>
        </w:rPr>
        <w:t>F</w:t>
      </w:r>
      <w:r w:rsidRPr="007D6D3D">
        <w:rPr>
          <w:rStyle w:val="Emphasis"/>
          <w:i w:val="0"/>
          <w:iCs w:val="0"/>
          <w:color w:val="000000"/>
        </w:rPr>
        <w:t>1e) indicates a positively skewed distribution with a long tail extending to values larger than 1</w:t>
      </w:r>
      <w:r>
        <w:rPr>
          <w:rStyle w:val="Emphasis"/>
          <w:i w:val="0"/>
          <w:iCs w:val="0"/>
          <w:color w:val="000000"/>
        </w:rPr>
        <w:t>00</w:t>
      </w:r>
      <w:r w:rsidRPr="007D6D3D">
        <w:rPr>
          <w:rStyle w:val="Emphasis"/>
          <w:i w:val="0"/>
          <w:iCs w:val="0"/>
          <w:color w:val="000000"/>
        </w:rPr>
        <w:t xml:space="preserve"> </w:t>
      </w:r>
      <w:proofErr w:type="spellStart"/>
      <w:r w:rsidRPr="007D6D3D">
        <w:rPr>
          <w:rStyle w:val="Emphasis"/>
          <w:i w:val="0"/>
          <w:iCs w:val="0"/>
          <w:color w:val="000000"/>
        </w:rPr>
        <w:t>mGal</w:t>
      </w:r>
      <w:proofErr w:type="spellEnd"/>
      <w:r w:rsidRPr="007D6D3D">
        <w:rPr>
          <w:rStyle w:val="Emphasis"/>
          <w:i w:val="0"/>
          <w:iCs w:val="0"/>
          <w:color w:val="000000"/>
        </w:rPr>
        <w:t xml:space="preserve"> (1 </w:t>
      </w:r>
      <w:proofErr w:type="spellStart"/>
      <w:r w:rsidRPr="007D6D3D">
        <w:rPr>
          <w:rStyle w:val="Emphasis"/>
          <w:i w:val="0"/>
          <w:iCs w:val="0"/>
          <w:color w:val="000000"/>
        </w:rPr>
        <w:t>mGal</w:t>
      </w:r>
      <w:proofErr w:type="spellEnd"/>
      <w:r w:rsidRPr="007D6D3D">
        <w:rPr>
          <w:rStyle w:val="Emphasis"/>
          <w:i w:val="0"/>
          <w:iCs w:val="0"/>
          <w:color w:val="000000"/>
        </w:rPr>
        <w:t xml:space="preserve"> = 10</w:t>
      </w:r>
      <w:r w:rsidRPr="007D6D3D">
        <w:rPr>
          <w:rStyle w:val="Emphasis"/>
          <w:i w:val="0"/>
          <w:iCs w:val="0"/>
          <w:color w:val="000000"/>
          <w:vertAlign w:val="superscript"/>
        </w:rPr>
        <w:t>-5</w:t>
      </w:r>
      <w:r w:rsidRPr="007D6D3D">
        <w:rPr>
          <w:rStyle w:val="Emphasis"/>
          <w:i w:val="0"/>
          <w:iCs w:val="0"/>
          <w:color w:val="000000"/>
        </w:rPr>
        <w:t>ms</w:t>
      </w:r>
      <w:r w:rsidRPr="007D6D3D">
        <w:rPr>
          <w:rStyle w:val="Emphasis"/>
          <w:i w:val="0"/>
          <w:iCs w:val="0"/>
          <w:color w:val="000000"/>
          <w:vertAlign w:val="superscript"/>
        </w:rPr>
        <w:t>-2</w:t>
      </w:r>
      <w:r w:rsidRPr="007D6D3D">
        <w:rPr>
          <w:rStyle w:val="Emphasis"/>
          <w:i w:val="0"/>
          <w:iCs w:val="0"/>
          <w:color w:val="000000"/>
        </w:rPr>
        <w:t xml:space="preserve">). The statistical characteristics of </w:t>
      </w:r>
      <w:r w:rsidRPr="007D6D3D">
        <w:rPr>
          <w:i/>
          <w:iCs/>
        </w:rPr>
        <w:t>|</w:t>
      </w:r>
      <w:proofErr w:type="spellStart"/>
      <w:r w:rsidRPr="00591A11">
        <w:rPr>
          <w:rStyle w:val="Emphasis"/>
          <w:i w:val="0"/>
          <w:iCs w:val="0"/>
          <w:color w:val="000000"/>
        </w:rPr>
        <w:t>g</w:t>
      </w:r>
      <w:r w:rsidRPr="007D6D3D">
        <w:rPr>
          <w:rStyle w:val="Emphasis"/>
          <w:i w:val="0"/>
          <w:iCs w:val="0"/>
          <w:color w:val="000000"/>
          <w:vertAlign w:val="subscript"/>
        </w:rPr>
        <w:t>h</w:t>
      </w:r>
      <w:proofErr w:type="spellEnd"/>
      <w:r w:rsidRPr="007D6D3D">
        <w:rPr>
          <w:rStyle w:val="Emphasis"/>
          <w:i w:val="0"/>
          <w:iCs w:val="0"/>
          <w:color w:val="000000"/>
        </w:rPr>
        <w:t>| are 20</w:t>
      </w:r>
      <w:r>
        <w:rPr>
          <w:rStyle w:val="Emphasis"/>
          <w:i w:val="0"/>
          <w:iCs w:val="0"/>
          <w:color w:val="000000"/>
        </w:rPr>
        <w:t>.</w:t>
      </w:r>
      <w:r w:rsidRPr="007D6D3D">
        <w:rPr>
          <w:rStyle w:val="Emphasis"/>
          <w:i w:val="0"/>
          <w:iCs w:val="0"/>
          <w:color w:val="000000"/>
        </w:rPr>
        <w:t xml:space="preserve">84 </w:t>
      </w:r>
      <w:proofErr w:type="spellStart"/>
      <w:r w:rsidRPr="007D6D3D">
        <w:rPr>
          <w:rStyle w:val="Emphasis"/>
          <w:i w:val="0"/>
          <w:iCs w:val="0"/>
          <w:color w:val="000000"/>
        </w:rPr>
        <w:t>mGal</w:t>
      </w:r>
      <w:proofErr w:type="spellEnd"/>
      <w:r w:rsidRPr="007D6D3D">
        <w:rPr>
          <w:rStyle w:val="Emphasis"/>
          <w:i w:val="0"/>
          <w:iCs w:val="0"/>
          <w:color w:val="000000"/>
        </w:rPr>
        <w:t xml:space="preserve"> as the mean, 15</w:t>
      </w:r>
      <w:r>
        <w:rPr>
          <w:rStyle w:val="Emphasis"/>
          <w:i w:val="0"/>
          <w:iCs w:val="0"/>
          <w:color w:val="000000"/>
        </w:rPr>
        <w:t>.</w:t>
      </w:r>
      <w:r w:rsidRPr="007D6D3D">
        <w:rPr>
          <w:rStyle w:val="Emphasis"/>
          <w:i w:val="0"/>
          <w:iCs w:val="0"/>
          <w:color w:val="000000"/>
        </w:rPr>
        <w:t xml:space="preserve">89 </w:t>
      </w:r>
      <w:proofErr w:type="spellStart"/>
      <w:r w:rsidRPr="007D6D3D">
        <w:rPr>
          <w:rStyle w:val="Emphasis"/>
          <w:i w:val="0"/>
          <w:iCs w:val="0"/>
          <w:color w:val="000000"/>
        </w:rPr>
        <w:t>mGal</w:t>
      </w:r>
      <w:proofErr w:type="spellEnd"/>
      <w:r w:rsidRPr="007D6D3D">
        <w:rPr>
          <w:rStyle w:val="Emphasis"/>
          <w:i w:val="0"/>
          <w:iCs w:val="0"/>
          <w:color w:val="000000"/>
        </w:rPr>
        <w:t xml:space="preserve"> as the standard deviation, 3.11 as the skewness, and 21.63 as the kurtosis. </w:t>
      </w:r>
      <w:r>
        <w:rPr>
          <w:rStyle w:val="Emphasis"/>
          <w:i w:val="0"/>
          <w:color w:val="000000"/>
        </w:rPr>
        <w:t xml:space="preserve">The statistical estimate of the mean intensity of the horizontal gravity </w:t>
      </w:r>
      <w:r>
        <w:rPr>
          <w:iCs/>
        </w:rPr>
        <w:t>|</w:t>
      </w:r>
      <w:proofErr w:type="spellStart"/>
      <w:r w:rsidRPr="00364F37">
        <w:rPr>
          <w:rStyle w:val="Emphasis"/>
          <w:i w:val="0"/>
          <w:color w:val="000000"/>
        </w:rPr>
        <w:t>g</w:t>
      </w:r>
      <w:r w:rsidRPr="00364F37">
        <w:rPr>
          <w:rStyle w:val="Emphasis"/>
          <w:iCs w:val="0"/>
          <w:color w:val="000000"/>
          <w:vertAlign w:val="subscript"/>
        </w:rPr>
        <w:t>h</w:t>
      </w:r>
      <w:proofErr w:type="spellEnd"/>
      <w:r>
        <w:rPr>
          <w:rStyle w:val="Emphasis"/>
          <w:i w:val="0"/>
          <w:color w:val="000000"/>
        </w:rPr>
        <w:t xml:space="preserve">| (20.84 </w:t>
      </w:r>
      <w:proofErr w:type="spellStart"/>
      <w:r>
        <w:rPr>
          <w:rStyle w:val="Emphasis"/>
          <w:i w:val="0"/>
          <w:color w:val="000000"/>
        </w:rPr>
        <w:t>mGal</w:t>
      </w:r>
      <w:proofErr w:type="spellEnd"/>
      <w:r>
        <w:rPr>
          <w:rStyle w:val="Emphasis"/>
          <w:i w:val="0"/>
          <w:color w:val="000000"/>
        </w:rPr>
        <w:t xml:space="preserve">) is coherent with the simple calculation of </w:t>
      </w:r>
      <w:r>
        <w:rPr>
          <w:iCs/>
        </w:rPr>
        <w:t>|</w:t>
      </w:r>
      <w:proofErr w:type="spellStart"/>
      <w:r w:rsidRPr="00364F37">
        <w:rPr>
          <w:rStyle w:val="Emphasis"/>
          <w:i w:val="0"/>
          <w:color w:val="000000"/>
        </w:rPr>
        <w:t>g</w:t>
      </w:r>
      <w:r w:rsidRPr="00364F37">
        <w:rPr>
          <w:rStyle w:val="Emphasis"/>
          <w:iCs w:val="0"/>
          <w:color w:val="000000"/>
          <w:vertAlign w:val="subscript"/>
        </w:rPr>
        <w:t>h</w:t>
      </w:r>
      <w:r>
        <w:rPr>
          <w:rStyle w:val="Emphasis"/>
          <w:i w:val="0"/>
          <w:color w:val="000000"/>
        </w:rPr>
        <w:t>|</w:t>
      </w:r>
      <w:r w:rsidRPr="005F193B">
        <w:rPr>
          <w:rStyle w:val="Emphasis"/>
          <w:iCs w:val="0"/>
          <w:color w:val="000000"/>
          <w:vertAlign w:val="subscript"/>
        </w:rPr>
        <w:t>AB</w:t>
      </w:r>
      <w:proofErr w:type="spellEnd"/>
      <w:r>
        <w:rPr>
          <w:rStyle w:val="Emphasis"/>
          <w:i w:val="0"/>
          <w:color w:val="000000"/>
        </w:rPr>
        <w:t xml:space="preserve"> between points A and B (20.45 </w:t>
      </w:r>
      <w:proofErr w:type="spellStart"/>
      <w:r>
        <w:rPr>
          <w:rStyle w:val="Emphasis"/>
          <w:i w:val="0"/>
          <w:color w:val="000000"/>
        </w:rPr>
        <w:t>mGal</w:t>
      </w:r>
      <w:proofErr w:type="spellEnd"/>
      <w:r>
        <w:rPr>
          <w:rStyle w:val="Emphasis"/>
          <w:i w:val="0"/>
          <w:color w:val="000000"/>
        </w:rPr>
        <w:t xml:space="preserve">). </w:t>
      </w:r>
    </w:p>
    <w:p w14:paraId="643F0892" w14:textId="0DA01B76" w:rsidR="001713E5" w:rsidRPr="00A72099" w:rsidRDefault="001713E5" w:rsidP="001713E5">
      <w:pPr>
        <w:autoSpaceDE w:val="0"/>
        <w:autoSpaceDN w:val="0"/>
        <w:adjustRightInd w:val="0"/>
        <w:spacing w:line="480" w:lineRule="auto"/>
        <w:jc w:val="both"/>
        <w:rPr>
          <w:b/>
        </w:rPr>
      </w:pPr>
      <w:r w:rsidRPr="00A72099">
        <w:rPr>
          <w:b/>
        </w:rPr>
        <w:t>References</w:t>
      </w:r>
      <w:r>
        <w:rPr>
          <w:b/>
        </w:rPr>
        <w:t xml:space="preserve"> of</w:t>
      </w:r>
      <w:r w:rsidR="007E2883">
        <w:rPr>
          <w:b/>
        </w:rPr>
        <w:t xml:space="preserve"> </w:t>
      </w:r>
      <w:r>
        <w:rPr>
          <w:b/>
        </w:rPr>
        <w:t>Appendices</w:t>
      </w:r>
    </w:p>
    <w:p w14:paraId="6138B8D5" w14:textId="77777777" w:rsidR="001713E5" w:rsidRDefault="001713E5" w:rsidP="001713E5">
      <w:pPr>
        <w:widowControl w:val="0"/>
        <w:autoSpaceDE w:val="0"/>
        <w:autoSpaceDN w:val="0"/>
        <w:adjustRightInd w:val="0"/>
        <w:spacing w:line="276" w:lineRule="auto"/>
        <w:jc w:val="both"/>
        <w:rPr>
          <w:rFonts w:eastAsia="SimSun"/>
          <w:lang w:eastAsia="zh-CN"/>
        </w:rPr>
      </w:pPr>
    </w:p>
    <w:p w14:paraId="4948D5D6" w14:textId="0A404923" w:rsidR="00D840AC" w:rsidRPr="00D840AC" w:rsidRDefault="001713E5" w:rsidP="00023CB0">
      <w:pPr>
        <w:pStyle w:val="PlainText"/>
        <w:widowControl w:val="0"/>
        <w:numPr>
          <w:ilvl w:val="0"/>
          <w:numId w:val="2"/>
        </w:numPr>
        <w:autoSpaceDE w:val="0"/>
        <w:autoSpaceDN w:val="0"/>
        <w:adjustRightInd w:val="0"/>
        <w:spacing w:line="276" w:lineRule="auto"/>
        <w:jc w:val="both"/>
        <w:rPr>
          <w:rFonts w:ascii="Times New Roman" w:hAnsi="Times New Roman" w:cs="Times New Roman"/>
          <w:sz w:val="24"/>
          <w:szCs w:val="24"/>
        </w:rPr>
      </w:pPr>
      <w:r w:rsidRPr="00D840AC">
        <w:rPr>
          <w:rFonts w:ascii="Times New Roman" w:hAnsi="Times New Roman" w:cs="Times New Roman"/>
          <w:sz w:val="24"/>
          <w:szCs w:val="24"/>
          <w:lang w:val="en"/>
        </w:rPr>
        <w:t xml:space="preserve">Gill, A.E. Atmosphere-Ocean Dynamics. International Geophysics Series, Vol 30, Academic Press, New York, 91-94 (1982). </w:t>
      </w:r>
    </w:p>
    <w:p w14:paraId="5F4287C0" w14:textId="77777777" w:rsidR="00D840AC" w:rsidRPr="00D840AC" w:rsidRDefault="00D840AC" w:rsidP="00D840AC">
      <w:pPr>
        <w:pStyle w:val="PlainText"/>
        <w:widowControl w:val="0"/>
        <w:autoSpaceDE w:val="0"/>
        <w:autoSpaceDN w:val="0"/>
        <w:adjustRightInd w:val="0"/>
        <w:spacing w:line="276" w:lineRule="auto"/>
        <w:ind w:left="384"/>
        <w:jc w:val="both"/>
        <w:rPr>
          <w:rFonts w:ascii="Times New Roman" w:hAnsi="Times New Roman" w:cs="Times New Roman"/>
          <w:sz w:val="24"/>
          <w:szCs w:val="24"/>
        </w:rPr>
      </w:pPr>
    </w:p>
    <w:p w14:paraId="01DC145F" w14:textId="60A11792" w:rsidR="00D840AC" w:rsidRPr="00D840AC" w:rsidRDefault="003777C5" w:rsidP="005B66C2">
      <w:pPr>
        <w:pStyle w:val="PlainText"/>
        <w:widowControl w:val="0"/>
        <w:numPr>
          <w:ilvl w:val="0"/>
          <w:numId w:val="2"/>
        </w:numPr>
        <w:autoSpaceDE w:val="0"/>
        <w:autoSpaceDN w:val="0"/>
        <w:adjustRightInd w:val="0"/>
        <w:spacing w:line="276" w:lineRule="auto"/>
        <w:jc w:val="both"/>
        <w:rPr>
          <w:rFonts w:ascii="Times New Roman" w:hAnsi="Times New Roman" w:cs="Times New Roman"/>
          <w:sz w:val="24"/>
          <w:szCs w:val="24"/>
        </w:rPr>
      </w:pPr>
      <w:proofErr w:type="spellStart"/>
      <w:r w:rsidRPr="00D840AC">
        <w:rPr>
          <w:rFonts w:ascii="Times New Roman" w:hAnsi="Times New Roman" w:cs="Times New Roman"/>
          <w:sz w:val="24"/>
          <w:szCs w:val="24"/>
          <w:lang w:val="en"/>
        </w:rPr>
        <w:t>Vaniček</w:t>
      </w:r>
      <w:proofErr w:type="spellEnd"/>
      <w:r w:rsidRPr="00D840AC">
        <w:rPr>
          <w:rFonts w:ascii="Times New Roman" w:hAnsi="Times New Roman" w:cs="Times New Roman"/>
          <w:sz w:val="24"/>
          <w:szCs w:val="24"/>
          <w:lang w:val="en"/>
        </w:rPr>
        <w:t xml:space="preserve">, P, &amp; </w:t>
      </w:r>
      <w:proofErr w:type="spellStart"/>
      <w:r w:rsidRPr="00D840AC">
        <w:rPr>
          <w:rFonts w:ascii="Times New Roman" w:hAnsi="Times New Roman" w:cs="Times New Roman"/>
          <w:sz w:val="24"/>
          <w:szCs w:val="24"/>
          <w:lang w:val="en"/>
        </w:rPr>
        <w:t>Krakiwsky</w:t>
      </w:r>
      <w:proofErr w:type="spellEnd"/>
      <w:r w:rsidRPr="00D840AC">
        <w:rPr>
          <w:rFonts w:ascii="Times New Roman" w:hAnsi="Times New Roman" w:cs="Times New Roman"/>
          <w:sz w:val="24"/>
          <w:szCs w:val="24"/>
          <w:lang w:val="en"/>
        </w:rPr>
        <w:t>, E. Geodesy: The Concepts. Part 5 Earth Gravity Field, North-Holland, Amsterdam, 457-581 (1986).</w:t>
      </w:r>
      <w:r w:rsidR="00D840AC" w:rsidRPr="00D840AC">
        <w:rPr>
          <w:rFonts w:ascii="Times New Roman" w:hAnsi="Times New Roman" w:cs="Times New Roman"/>
          <w:sz w:val="24"/>
          <w:szCs w:val="24"/>
          <w:lang w:val="en"/>
        </w:rPr>
        <w:t xml:space="preserve"> </w:t>
      </w:r>
    </w:p>
    <w:p w14:paraId="485BB92F" w14:textId="77777777" w:rsidR="00D840AC" w:rsidRPr="00D840AC" w:rsidRDefault="00D840AC" w:rsidP="00D840AC">
      <w:pPr>
        <w:pStyle w:val="PlainText"/>
        <w:widowControl w:val="0"/>
        <w:autoSpaceDE w:val="0"/>
        <w:autoSpaceDN w:val="0"/>
        <w:adjustRightInd w:val="0"/>
        <w:spacing w:line="276" w:lineRule="auto"/>
        <w:ind w:left="384"/>
        <w:jc w:val="both"/>
        <w:rPr>
          <w:rFonts w:ascii="Times New Roman" w:hAnsi="Times New Roman" w:cs="Times New Roman"/>
          <w:sz w:val="24"/>
          <w:szCs w:val="24"/>
        </w:rPr>
      </w:pPr>
    </w:p>
    <w:p w14:paraId="29608EE5" w14:textId="3A807C5D" w:rsidR="001713E5" w:rsidRPr="00D840AC" w:rsidRDefault="001713E5" w:rsidP="00BF7658">
      <w:pPr>
        <w:pStyle w:val="ListParagraph"/>
        <w:widowControl w:val="0"/>
        <w:numPr>
          <w:ilvl w:val="0"/>
          <w:numId w:val="2"/>
        </w:numPr>
        <w:autoSpaceDE w:val="0"/>
        <w:autoSpaceDN w:val="0"/>
        <w:adjustRightInd w:val="0"/>
        <w:spacing w:line="276" w:lineRule="auto"/>
        <w:jc w:val="both"/>
      </w:pPr>
      <w:r w:rsidRPr="00D840AC">
        <w:rPr>
          <w:color w:val="000000"/>
          <w:spacing w:val="-3"/>
        </w:rPr>
        <w:t xml:space="preserve">National Geospatial-Intelligence Agency. </w:t>
      </w:r>
      <w:r w:rsidRPr="00D840AC">
        <w:rPr>
          <w:i/>
          <w:iCs/>
          <w:color w:val="000000"/>
          <w:spacing w:val="-3"/>
        </w:rPr>
        <w:t>Department of Defense World Geodetic System 1984 (WGS84).</w:t>
      </w:r>
      <w:r w:rsidRPr="00D840AC">
        <w:rPr>
          <w:color w:val="000000"/>
          <w:spacing w:val="-3"/>
        </w:rPr>
        <w:t xml:space="preserve">   Its definition and relationships with local geodetic systems. NIMA TR8350.2., 3</w:t>
      </w:r>
      <w:r w:rsidRPr="00D840AC">
        <w:rPr>
          <w:color w:val="000000"/>
          <w:spacing w:val="-3"/>
          <w:vertAlign w:val="superscript"/>
        </w:rPr>
        <w:t>rd</w:t>
      </w:r>
      <w:r w:rsidRPr="00D840AC">
        <w:rPr>
          <w:color w:val="000000"/>
          <w:spacing w:val="-3"/>
        </w:rPr>
        <w:t xml:space="preserve"> Edition, Equation 4-1 (1984).</w:t>
      </w:r>
    </w:p>
    <w:p w14:paraId="7856AD79" w14:textId="77777777" w:rsidR="001713E5" w:rsidRPr="00D840AC" w:rsidRDefault="001713E5" w:rsidP="001713E5">
      <w:pPr>
        <w:pStyle w:val="ListParagraph"/>
      </w:pPr>
    </w:p>
    <w:p w14:paraId="3049E355" w14:textId="77777777" w:rsidR="001713E5" w:rsidRPr="00D840AC" w:rsidRDefault="001713E5" w:rsidP="001713E5">
      <w:pPr>
        <w:pStyle w:val="ListParagraph"/>
        <w:numPr>
          <w:ilvl w:val="0"/>
          <w:numId w:val="2"/>
        </w:numPr>
        <w:spacing w:line="242" w:lineRule="atLeast"/>
        <w:jc w:val="both"/>
        <w:rPr>
          <w:color w:val="000000"/>
        </w:rPr>
      </w:pPr>
      <w:r w:rsidRPr="00D840AC">
        <w:rPr>
          <w:color w:val="000000"/>
        </w:rPr>
        <w:t>Chu, P.C., Fan, C.W., &amp; Cai, W.J. </w:t>
      </w:r>
      <w:r w:rsidRPr="00D840AC">
        <w:t>P vector method evaluated using modular ocean model (MOM)</w:t>
      </w:r>
      <w:r w:rsidRPr="00D840AC">
        <w:rPr>
          <w:color w:val="000000"/>
        </w:rPr>
        <w:t>. </w:t>
      </w:r>
      <w:r w:rsidRPr="00D840AC">
        <w:rPr>
          <w:i/>
          <w:iCs/>
          <w:color w:val="000000"/>
        </w:rPr>
        <w:t xml:space="preserve">J. </w:t>
      </w:r>
      <w:proofErr w:type="spellStart"/>
      <w:r w:rsidRPr="00D840AC">
        <w:rPr>
          <w:i/>
          <w:iCs/>
          <w:color w:val="000000"/>
        </w:rPr>
        <w:t>Oceanogr</w:t>
      </w:r>
      <w:proofErr w:type="spellEnd"/>
      <w:r w:rsidRPr="00D840AC">
        <w:rPr>
          <w:i/>
          <w:iCs/>
          <w:color w:val="000000"/>
        </w:rPr>
        <w:t>.</w:t>
      </w:r>
      <w:r w:rsidRPr="00D840AC">
        <w:rPr>
          <w:color w:val="000000"/>
        </w:rPr>
        <w:t>, </w:t>
      </w:r>
      <w:r w:rsidRPr="00D840AC">
        <w:rPr>
          <w:b/>
          <w:bCs/>
          <w:color w:val="000000"/>
        </w:rPr>
        <w:t>54</w:t>
      </w:r>
      <w:r w:rsidRPr="00D840AC">
        <w:rPr>
          <w:color w:val="000000"/>
        </w:rPr>
        <w:t xml:space="preserve">, 185-198 (1998). </w:t>
      </w:r>
    </w:p>
    <w:p w14:paraId="1DA30EC5" w14:textId="77777777" w:rsidR="001713E5" w:rsidRPr="00D840AC" w:rsidRDefault="001713E5" w:rsidP="001713E5">
      <w:pPr>
        <w:spacing w:line="276" w:lineRule="auto"/>
        <w:jc w:val="both"/>
      </w:pPr>
    </w:p>
    <w:p w14:paraId="137A5BB5" w14:textId="77777777" w:rsidR="001713E5" w:rsidRPr="00D840AC" w:rsidRDefault="001713E5" w:rsidP="001713E5">
      <w:pPr>
        <w:pStyle w:val="ListParagraph"/>
        <w:numPr>
          <w:ilvl w:val="0"/>
          <w:numId w:val="2"/>
        </w:numPr>
        <w:spacing w:line="276" w:lineRule="auto"/>
        <w:jc w:val="both"/>
      </w:pPr>
      <w:r w:rsidRPr="00D840AC">
        <w:rPr>
          <w:color w:val="000000"/>
        </w:rPr>
        <w:t xml:space="preserve">Chu, P.C. &amp; Li, R.F. </w:t>
      </w:r>
      <w:hyperlink r:id="rId91" w:history="1">
        <w:r w:rsidRPr="00D840AC">
          <w:rPr>
            <w:color w:val="000000"/>
          </w:rPr>
          <w:t>South China Sea </w:t>
        </w:r>
        <w:proofErr w:type="spellStart"/>
        <w:r w:rsidRPr="00D840AC">
          <w:rPr>
            <w:color w:val="000000"/>
          </w:rPr>
          <w:t>isopycnal</w:t>
        </w:r>
        <w:proofErr w:type="spellEnd"/>
        <w:r w:rsidRPr="00D840AC">
          <w:rPr>
            <w:color w:val="000000"/>
          </w:rPr>
          <w:t> surface circulations</w:t>
        </w:r>
      </w:hyperlink>
      <w:r w:rsidRPr="00D840AC">
        <w:rPr>
          <w:color w:val="000000"/>
        </w:rPr>
        <w:t>. </w:t>
      </w:r>
      <w:hyperlink r:id="rId92" w:history="1">
        <w:r w:rsidRPr="00D840AC">
          <w:rPr>
            <w:i/>
            <w:iCs/>
            <w:color w:val="000000"/>
          </w:rPr>
          <w:t xml:space="preserve">J. Phys. </w:t>
        </w:r>
        <w:proofErr w:type="spellStart"/>
        <w:r w:rsidRPr="00D840AC">
          <w:rPr>
            <w:i/>
            <w:iCs/>
            <w:color w:val="000000"/>
          </w:rPr>
          <w:t>Oceanogr</w:t>
        </w:r>
        <w:proofErr w:type="spellEnd"/>
        <w:r w:rsidRPr="00D840AC">
          <w:rPr>
            <w:i/>
            <w:iCs/>
            <w:color w:val="000000"/>
          </w:rPr>
          <w:t>.</w:t>
        </w:r>
      </w:hyperlink>
      <w:r w:rsidRPr="00D840AC">
        <w:rPr>
          <w:color w:val="000000"/>
        </w:rPr>
        <w:t>,  </w:t>
      </w:r>
      <w:r w:rsidRPr="00D840AC">
        <w:rPr>
          <w:b/>
          <w:bCs/>
          <w:color w:val="000000"/>
        </w:rPr>
        <w:t>30</w:t>
      </w:r>
      <w:r w:rsidRPr="00D840AC">
        <w:rPr>
          <w:color w:val="000000"/>
        </w:rPr>
        <w:t>, 2419-2438 (2000). </w:t>
      </w:r>
    </w:p>
    <w:p w14:paraId="581CF4D0" w14:textId="77777777" w:rsidR="001713E5" w:rsidRPr="00D840AC" w:rsidRDefault="001713E5" w:rsidP="001713E5">
      <w:pPr>
        <w:pStyle w:val="ListParagraph"/>
      </w:pPr>
    </w:p>
    <w:p w14:paraId="771E0984" w14:textId="71243310" w:rsidR="00D840AC" w:rsidRPr="00D840AC" w:rsidRDefault="001713E5" w:rsidP="00113BE6">
      <w:pPr>
        <w:pStyle w:val="PlainText"/>
        <w:numPr>
          <w:ilvl w:val="0"/>
          <w:numId w:val="2"/>
        </w:numPr>
        <w:spacing w:line="276" w:lineRule="auto"/>
        <w:jc w:val="both"/>
        <w:rPr>
          <w:rFonts w:ascii="Times New Roman" w:hAnsi="Times New Roman" w:cs="Times New Roman"/>
          <w:color w:val="000000"/>
          <w:spacing w:val="-3"/>
          <w:sz w:val="24"/>
          <w:szCs w:val="24"/>
        </w:rPr>
      </w:pPr>
      <w:r w:rsidRPr="00D840AC">
        <w:rPr>
          <w:rFonts w:ascii="Times New Roman" w:hAnsi="Times New Roman" w:cs="Times New Roman"/>
          <w:color w:val="000000"/>
          <w:sz w:val="24"/>
          <w:szCs w:val="24"/>
        </w:rPr>
        <w:t>Chu, P.C., &amp; Fan, C.W.   </w:t>
      </w:r>
      <w:hyperlink r:id="rId93" w:history="1">
        <w:r w:rsidRPr="00D840AC">
          <w:rPr>
            <w:rFonts w:ascii="Times New Roman" w:hAnsi="Times New Roman" w:cs="Times New Roman"/>
            <w:color w:val="000000"/>
            <w:sz w:val="24"/>
            <w:szCs w:val="24"/>
          </w:rPr>
          <w:t>Sixth-order difference scheme for sigma coordinate ocean models</w:t>
        </w:r>
      </w:hyperlink>
      <w:r w:rsidRPr="00D840AC">
        <w:rPr>
          <w:rFonts w:ascii="Times New Roman" w:hAnsi="Times New Roman" w:cs="Times New Roman"/>
          <w:color w:val="000000"/>
          <w:sz w:val="24"/>
          <w:szCs w:val="24"/>
        </w:rPr>
        <w:t>. </w:t>
      </w:r>
      <w:hyperlink r:id="rId94" w:history="1">
        <w:r w:rsidRPr="00D840AC">
          <w:rPr>
            <w:rFonts w:ascii="Times New Roman" w:hAnsi="Times New Roman" w:cs="Times New Roman"/>
            <w:i/>
            <w:iCs/>
            <w:color w:val="000000"/>
            <w:sz w:val="24"/>
            <w:szCs w:val="24"/>
          </w:rPr>
          <w:t xml:space="preserve">J. Phys. </w:t>
        </w:r>
        <w:proofErr w:type="spellStart"/>
        <w:r w:rsidRPr="00D840AC">
          <w:rPr>
            <w:rFonts w:ascii="Times New Roman" w:hAnsi="Times New Roman" w:cs="Times New Roman"/>
            <w:i/>
            <w:iCs/>
            <w:color w:val="000000"/>
            <w:sz w:val="24"/>
            <w:szCs w:val="24"/>
          </w:rPr>
          <w:t>Oceanogr</w:t>
        </w:r>
        <w:proofErr w:type="spellEnd"/>
        <w:r w:rsidRPr="00D840AC">
          <w:rPr>
            <w:rFonts w:ascii="Times New Roman" w:hAnsi="Times New Roman" w:cs="Times New Roman"/>
            <w:i/>
            <w:iCs/>
            <w:color w:val="000000"/>
            <w:sz w:val="24"/>
            <w:szCs w:val="24"/>
          </w:rPr>
          <w:t>.</w:t>
        </w:r>
      </w:hyperlink>
      <w:r w:rsidRPr="00D840AC">
        <w:rPr>
          <w:rFonts w:ascii="Times New Roman" w:hAnsi="Times New Roman" w:cs="Times New Roman"/>
          <w:color w:val="000000"/>
          <w:sz w:val="24"/>
          <w:szCs w:val="24"/>
        </w:rPr>
        <w:t>,  </w:t>
      </w:r>
      <w:r w:rsidRPr="00D840AC">
        <w:rPr>
          <w:rFonts w:ascii="Times New Roman" w:hAnsi="Times New Roman" w:cs="Times New Roman"/>
          <w:b/>
          <w:bCs/>
          <w:color w:val="000000"/>
          <w:sz w:val="24"/>
          <w:szCs w:val="24"/>
        </w:rPr>
        <w:t>27</w:t>
      </w:r>
      <w:r w:rsidRPr="00D840AC">
        <w:rPr>
          <w:rFonts w:ascii="Times New Roman" w:hAnsi="Times New Roman" w:cs="Times New Roman"/>
          <w:color w:val="000000"/>
          <w:sz w:val="24"/>
          <w:szCs w:val="24"/>
        </w:rPr>
        <w:t>, 2064-2071 (1997).</w:t>
      </w:r>
      <w:r w:rsidR="00D840AC" w:rsidRPr="00D840AC">
        <w:rPr>
          <w:rFonts w:ascii="Times New Roman" w:hAnsi="Times New Roman" w:cs="Times New Roman"/>
          <w:color w:val="000000"/>
          <w:sz w:val="24"/>
          <w:szCs w:val="24"/>
        </w:rPr>
        <w:t xml:space="preserve"> </w:t>
      </w:r>
    </w:p>
    <w:p w14:paraId="6658C8D9" w14:textId="77777777" w:rsidR="00D840AC" w:rsidRPr="00D840AC" w:rsidRDefault="00D840AC" w:rsidP="00D840AC">
      <w:pPr>
        <w:pStyle w:val="PlainText"/>
        <w:spacing w:line="276" w:lineRule="auto"/>
        <w:ind w:left="384"/>
        <w:jc w:val="both"/>
        <w:rPr>
          <w:rFonts w:ascii="Times New Roman" w:hAnsi="Times New Roman" w:cs="Times New Roman"/>
          <w:color w:val="000000"/>
          <w:spacing w:val="-3"/>
          <w:sz w:val="24"/>
          <w:szCs w:val="24"/>
        </w:rPr>
      </w:pPr>
    </w:p>
    <w:p w14:paraId="0C0A710B" w14:textId="1926B0C6" w:rsidR="001713E5" w:rsidRDefault="001713E5" w:rsidP="001713E5">
      <w:pPr>
        <w:pStyle w:val="ListParagraph"/>
        <w:numPr>
          <w:ilvl w:val="0"/>
          <w:numId w:val="2"/>
        </w:numPr>
        <w:spacing w:line="242" w:lineRule="atLeast"/>
        <w:jc w:val="both"/>
        <w:rPr>
          <w:color w:val="000000"/>
        </w:rPr>
      </w:pPr>
      <w:r w:rsidRPr="005A752C">
        <w:rPr>
          <w:color w:val="000000"/>
        </w:rPr>
        <w:t>Chu, P.C., Lu, S.H.</w:t>
      </w:r>
      <w:r>
        <w:rPr>
          <w:color w:val="000000"/>
        </w:rPr>
        <w:t>, &amp;</w:t>
      </w:r>
      <w:r w:rsidRPr="005A752C">
        <w:rPr>
          <w:color w:val="000000"/>
        </w:rPr>
        <w:t xml:space="preserve"> Chen, Y.C. </w:t>
      </w:r>
      <w:hyperlink r:id="rId95" w:history="1">
        <w:r w:rsidRPr="00C80F0A">
          <w:rPr>
            <w:color w:val="000000"/>
          </w:rPr>
          <w:t>Evaluation of the Princeton Ocean Model using the South China Sea Monsoon Experiment (SCSMEX) data</w:t>
        </w:r>
      </w:hyperlink>
      <w:r w:rsidRPr="005A752C">
        <w:rPr>
          <w:color w:val="000000"/>
        </w:rPr>
        <w:t>. </w:t>
      </w:r>
      <w:hyperlink r:id="rId96" w:history="1">
        <w:r w:rsidRPr="005A752C">
          <w:rPr>
            <w:i/>
            <w:iCs/>
            <w:color w:val="000000"/>
          </w:rPr>
          <w:t>J. Atmos. Oceanic Technol.</w:t>
        </w:r>
      </w:hyperlink>
      <w:r w:rsidRPr="005A752C">
        <w:rPr>
          <w:color w:val="000000"/>
        </w:rPr>
        <w:t>, </w:t>
      </w:r>
      <w:r w:rsidRPr="005A752C">
        <w:rPr>
          <w:b/>
          <w:bCs/>
          <w:color w:val="000000"/>
        </w:rPr>
        <w:t>18</w:t>
      </w:r>
      <w:r w:rsidRPr="005A752C">
        <w:rPr>
          <w:color w:val="000000"/>
        </w:rPr>
        <w:t>, 1521-1539</w:t>
      </w:r>
      <w:r>
        <w:rPr>
          <w:color w:val="000000"/>
        </w:rPr>
        <w:t xml:space="preserve"> (</w:t>
      </w:r>
      <w:r w:rsidRPr="005A752C">
        <w:rPr>
          <w:color w:val="000000"/>
        </w:rPr>
        <w:t>2001</w:t>
      </w:r>
      <w:r>
        <w:rPr>
          <w:color w:val="000000"/>
        </w:rPr>
        <w:t>).</w:t>
      </w:r>
    </w:p>
    <w:p w14:paraId="661E5598" w14:textId="77777777" w:rsidR="00D840AC" w:rsidRPr="00D840AC" w:rsidRDefault="00D840AC" w:rsidP="00D840AC">
      <w:pPr>
        <w:pStyle w:val="ListParagraph"/>
        <w:rPr>
          <w:color w:val="000000"/>
        </w:rPr>
      </w:pPr>
    </w:p>
    <w:p w14:paraId="02898EEF" w14:textId="77777777" w:rsidR="00D840AC" w:rsidRDefault="00D840AC" w:rsidP="00D840AC">
      <w:pPr>
        <w:pStyle w:val="ListParagraph"/>
        <w:numPr>
          <w:ilvl w:val="0"/>
          <w:numId w:val="2"/>
        </w:numPr>
        <w:spacing w:line="242" w:lineRule="atLeast"/>
        <w:jc w:val="both"/>
        <w:rPr>
          <w:color w:val="000000"/>
        </w:rPr>
      </w:pPr>
      <w:r>
        <w:rPr>
          <w:color w:val="000000"/>
        </w:rPr>
        <w:t xml:space="preserve">Chu, P.C. Ocean dynamic equations with the real gravity. </w:t>
      </w:r>
      <w:r w:rsidRPr="002F3137">
        <w:rPr>
          <w:i/>
          <w:color w:val="000000"/>
        </w:rPr>
        <w:t>Nature Sci Rep</w:t>
      </w:r>
      <w:r>
        <w:rPr>
          <w:i/>
          <w:color w:val="000000"/>
        </w:rPr>
        <w:t>.</w:t>
      </w:r>
      <w:r>
        <w:rPr>
          <w:color w:val="000000"/>
        </w:rPr>
        <w:t xml:space="preserve">, </w:t>
      </w:r>
      <w:r w:rsidRPr="00A16B2C">
        <w:rPr>
          <w:b/>
          <w:color w:val="000000"/>
        </w:rPr>
        <w:t>11</w:t>
      </w:r>
      <w:r>
        <w:rPr>
          <w:color w:val="000000"/>
        </w:rPr>
        <w:t>: 3235 (2021).</w:t>
      </w:r>
    </w:p>
    <w:p w14:paraId="079F6161" w14:textId="77777777" w:rsidR="001713E5" w:rsidRDefault="001713E5" w:rsidP="001713E5">
      <w:pPr>
        <w:pStyle w:val="ListParagraph"/>
        <w:rPr>
          <w:color w:val="000000"/>
        </w:rPr>
      </w:pPr>
    </w:p>
    <w:p w14:paraId="08678A6D" w14:textId="77777777" w:rsidR="001713E5" w:rsidRDefault="001713E5" w:rsidP="001713E5">
      <w:pPr>
        <w:pStyle w:val="ListParagraph"/>
        <w:numPr>
          <w:ilvl w:val="0"/>
          <w:numId w:val="2"/>
        </w:numPr>
        <w:spacing w:line="242" w:lineRule="atLeast"/>
        <w:jc w:val="both"/>
        <w:rPr>
          <w:lang w:val="en"/>
        </w:rPr>
      </w:pPr>
      <w:proofErr w:type="spellStart"/>
      <w:r w:rsidRPr="007143CD">
        <w:rPr>
          <w:lang w:val="en"/>
        </w:rPr>
        <w:t>Sandwell</w:t>
      </w:r>
      <w:proofErr w:type="spellEnd"/>
      <w:r w:rsidRPr="007143CD">
        <w:rPr>
          <w:lang w:val="en"/>
        </w:rPr>
        <w:t xml:space="preserve">, D.T., &amp; Smith, W.H.F. Marine gravity anomaly from </w:t>
      </w:r>
      <w:proofErr w:type="spellStart"/>
      <w:r w:rsidRPr="007143CD">
        <w:rPr>
          <w:lang w:val="en"/>
        </w:rPr>
        <w:t>Geosat</w:t>
      </w:r>
      <w:proofErr w:type="spellEnd"/>
      <w:r w:rsidRPr="007143CD">
        <w:rPr>
          <w:lang w:val="en"/>
        </w:rPr>
        <w:t xml:space="preserve"> and ERS 1 satellite altimetry. J. </w:t>
      </w:r>
      <w:proofErr w:type="spellStart"/>
      <w:r w:rsidRPr="007143CD">
        <w:rPr>
          <w:lang w:val="en"/>
        </w:rPr>
        <w:t>Geophys</w:t>
      </w:r>
      <w:proofErr w:type="spellEnd"/>
      <w:r w:rsidRPr="007143CD">
        <w:rPr>
          <w:lang w:val="en"/>
        </w:rPr>
        <w:t>. Res., 102, B5, 10,039-10,054 (1997).</w:t>
      </w:r>
    </w:p>
    <w:p w14:paraId="07363651" w14:textId="77777777" w:rsidR="001713E5" w:rsidRDefault="001713E5" w:rsidP="001713E5">
      <w:pPr>
        <w:spacing w:line="276" w:lineRule="auto"/>
        <w:jc w:val="both"/>
      </w:pPr>
    </w:p>
    <w:p w14:paraId="45CE762D" w14:textId="77777777" w:rsidR="001713E5" w:rsidRPr="00264382" w:rsidRDefault="001713E5" w:rsidP="001713E5">
      <w:pPr>
        <w:pStyle w:val="ListParagraph"/>
        <w:numPr>
          <w:ilvl w:val="0"/>
          <w:numId w:val="2"/>
        </w:numPr>
        <w:spacing w:line="276" w:lineRule="auto"/>
        <w:jc w:val="both"/>
      </w:pPr>
      <w:r w:rsidRPr="00EA75CD">
        <w:rPr>
          <w:lang w:val="en"/>
        </w:rPr>
        <w:t xml:space="preserve">Hackney, R.I., &amp; Featherstone, W.E. Geodetic versus geophysical perspectives of the ‘gravity anomaly’. </w:t>
      </w:r>
      <w:proofErr w:type="spellStart"/>
      <w:r w:rsidRPr="00615B68">
        <w:rPr>
          <w:i/>
          <w:lang w:val="en"/>
        </w:rPr>
        <w:t>Geophys</w:t>
      </w:r>
      <w:proofErr w:type="spellEnd"/>
      <w:r w:rsidRPr="00615B68">
        <w:rPr>
          <w:i/>
          <w:lang w:val="en"/>
        </w:rPr>
        <w:t>. J. Int</w:t>
      </w:r>
      <w:r w:rsidRPr="00EA75CD">
        <w:rPr>
          <w:lang w:val="en"/>
        </w:rPr>
        <w:t xml:space="preserve">., </w:t>
      </w:r>
      <w:r w:rsidRPr="00615B68">
        <w:rPr>
          <w:b/>
          <w:lang w:val="en"/>
        </w:rPr>
        <w:t>154</w:t>
      </w:r>
      <w:r w:rsidRPr="00EA75CD">
        <w:rPr>
          <w:lang w:val="en"/>
        </w:rPr>
        <w:t>, 35-43 (2003).</w:t>
      </w:r>
    </w:p>
    <w:p w14:paraId="1C987165" w14:textId="77777777" w:rsidR="001713E5" w:rsidRDefault="001713E5" w:rsidP="001713E5">
      <w:pPr>
        <w:spacing w:line="242" w:lineRule="atLeast"/>
        <w:jc w:val="both"/>
        <w:rPr>
          <w:color w:val="000000"/>
        </w:rPr>
      </w:pPr>
    </w:p>
    <w:p w14:paraId="65004F8F" w14:textId="32A1165F" w:rsidR="001713E5" w:rsidRPr="001713E5" w:rsidRDefault="001713E5" w:rsidP="005B387D">
      <w:pPr>
        <w:numPr>
          <w:ilvl w:val="0"/>
          <w:numId w:val="2"/>
        </w:numPr>
        <w:spacing w:line="242" w:lineRule="atLeast"/>
        <w:jc w:val="both"/>
        <w:rPr>
          <w:color w:val="000000"/>
        </w:rPr>
      </w:pPr>
      <w:proofErr w:type="spellStart"/>
      <w:r w:rsidRPr="001713E5">
        <w:rPr>
          <w:shd w:val="clear" w:color="auto" w:fill="F2F5F8"/>
        </w:rPr>
        <w:t>Kostelecký</w:t>
      </w:r>
      <w:proofErr w:type="spellEnd"/>
      <w:r w:rsidRPr="001713E5">
        <w:rPr>
          <w:shd w:val="clear" w:color="auto" w:fill="F2F5F8"/>
        </w:rPr>
        <w:t xml:space="preserve">, J., </w:t>
      </w:r>
      <w:proofErr w:type="spellStart"/>
      <w:r w:rsidRPr="001713E5">
        <w:rPr>
          <w:shd w:val="clear" w:color="auto" w:fill="F2F5F8"/>
        </w:rPr>
        <w:t>Klokočnìk</w:t>
      </w:r>
      <w:proofErr w:type="spellEnd"/>
      <w:r w:rsidRPr="001713E5">
        <w:rPr>
          <w:shd w:val="clear" w:color="auto" w:fill="F2F5F8"/>
        </w:rPr>
        <w:t xml:space="preserve">, J., </w:t>
      </w:r>
      <w:proofErr w:type="spellStart"/>
      <w:r w:rsidRPr="001713E5">
        <w:rPr>
          <w:shd w:val="clear" w:color="auto" w:fill="F2F5F8"/>
        </w:rPr>
        <w:t>Bucha</w:t>
      </w:r>
      <w:proofErr w:type="spellEnd"/>
      <w:r w:rsidRPr="001713E5">
        <w:rPr>
          <w:shd w:val="clear" w:color="auto" w:fill="F2F5F8"/>
        </w:rPr>
        <w:t xml:space="preserve">, B., </w:t>
      </w:r>
      <w:proofErr w:type="spellStart"/>
      <w:r w:rsidRPr="001713E5">
        <w:rPr>
          <w:shd w:val="clear" w:color="auto" w:fill="F2F5F8"/>
        </w:rPr>
        <w:t>Bezdĕk</w:t>
      </w:r>
      <w:proofErr w:type="spellEnd"/>
      <w:r w:rsidRPr="001713E5">
        <w:rPr>
          <w:shd w:val="clear" w:color="auto" w:fill="F2F5F8"/>
        </w:rPr>
        <w:t xml:space="preserve">, A., &amp; </w:t>
      </w:r>
      <w:proofErr w:type="spellStart"/>
      <w:r w:rsidRPr="001713E5">
        <w:rPr>
          <w:shd w:val="clear" w:color="auto" w:fill="F2F5F8"/>
        </w:rPr>
        <w:t>Fӧrste</w:t>
      </w:r>
      <w:proofErr w:type="spellEnd"/>
      <w:r w:rsidRPr="001713E5">
        <w:rPr>
          <w:shd w:val="clear" w:color="auto" w:fill="F2F5F8"/>
        </w:rPr>
        <w:t xml:space="preserve">, C. Evaluation of the gravity model EIGEN-6C4 in comparison with EGM2008 by means of various functions of the gravity potential and by BNSS/levelling. Geoinformatics FCE CTU, 14 (1), </w:t>
      </w:r>
      <w:proofErr w:type="gramStart"/>
      <w:r w:rsidRPr="001713E5">
        <w:rPr>
          <w:shd w:val="clear" w:color="auto" w:fill="F2F5F8"/>
        </w:rPr>
        <w:t>http://doi.org//10.14311/gi.14.1.1  (</w:t>
      </w:r>
      <w:proofErr w:type="gramEnd"/>
      <w:r w:rsidRPr="001713E5">
        <w:rPr>
          <w:shd w:val="clear" w:color="auto" w:fill="F2F5F8"/>
        </w:rPr>
        <w:t>2015).</w:t>
      </w:r>
    </w:p>
    <w:p w14:paraId="0E109359" w14:textId="77777777" w:rsidR="001713E5" w:rsidRDefault="001713E5" w:rsidP="001713E5">
      <w:pPr>
        <w:pStyle w:val="ListParagraph"/>
        <w:rPr>
          <w:color w:val="000000"/>
        </w:rPr>
      </w:pPr>
    </w:p>
    <w:p w14:paraId="68E4013E" w14:textId="63D33CDE" w:rsidR="00A43907" w:rsidRDefault="00A43907" w:rsidP="001713E5">
      <w:pPr>
        <w:spacing w:line="242" w:lineRule="atLeast"/>
        <w:ind w:left="384"/>
        <w:jc w:val="both"/>
        <w:rPr>
          <w:color w:val="000000"/>
        </w:rPr>
      </w:pPr>
    </w:p>
    <w:p w14:paraId="39D30E27" w14:textId="77777777" w:rsidR="00A43907" w:rsidRDefault="00A43907">
      <w:pPr>
        <w:rPr>
          <w:color w:val="000000"/>
        </w:rPr>
      </w:pPr>
      <w:r>
        <w:rPr>
          <w:color w:val="000000"/>
        </w:rPr>
        <w:br w:type="page"/>
      </w:r>
    </w:p>
    <w:p w14:paraId="0B9827B8" w14:textId="77777777" w:rsidR="00A43907" w:rsidRDefault="00A43907" w:rsidP="00A43907">
      <w:pPr>
        <w:spacing w:line="480" w:lineRule="auto"/>
        <w:jc w:val="both"/>
      </w:pPr>
      <w:r>
        <w:lastRenderedPageBreak/>
        <w:t xml:space="preserve">                  </w:t>
      </w:r>
      <w:r>
        <w:rPr>
          <w:noProof/>
        </w:rPr>
        <w:drawing>
          <wp:inline distT="0" distB="0" distL="0" distR="0" wp14:anchorId="40026B91" wp14:editId="37E57743">
            <wp:extent cx="5486400" cy="4937760"/>
            <wp:effectExtent l="0" t="0" r="0" b="0"/>
            <wp:docPr id="13" name="Picture 13" descr="A picture containing calend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f1.jpg"/>
                    <pic:cNvPicPr/>
                  </pic:nvPicPr>
                  <pic:blipFill>
                    <a:blip r:embed="rId97">
                      <a:extLst>
                        <a:ext uri="{28A0092B-C50C-407E-A947-70E740481C1C}">
                          <a14:useLocalDpi xmlns:a14="http://schemas.microsoft.com/office/drawing/2010/main" val="0"/>
                        </a:ext>
                      </a:extLst>
                    </a:blip>
                    <a:stretch>
                      <a:fillRect/>
                    </a:stretch>
                  </pic:blipFill>
                  <pic:spPr>
                    <a:xfrm>
                      <a:off x="0" y="0"/>
                      <a:ext cx="5486400" cy="4937760"/>
                    </a:xfrm>
                    <a:prstGeom prst="rect">
                      <a:avLst/>
                    </a:prstGeom>
                  </pic:spPr>
                </pic:pic>
              </a:graphicData>
            </a:graphic>
          </wp:inline>
        </w:drawing>
      </w:r>
    </w:p>
    <w:p w14:paraId="673868ED" w14:textId="538CFF71" w:rsidR="00A43907" w:rsidRDefault="00A43907" w:rsidP="00A43907">
      <w:pPr>
        <w:spacing w:line="276" w:lineRule="auto"/>
        <w:jc w:val="both"/>
      </w:pPr>
      <w:r w:rsidRPr="006F343E">
        <w:rPr>
          <w:b/>
        </w:rPr>
        <w:t>Fig</w:t>
      </w:r>
      <w:r>
        <w:rPr>
          <w:b/>
        </w:rPr>
        <w:t>ure</w:t>
      </w:r>
      <w:r w:rsidRPr="006F343E">
        <w:rPr>
          <w:b/>
        </w:rPr>
        <w:t xml:space="preserve"> </w:t>
      </w:r>
      <w:r>
        <w:rPr>
          <w:b/>
        </w:rPr>
        <w:t>F1</w:t>
      </w:r>
      <w:r>
        <w:t xml:space="preserve">. Horizontal gravity components (unit: </w:t>
      </w:r>
      <w:proofErr w:type="spellStart"/>
      <w:r>
        <w:t>mGal</w:t>
      </w:r>
      <w:proofErr w:type="spellEnd"/>
      <w:r>
        <w:t xml:space="preserve">) at z = 0 from </w:t>
      </w:r>
      <w:bookmarkStart w:id="16" w:name="_Hlk51160791"/>
      <w:r>
        <w:t>the EIGEN-6C4 geoid height (</w:t>
      </w:r>
      <w:r w:rsidRPr="006E21AD">
        <w:rPr>
          <w:i/>
        </w:rPr>
        <w:t>N</w:t>
      </w:r>
      <w:r>
        <w:t xml:space="preserve">): </w:t>
      </w:r>
      <w:bookmarkEnd w:id="16"/>
      <w:r>
        <w:t xml:space="preserve">(a) digital data of </w:t>
      </w:r>
      <w:r w:rsidRPr="00633D5A">
        <w:rPr>
          <w:i/>
          <w:iCs/>
        </w:rPr>
        <w:t>N</w:t>
      </w:r>
      <w:r>
        <w:t xml:space="preserve"> with 1</w:t>
      </w:r>
      <w:r w:rsidRPr="006E21AD">
        <w:rPr>
          <w:vertAlign w:val="superscript"/>
        </w:rPr>
        <w:t>o</w:t>
      </w:r>
      <w:r>
        <w:t>×1</w:t>
      </w:r>
      <w:r w:rsidRPr="006E21AD">
        <w:rPr>
          <w:vertAlign w:val="superscript"/>
        </w:rPr>
        <w:t>o</w:t>
      </w:r>
      <w:r>
        <w:t xml:space="preserve">, computed online at the website </w:t>
      </w:r>
      <w:hyperlink r:id="rId98" w:history="1">
        <w:r w:rsidRPr="007F7600">
          <w:rPr>
            <w:rStyle w:val="Hyperlink"/>
          </w:rPr>
          <w:t>http://icgem.gfz-potsdam.de/home</w:t>
        </w:r>
      </w:hyperlink>
      <w:r>
        <w:t>,   (b) longitudinal component (</w:t>
      </w:r>
      <w:proofErr w:type="spellStart"/>
      <w:r w:rsidRPr="00925E1C">
        <w:rPr>
          <w:i/>
          <w:iCs/>
        </w:rPr>
        <w:t>g</w:t>
      </w:r>
      <w:r w:rsidRPr="00925E1C">
        <w:rPr>
          <w:i/>
          <w:iCs/>
          <w:vertAlign w:val="subscript"/>
        </w:rPr>
        <w:t>λ</w:t>
      </w:r>
      <w:proofErr w:type="spellEnd"/>
      <w:r>
        <w:t>), (c) latitudinal component (</w:t>
      </w:r>
      <w:proofErr w:type="spellStart"/>
      <w:r w:rsidRPr="00925E1C">
        <w:rPr>
          <w:i/>
          <w:iCs/>
        </w:rPr>
        <w:t>g</w:t>
      </w:r>
      <w:r w:rsidRPr="00925E1C">
        <w:rPr>
          <w:i/>
          <w:iCs/>
          <w:vertAlign w:val="subscript"/>
        </w:rPr>
        <w:t>φ</w:t>
      </w:r>
      <w:proofErr w:type="spellEnd"/>
      <w:r>
        <w:t>), (d) contour plot of |</w:t>
      </w:r>
      <w:proofErr w:type="spellStart"/>
      <w:r w:rsidRPr="00925E1C">
        <w:rPr>
          <w:b/>
          <w:bCs/>
        </w:rPr>
        <w:t>g</w:t>
      </w:r>
      <w:r w:rsidRPr="00925E1C">
        <w:rPr>
          <w:i/>
          <w:iCs/>
          <w:vertAlign w:val="subscript"/>
        </w:rPr>
        <w:t>h</w:t>
      </w:r>
      <w:proofErr w:type="spellEnd"/>
      <w:r>
        <w:t>|, and (e) histogram of |</w:t>
      </w:r>
      <w:r w:rsidRPr="00925E1C">
        <w:rPr>
          <w:b/>
          <w:bCs/>
        </w:rPr>
        <w:t>g</w:t>
      </w:r>
      <w:r w:rsidRPr="00925E1C">
        <w:rPr>
          <w:i/>
          <w:iCs/>
          <w:vertAlign w:val="subscript"/>
        </w:rPr>
        <w:t>h</w:t>
      </w:r>
      <w:r>
        <w:t>|</w:t>
      </w:r>
      <w:r w:rsidR="006C7E6A">
        <w:t xml:space="preserve">. </w:t>
      </w:r>
    </w:p>
    <w:p w14:paraId="7A1E36F1" w14:textId="77777777" w:rsidR="00A43907" w:rsidRDefault="00A43907" w:rsidP="00A43907">
      <w:pPr>
        <w:spacing w:line="276" w:lineRule="auto"/>
        <w:jc w:val="both"/>
      </w:pPr>
      <w:r>
        <w:t xml:space="preserve">The source codes for the plots were written by the </w:t>
      </w:r>
      <w:proofErr w:type="gramStart"/>
      <w:r>
        <w:t>author‘</w:t>
      </w:r>
      <w:proofErr w:type="gramEnd"/>
      <w:r>
        <w:t xml:space="preserve">s research group using the </w:t>
      </w:r>
      <w:proofErr w:type="spellStart"/>
      <w:r>
        <w:t>Matlab</w:t>
      </w:r>
      <w:proofErr w:type="spellEnd"/>
      <w:r>
        <w:t xml:space="preserve"> Version R2019b (</w:t>
      </w:r>
      <w:hyperlink r:id="rId99" w:history="1">
        <w:r w:rsidRPr="00F95EA9">
          <w:rPr>
            <w:rStyle w:val="Hyperlink"/>
          </w:rPr>
          <w:t>https://www.mathworks.com/products/matlab.html</w:t>
        </w:r>
      </w:hyperlink>
      <w:r>
        <w:t xml:space="preserve">.)  </w:t>
      </w:r>
    </w:p>
    <w:p w14:paraId="742EBC80" w14:textId="77777777" w:rsidR="00A43907" w:rsidRDefault="00A43907" w:rsidP="00A43907">
      <w:pPr>
        <w:spacing w:line="276" w:lineRule="auto"/>
        <w:jc w:val="both"/>
      </w:pPr>
    </w:p>
    <w:p w14:paraId="6F2E71DE" w14:textId="77777777" w:rsidR="001713E5" w:rsidRDefault="001713E5" w:rsidP="001713E5">
      <w:pPr>
        <w:spacing w:line="242" w:lineRule="atLeast"/>
        <w:ind w:left="384"/>
        <w:jc w:val="both"/>
        <w:rPr>
          <w:color w:val="000000"/>
        </w:rPr>
      </w:pPr>
    </w:p>
    <w:p w14:paraId="47B20DA7" w14:textId="14C29B15" w:rsidR="001713E5" w:rsidRDefault="001713E5" w:rsidP="001713E5">
      <w:pPr>
        <w:spacing w:line="242" w:lineRule="atLeast"/>
        <w:ind w:left="384"/>
        <w:jc w:val="both"/>
        <w:rPr>
          <w:color w:val="000000"/>
        </w:rPr>
      </w:pPr>
    </w:p>
    <w:p w14:paraId="08C43F30" w14:textId="6BB8BDA5" w:rsidR="001713E5" w:rsidRDefault="001713E5" w:rsidP="001713E5">
      <w:pPr>
        <w:spacing w:line="242" w:lineRule="atLeast"/>
        <w:ind w:left="384"/>
        <w:jc w:val="both"/>
        <w:rPr>
          <w:color w:val="000000"/>
        </w:rPr>
      </w:pPr>
    </w:p>
    <w:p w14:paraId="29505F66" w14:textId="77777777" w:rsidR="001713E5" w:rsidRPr="001713E5" w:rsidRDefault="001713E5" w:rsidP="001713E5">
      <w:pPr>
        <w:spacing w:line="242" w:lineRule="atLeast"/>
        <w:ind w:left="384"/>
        <w:jc w:val="both"/>
        <w:rPr>
          <w:color w:val="000000"/>
        </w:rPr>
      </w:pPr>
    </w:p>
    <w:p w14:paraId="58B62C7D" w14:textId="77777777" w:rsidR="00A72099" w:rsidRDefault="00A72099" w:rsidP="001713E5">
      <w:pPr>
        <w:autoSpaceDE w:val="0"/>
        <w:autoSpaceDN w:val="0"/>
        <w:adjustRightInd w:val="0"/>
        <w:spacing w:line="480" w:lineRule="auto"/>
        <w:jc w:val="both"/>
      </w:pPr>
      <w:bookmarkStart w:id="17" w:name="_GoBack"/>
      <w:bookmarkEnd w:id="17"/>
    </w:p>
    <w:sectPr w:rsidR="00A72099" w:rsidSect="00B160A4">
      <w:footerReference w:type="even" r:id="rId100"/>
      <w:footerReference w:type="default" r:id="rId101"/>
      <w:pgSz w:w="12240" w:h="15840" w:code="1"/>
      <w:pgMar w:top="1440" w:right="1325" w:bottom="1440" w:left="1325"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C21A91B" w14:textId="77777777" w:rsidR="00D07C30" w:rsidRDefault="00D07C30">
      <w:r>
        <w:separator/>
      </w:r>
    </w:p>
  </w:endnote>
  <w:endnote w:type="continuationSeparator" w:id="0">
    <w:p w14:paraId="06043BD0" w14:textId="77777777" w:rsidR="00D07C30" w:rsidRDefault="00D07C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398F84" w14:textId="77777777" w:rsidR="00022BF9" w:rsidRDefault="00022BF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414382CF" w14:textId="77777777" w:rsidR="00022BF9" w:rsidRDefault="00022BF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12FF981" w14:textId="77777777" w:rsidR="00022BF9" w:rsidRDefault="00022BF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78838AE6" w14:textId="77777777" w:rsidR="00022BF9" w:rsidRDefault="00022BF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162E9E7" w14:textId="77777777" w:rsidR="00D07C30" w:rsidRDefault="00D07C30">
      <w:r>
        <w:separator/>
      </w:r>
    </w:p>
  </w:footnote>
  <w:footnote w:type="continuationSeparator" w:id="0">
    <w:p w14:paraId="07F7303A" w14:textId="77777777" w:rsidR="00D07C30" w:rsidRDefault="00D07C3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FB"/>
    <w:multiLevelType w:val="multilevel"/>
    <w:tmpl w:val="A4A6E70C"/>
    <w:lvl w:ilvl="0">
      <w:start w:val="1"/>
      <w:numFmt w:val="none"/>
      <w:pStyle w:val="Heading1"/>
      <w:suff w:val="nothing"/>
      <w:lvlText w:val=""/>
      <w:lvlJc w:val="left"/>
    </w:lvl>
    <w:lvl w:ilvl="1">
      <w:numFmt w:val="none"/>
      <w:lvlText w:val=""/>
      <w:lvlJc w:val="left"/>
    </w:lvl>
    <w:lvl w:ilvl="2">
      <w:numFmt w:val="none"/>
      <w:lvlText w:val=""/>
      <w:lvlJc w:val="left"/>
    </w:lvl>
    <w:lvl w:ilvl="3">
      <w:numFmt w:val="none"/>
      <w:lvlText w:val=""/>
      <w:lvlJc w:val="left"/>
    </w:lvl>
    <w:lvl w:ilvl="4">
      <w:numFmt w:val="none"/>
      <w:lvlText w:val=""/>
      <w:lvlJc w:val="left"/>
    </w:lvl>
    <w:lvl w:ilvl="5">
      <w:numFmt w:val="none"/>
      <w:lvlText w:val=""/>
      <w:lvlJc w:val="left"/>
    </w:lvl>
    <w:lvl w:ilvl="6">
      <w:numFmt w:val="none"/>
      <w:lvlText w:val=""/>
      <w:lvlJc w:val="left"/>
    </w:lvl>
    <w:lvl w:ilvl="7">
      <w:numFmt w:val="none"/>
      <w:lvlText w:val=""/>
      <w:lvlJc w:val="left"/>
    </w:lvl>
    <w:lvl w:ilvl="8">
      <w:numFmt w:val="none"/>
      <w:lvlText w:val=""/>
      <w:lvlJc w:val="left"/>
    </w:lvl>
  </w:abstractNum>
  <w:abstractNum w:abstractNumId="1" w15:restartNumberingAfterBreak="0">
    <w:nsid w:val="1EC81C15"/>
    <w:multiLevelType w:val="hybridMultilevel"/>
    <w:tmpl w:val="CD4A1822"/>
    <w:lvl w:ilvl="0" w:tplc="AB6AA0B2">
      <w:start w:val="1"/>
      <w:numFmt w:val="decimal"/>
      <w:lvlText w:val="%1."/>
      <w:lvlJc w:val="left"/>
      <w:pPr>
        <w:ind w:left="384" w:hanging="360"/>
      </w:pPr>
      <w:rPr>
        <w:rFonts w:hint="default"/>
      </w:rPr>
    </w:lvl>
    <w:lvl w:ilvl="1" w:tplc="04090019" w:tentative="1">
      <w:start w:val="1"/>
      <w:numFmt w:val="lowerLetter"/>
      <w:lvlText w:val="%2."/>
      <w:lvlJc w:val="left"/>
      <w:pPr>
        <w:ind w:left="1104" w:hanging="360"/>
      </w:pPr>
    </w:lvl>
    <w:lvl w:ilvl="2" w:tplc="0409001B" w:tentative="1">
      <w:start w:val="1"/>
      <w:numFmt w:val="lowerRoman"/>
      <w:lvlText w:val="%3."/>
      <w:lvlJc w:val="right"/>
      <w:pPr>
        <w:ind w:left="1824" w:hanging="180"/>
      </w:pPr>
    </w:lvl>
    <w:lvl w:ilvl="3" w:tplc="0409000F" w:tentative="1">
      <w:start w:val="1"/>
      <w:numFmt w:val="decimal"/>
      <w:lvlText w:val="%4."/>
      <w:lvlJc w:val="left"/>
      <w:pPr>
        <w:ind w:left="2544" w:hanging="360"/>
      </w:pPr>
    </w:lvl>
    <w:lvl w:ilvl="4" w:tplc="04090019" w:tentative="1">
      <w:start w:val="1"/>
      <w:numFmt w:val="lowerLetter"/>
      <w:lvlText w:val="%5."/>
      <w:lvlJc w:val="left"/>
      <w:pPr>
        <w:ind w:left="3264" w:hanging="360"/>
      </w:pPr>
    </w:lvl>
    <w:lvl w:ilvl="5" w:tplc="0409001B" w:tentative="1">
      <w:start w:val="1"/>
      <w:numFmt w:val="lowerRoman"/>
      <w:lvlText w:val="%6."/>
      <w:lvlJc w:val="right"/>
      <w:pPr>
        <w:ind w:left="3984" w:hanging="180"/>
      </w:pPr>
    </w:lvl>
    <w:lvl w:ilvl="6" w:tplc="0409000F" w:tentative="1">
      <w:start w:val="1"/>
      <w:numFmt w:val="decimal"/>
      <w:lvlText w:val="%7."/>
      <w:lvlJc w:val="left"/>
      <w:pPr>
        <w:ind w:left="4704" w:hanging="360"/>
      </w:pPr>
    </w:lvl>
    <w:lvl w:ilvl="7" w:tplc="04090019" w:tentative="1">
      <w:start w:val="1"/>
      <w:numFmt w:val="lowerLetter"/>
      <w:lvlText w:val="%8."/>
      <w:lvlJc w:val="left"/>
      <w:pPr>
        <w:ind w:left="5424" w:hanging="360"/>
      </w:pPr>
    </w:lvl>
    <w:lvl w:ilvl="8" w:tplc="0409001B" w:tentative="1">
      <w:start w:val="1"/>
      <w:numFmt w:val="lowerRoman"/>
      <w:lvlText w:val="%9."/>
      <w:lvlJc w:val="right"/>
      <w:pPr>
        <w:ind w:left="6144" w:hanging="180"/>
      </w:pPr>
    </w:lvl>
  </w:abstractNum>
  <w:abstractNum w:abstractNumId="2" w15:restartNumberingAfterBreak="0">
    <w:nsid w:val="56FC52DB"/>
    <w:multiLevelType w:val="hybridMultilevel"/>
    <w:tmpl w:val="22A4368C"/>
    <w:lvl w:ilvl="0" w:tplc="129E8572">
      <w:start w:val="1"/>
      <w:numFmt w:val="decimal"/>
      <w:lvlText w:val="%1."/>
      <w:lvlJc w:val="left"/>
      <w:pPr>
        <w:ind w:left="360" w:hanging="360"/>
      </w:pPr>
      <w:rPr>
        <w:rFonts w:ascii="Times New Roman" w:hAnsi="Times New Roman" w:cs="Times New Roman" w:hint="default"/>
        <w:color w:val="000000" w:themeColor="text1"/>
        <w:sz w:val="24"/>
        <w:szCs w:val="24"/>
      </w:rPr>
    </w:lvl>
    <w:lvl w:ilvl="1" w:tplc="04090019" w:tentative="1">
      <w:start w:val="1"/>
      <w:numFmt w:val="lowerLetter"/>
      <w:lvlText w:val="%2."/>
      <w:lvlJc w:val="left"/>
      <w:pPr>
        <w:ind w:left="810" w:hanging="360"/>
      </w:pPr>
    </w:lvl>
    <w:lvl w:ilvl="2" w:tplc="0409001B" w:tentative="1">
      <w:start w:val="1"/>
      <w:numFmt w:val="lowerRoman"/>
      <w:lvlText w:val="%3."/>
      <w:lvlJc w:val="right"/>
      <w:pPr>
        <w:ind w:left="1530" w:hanging="180"/>
      </w:pPr>
    </w:lvl>
    <w:lvl w:ilvl="3" w:tplc="0409000F" w:tentative="1">
      <w:start w:val="1"/>
      <w:numFmt w:val="decimal"/>
      <w:lvlText w:val="%4."/>
      <w:lvlJc w:val="left"/>
      <w:pPr>
        <w:ind w:left="2250" w:hanging="360"/>
      </w:pPr>
    </w:lvl>
    <w:lvl w:ilvl="4" w:tplc="04090019" w:tentative="1">
      <w:start w:val="1"/>
      <w:numFmt w:val="lowerLetter"/>
      <w:lvlText w:val="%5."/>
      <w:lvlJc w:val="left"/>
      <w:pPr>
        <w:ind w:left="2970" w:hanging="360"/>
      </w:pPr>
    </w:lvl>
    <w:lvl w:ilvl="5" w:tplc="0409001B" w:tentative="1">
      <w:start w:val="1"/>
      <w:numFmt w:val="lowerRoman"/>
      <w:lvlText w:val="%6."/>
      <w:lvlJc w:val="right"/>
      <w:pPr>
        <w:ind w:left="3690" w:hanging="180"/>
      </w:pPr>
    </w:lvl>
    <w:lvl w:ilvl="6" w:tplc="0409000F" w:tentative="1">
      <w:start w:val="1"/>
      <w:numFmt w:val="decimal"/>
      <w:lvlText w:val="%7."/>
      <w:lvlJc w:val="left"/>
      <w:pPr>
        <w:ind w:left="4410" w:hanging="360"/>
      </w:pPr>
    </w:lvl>
    <w:lvl w:ilvl="7" w:tplc="04090019" w:tentative="1">
      <w:start w:val="1"/>
      <w:numFmt w:val="lowerLetter"/>
      <w:lvlText w:val="%8."/>
      <w:lvlJc w:val="left"/>
      <w:pPr>
        <w:ind w:left="5130" w:hanging="360"/>
      </w:pPr>
    </w:lvl>
    <w:lvl w:ilvl="8" w:tplc="0409001B" w:tentative="1">
      <w:start w:val="1"/>
      <w:numFmt w:val="lowerRoman"/>
      <w:lvlText w:val="%9."/>
      <w:lvlJc w:val="right"/>
      <w:pPr>
        <w:ind w:left="5850" w:hanging="180"/>
      </w:pPr>
    </w:lvl>
  </w:abstractNum>
  <w:num w:numId="1">
    <w:abstractNumId w:val="0"/>
  </w:num>
  <w:num w:numId="2">
    <w:abstractNumId w:val="1"/>
  </w:num>
  <w:num w:numId="3">
    <w:abstractNumId w:val="0"/>
    <w:lvlOverride w:ilvl="0">
      <w:startOverride w:val="1"/>
    </w:lvlOverride>
    <w:lvlOverride w:ilvl="1"/>
    <w:lvlOverride w:ilvl="2"/>
    <w:lvlOverride w:ilvl="3"/>
    <w:lvlOverride w:ilvl="4"/>
    <w:lvlOverride w:ilvl="5"/>
    <w:lvlOverride w:ilvl="6"/>
    <w:lvlOverride w:ilvl="7"/>
    <w:lvlOverride w:ilvl="8"/>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33"/>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7E2F"/>
    <w:rsid w:val="00001610"/>
    <w:rsid w:val="000018EE"/>
    <w:rsid w:val="00001A34"/>
    <w:rsid w:val="000053A8"/>
    <w:rsid w:val="000064BF"/>
    <w:rsid w:val="000079F6"/>
    <w:rsid w:val="00010A4C"/>
    <w:rsid w:val="000114B1"/>
    <w:rsid w:val="00011ECC"/>
    <w:rsid w:val="00015FA7"/>
    <w:rsid w:val="000228F2"/>
    <w:rsid w:val="00022BF9"/>
    <w:rsid w:val="00023E13"/>
    <w:rsid w:val="000250C3"/>
    <w:rsid w:val="000303F0"/>
    <w:rsid w:val="000313D6"/>
    <w:rsid w:val="000326B7"/>
    <w:rsid w:val="00033B6D"/>
    <w:rsid w:val="0003797F"/>
    <w:rsid w:val="0004008A"/>
    <w:rsid w:val="00045506"/>
    <w:rsid w:val="000455DC"/>
    <w:rsid w:val="00046D0C"/>
    <w:rsid w:val="000507C4"/>
    <w:rsid w:val="00050834"/>
    <w:rsid w:val="000542B4"/>
    <w:rsid w:val="000611E3"/>
    <w:rsid w:val="00061A9A"/>
    <w:rsid w:val="00061E5A"/>
    <w:rsid w:val="0006387B"/>
    <w:rsid w:val="00064513"/>
    <w:rsid w:val="00066DC7"/>
    <w:rsid w:val="0007170A"/>
    <w:rsid w:val="000735FD"/>
    <w:rsid w:val="0007481F"/>
    <w:rsid w:val="000775ED"/>
    <w:rsid w:val="000806CD"/>
    <w:rsid w:val="000842B5"/>
    <w:rsid w:val="00090DD4"/>
    <w:rsid w:val="000972F1"/>
    <w:rsid w:val="000978E6"/>
    <w:rsid w:val="000A07BA"/>
    <w:rsid w:val="000A0D22"/>
    <w:rsid w:val="000A242B"/>
    <w:rsid w:val="000A40C5"/>
    <w:rsid w:val="000B3243"/>
    <w:rsid w:val="000B3291"/>
    <w:rsid w:val="000C5079"/>
    <w:rsid w:val="000D1B92"/>
    <w:rsid w:val="000D1B97"/>
    <w:rsid w:val="000D1C29"/>
    <w:rsid w:val="000D2F6A"/>
    <w:rsid w:val="000D7273"/>
    <w:rsid w:val="000D7F37"/>
    <w:rsid w:val="000E1AB9"/>
    <w:rsid w:val="000E32B0"/>
    <w:rsid w:val="000E5199"/>
    <w:rsid w:val="000F0884"/>
    <w:rsid w:val="000F3E86"/>
    <w:rsid w:val="000F3FD6"/>
    <w:rsid w:val="000F49FC"/>
    <w:rsid w:val="000F4ECD"/>
    <w:rsid w:val="000F5A2F"/>
    <w:rsid w:val="000F7623"/>
    <w:rsid w:val="00105750"/>
    <w:rsid w:val="001070ED"/>
    <w:rsid w:val="00107D72"/>
    <w:rsid w:val="001114CE"/>
    <w:rsid w:val="00114240"/>
    <w:rsid w:val="00114585"/>
    <w:rsid w:val="001159DA"/>
    <w:rsid w:val="001160F7"/>
    <w:rsid w:val="0011637E"/>
    <w:rsid w:val="00122387"/>
    <w:rsid w:val="001223DB"/>
    <w:rsid w:val="00125202"/>
    <w:rsid w:val="00125A73"/>
    <w:rsid w:val="00126022"/>
    <w:rsid w:val="00126055"/>
    <w:rsid w:val="001302BA"/>
    <w:rsid w:val="00133750"/>
    <w:rsid w:val="001362D0"/>
    <w:rsid w:val="00136390"/>
    <w:rsid w:val="00141C92"/>
    <w:rsid w:val="001438F1"/>
    <w:rsid w:val="00144015"/>
    <w:rsid w:val="0014472B"/>
    <w:rsid w:val="00146925"/>
    <w:rsid w:val="00150F7B"/>
    <w:rsid w:val="001549DE"/>
    <w:rsid w:val="001558BA"/>
    <w:rsid w:val="00156122"/>
    <w:rsid w:val="00156407"/>
    <w:rsid w:val="00161565"/>
    <w:rsid w:val="00165343"/>
    <w:rsid w:val="0016658A"/>
    <w:rsid w:val="00167CE5"/>
    <w:rsid w:val="001713E5"/>
    <w:rsid w:val="001714E8"/>
    <w:rsid w:val="00171896"/>
    <w:rsid w:val="00172482"/>
    <w:rsid w:val="00172DE0"/>
    <w:rsid w:val="0017635D"/>
    <w:rsid w:val="00176944"/>
    <w:rsid w:val="00176989"/>
    <w:rsid w:val="00181350"/>
    <w:rsid w:val="00181ED7"/>
    <w:rsid w:val="00184775"/>
    <w:rsid w:val="001878B8"/>
    <w:rsid w:val="00194FA5"/>
    <w:rsid w:val="001977CE"/>
    <w:rsid w:val="001A1BCA"/>
    <w:rsid w:val="001A266D"/>
    <w:rsid w:val="001A3478"/>
    <w:rsid w:val="001A3930"/>
    <w:rsid w:val="001A4751"/>
    <w:rsid w:val="001B06A0"/>
    <w:rsid w:val="001B07A6"/>
    <w:rsid w:val="001B08BC"/>
    <w:rsid w:val="001B14DA"/>
    <w:rsid w:val="001B6410"/>
    <w:rsid w:val="001B7E8A"/>
    <w:rsid w:val="001C0053"/>
    <w:rsid w:val="001C03D0"/>
    <w:rsid w:val="001C0580"/>
    <w:rsid w:val="001C07B5"/>
    <w:rsid w:val="001C0EB8"/>
    <w:rsid w:val="001C3F31"/>
    <w:rsid w:val="001D4EDE"/>
    <w:rsid w:val="001D745C"/>
    <w:rsid w:val="001D75C6"/>
    <w:rsid w:val="001E1B08"/>
    <w:rsid w:val="001E67DC"/>
    <w:rsid w:val="001F635F"/>
    <w:rsid w:val="001F65D8"/>
    <w:rsid w:val="001F7290"/>
    <w:rsid w:val="001F7EF9"/>
    <w:rsid w:val="002021BD"/>
    <w:rsid w:val="00204925"/>
    <w:rsid w:val="00204AFD"/>
    <w:rsid w:val="00216F9B"/>
    <w:rsid w:val="00217862"/>
    <w:rsid w:val="00220F2F"/>
    <w:rsid w:val="00223445"/>
    <w:rsid w:val="00225859"/>
    <w:rsid w:val="00227625"/>
    <w:rsid w:val="00233BB9"/>
    <w:rsid w:val="00252A69"/>
    <w:rsid w:val="00252CD2"/>
    <w:rsid w:val="0025355E"/>
    <w:rsid w:val="002627E2"/>
    <w:rsid w:val="00266B78"/>
    <w:rsid w:val="00273FAE"/>
    <w:rsid w:val="002801F4"/>
    <w:rsid w:val="00282405"/>
    <w:rsid w:val="00282938"/>
    <w:rsid w:val="0028492C"/>
    <w:rsid w:val="00284C91"/>
    <w:rsid w:val="002852E5"/>
    <w:rsid w:val="002863B5"/>
    <w:rsid w:val="00286DDC"/>
    <w:rsid w:val="002874E7"/>
    <w:rsid w:val="00287940"/>
    <w:rsid w:val="002913F1"/>
    <w:rsid w:val="002A0622"/>
    <w:rsid w:val="002A3123"/>
    <w:rsid w:val="002A5931"/>
    <w:rsid w:val="002A6F11"/>
    <w:rsid w:val="002B0BB6"/>
    <w:rsid w:val="002B4F4B"/>
    <w:rsid w:val="002C4681"/>
    <w:rsid w:val="002D47EF"/>
    <w:rsid w:val="002D4DB5"/>
    <w:rsid w:val="002E13E0"/>
    <w:rsid w:val="002E1E6A"/>
    <w:rsid w:val="002E61E6"/>
    <w:rsid w:val="002E6E88"/>
    <w:rsid w:val="002E728D"/>
    <w:rsid w:val="002E7AD7"/>
    <w:rsid w:val="002F33F3"/>
    <w:rsid w:val="00302946"/>
    <w:rsid w:val="00312A0C"/>
    <w:rsid w:val="00312CA5"/>
    <w:rsid w:val="0031585E"/>
    <w:rsid w:val="003201E5"/>
    <w:rsid w:val="00320A90"/>
    <w:rsid w:val="00321896"/>
    <w:rsid w:val="00321E44"/>
    <w:rsid w:val="00322600"/>
    <w:rsid w:val="0032315D"/>
    <w:rsid w:val="00325339"/>
    <w:rsid w:val="003315E2"/>
    <w:rsid w:val="00332037"/>
    <w:rsid w:val="00332332"/>
    <w:rsid w:val="00332C0C"/>
    <w:rsid w:val="003332AD"/>
    <w:rsid w:val="0033438C"/>
    <w:rsid w:val="003505D6"/>
    <w:rsid w:val="00351CCF"/>
    <w:rsid w:val="003520B0"/>
    <w:rsid w:val="003524C3"/>
    <w:rsid w:val="00353A96"/>
    <w:rsid w:val="0035791F"/>
    <w:rsid w:val="003654FB"/>
    <w:rsid w:val="003673DF"/>
    <w:rsid w:val="00372C77"/>
    <w:rsid w:val="00374846"/>
    <w:rsid w:val="00375CFA"/>
    <w:rsid w:val="00376742"/>
    <w:rsid w:val="00377441"/>
    <w:rsid w:val="003777C5"/>
    <w:rsid w:val="00383BB4"/>
    <w:rsid w:val="00386787"/>
    <w:rsid w:val="00386BE7"/>
    <w:rsid w:val="00394B4F"/>
    <w:rsid w:val="003958F0"/>
    <w:rsid w:val="003A23C0"/>
    <w:rsid w:val="003A7C62"/>
    <w:rsid w:val="003B55C9"/>
    <w:rsid w:val="003C1C6E"/>
    <w:rsid w:val="003C2942"/>
    <w:rsid w:val="003C409B"/>
    <w:rsid w:val="003C696F"/>
    <w:rsid w:val="003C71F9"/>
    <w:rsid w:val="003D19A8"/>
    <w:rsid w:val="003D2CD0"/>
    <w:rsid w:val="003D5C90"/>
    <w:rsid w:val="003E1D05"/>
    <w:rsid w:val="003E2AD3"/>
    <w:rsid w:val="003E3B5A"/>
    <w:rsid w:val="003E6EA9"/>
    <w:rsid w:val="003F0060"/>
    <w:rsid w:val="004018C2"/>
    <w:rsid w:val="00403080"/>
    <w:rsid w:val="004043F2"/>
    <w:rsid w:val="00404E43"/>
    <w:rsid w:val="00405CC6"/>
    <w:rsid w:val="00410228"/>
    <w:rsid w:val="004122EB"/>
    <w:rsid w:val="0041258C"/>
    <w:rsid w:val="00412739"/>
    <w:rsid w:val="004135E0"/>
    <w:rsid w:val="004143C4"/>
    <w:rsid w:val="004146DD"/>
    <w:rsid w:val="00415EB4"/>
    <w:rsid w:val="00415FAF"/>
    <w:rsid w:val="0041656E"/>
    <w:rsid w:val="00417869"/>
    <w:rsid w:val="004209C8"/>
    <w:rsid w:val="004317D9"/>
    <w:rsid w:val="0043769F"/>
    <w:rsid w:val="00441C47"/>
    <w:rsid w:val="00444E10"/>
    <w:rsid w:val="004468EC"/>
    <w:rsid w:val="0044763F"/>
    <w:rsid w:val="00450FE6"/>
    <w:rsid w:val="00453C92"/>
    <w:rsid w:val="00456A21"/>
    <w:rsid w:val="00462330"/>
    <w:rsid w:val="004644E4"/>
    <w:rsid w:val="00465DDB"/>
    <w:rsid w:val="00466B4B"/>
    <w:rsid w:val="004678F9"/>
    <w:rsid w:val="004747E6"/>
    <w:rsid w:val="00476B45"/>
    <w:rsid w:val="00476C3F"/>
    <w:rsid w:val="00477A05"/>
    <w:rsid w:val="0048230F"/>
    <w:rsid w:val="00485BB9"/>
    <w:rsid w:val="00487522"/>
    <w:rsid w:val="00494354"/>
    <w:rsid w:val="00496F47"/>
    <w:rsid w:val="004977AA"/>
    <w:rsid w:val="004A1AEA"/>
    <w:rsid w:val="004A25CB"/>
    <w:rsid w:val="004A6327"/>
    <w:rsid w:val="004A79F2"/>
    <w:rsid w:val="004B752C"/>
    <w:rsid w:val="004C49E2"/>
    <w:rsid w:val="004C59CD"/>
    <w:rsid w:val="004D33B1"/>
    <w:rsid w:val="004D5ABD"/>
    <w:rsid w:val="004D74EF"/>
    <w:rsid w:val="004E329A"/>
    <w:rsid w:val="004E3835"/>
    <w:rsid w:val="004E7780"/>
    <w:rsid w:val="004F204E"/>
    <w:rsid w:val="004F3F6F"/>
    <w:rsid w:val="004F7FF6"/>
    <w:rsid w:val="0050425D"/>
    <w:rsid w:val="00507D20"/>
    <w:rsid w:val="005100AA"/>
    <w:rsid w:val="00510280"/>
    <w:rsid w:val="00510C23"/>
    <w:rsid w:val="00514B33"/>
    <w:rsid w:val="00515605"/>
    <w:rsid w:val="00516430"/>
    <w:rsid w:val="005174A3"/>
    <w:rsid w:val="005174BF"/>
    <w:rsid w:val="00517FA6"/>
    <w:rsid w:val="00523C26"/>
    <w:rsid w:val="005265A6"/>
    <w:rsid w:val="00527E1A"/>
    <w:rsid w:val="00531530"/>
    <w:rsid w:val="00532942"/>
    <w:rsid w:val="005340C1"/>
    <w:rsid w:val="0053549C"/>
    <w:rsid w:val="005414E2"/>
    <w:rsid w:val="0054563B"/>
    <w:rsid w:val="00546E70"/>
    <w:rsid w:val="00547C95"/>
    <w:rsid w:val="005536E5"/>
    <w:rsid w:val="00555876"/>
    <w:rsid w:val="00556030"/>
    <w:rsid w:val="0055683B"/>
    <w:rsid w:val="005609C2"/>
    <w:rsid w:val="00560ADA"/>
    <w:rsid w:val="00575428"/>
    <w:rsid w:val="00583A30"/>
    <w:rsid w:val="00592A1A"/>
    <w:rsid w:val="00594E70"/>
    <w:rsid w:val="005A13C1"/>
    <w:rsid w:val="005A4CD0"/>
    <w:rsid w:val="005A56AF"/>
    <w:rsid w:val="005A590E"/>
    <w:rsid w:val="005A6208"/>
    <w:rsid w:val="005A7180"/>
    <w:rsid w:val="005B0063"/>
    <w:rsid w:val="005B298B"/>
    <w:rsid w:val="005C037A"/>
    <w:rsid w:val="005C21EC"/>
    <w:rsid w:val="005C297C"/>
    <w:rsid w:val="005C4098"/>
    <w:rsid w:val="005C7414"/>
    <w:rsid w:val="005D5486"/>
    <w:rsid w:val="005E161A"/>
    <w:rsid w:val="005E1998"/>
    <w:rsid w:val="005E42FB"/>
    <w:rsid w:val="005E613C"/>
    <w:rsid w:val="005E6373"/>
    <w:rsid w:val="005E6A3F"/>
    <w:rsid w:val="005F08AB"/>
    <w:rsid w:val="005F3F05"/>
    <w:rsid w:val="005F61F1"/>
    <w:rsid w:val="005F740F"/>
    <w:rsid w:val="00600B99"/>
    <w:rsid w:val="00601653"/>
    <w:rsid w:val="00603F46"/>
    <w:rsid w:val="00605F5C"/>
    <w:rsid w:val="00606A6F"/>
    <w:rsid w:val="00611BAE"/>
    <w:rsid w:val="00611BFF"/>
    <w:rsid w:val="0061367F"/>
    <w:rsid w:val="00613CDA"/>
    <w:rsid w:val="00614D75"/>
    <w:rsid w:val="00617AB1"/>
    <w:rsid w:val="006244F6"/>
    <w:rsid w:val="00624838"/>
    <w:rsid w:val="00624EB7"/>
    <w:rsid w:val="00627B45"/>
    <w:rsid w:val="00627C04"/>
    <w:rsid w:val="00630BFD"/>
    <w:rsid w:val="006340DE"/>
    <w:rsid w:val="00634AE2"/>
    <w:rsid w:val="006354C7"/>
    <w:rsid w:val="00636D90"/>
    <w:rsid w:val="00637B36"/>
    <w:rsid w:val="00640002"/>
    <w:rsid w:val="00640A96"/>
    <w:rsid w:val="006500CC"/>
    <w:rsid w:val="006511E8"/>
    <w:rsid w:val="00651C49"/>
    <w:rsid w:val="006538F6"/>
    <w:rsid w:val="0065399B"/>
    <w:rsid w:val="00654170"/>
    <w:rsid w:val="006554C9"/>
    <w:rsid w:val="0065576A"/>
    <w:rsid w:val="006572F2"/>
    <w:rsid w:val="00657D2D"/>
    <w:rsid w:val="0066290A"/>
    <w:rsid w:val="006701F8"/>
    <w:rsid w:val="00670A4F"/>
    <w:rsid w:val="00674B7A"/>
    <w:rsid w:val="006755B3"/>
    <w:rsid w:val="0067569F"/>
    <w:rsid w:val="006859C9"/>
    <w:rsid w:val="0068642C"/>
    <w:rsid w:val="006910BF"/>
    <w:rsid w:val="00691604"/>
    <w:rsid w:val="006949D0"/>
    <w:rsid w:val="006A361F"/>
    <w:rsid w:val="006A36A3"/>
    <w:rsid w:val="006A3E37"/>
    <w:rsid w:val="006A3F5E"/>
    <w:rsid w:val="006B060F"/>
    <w:rsid w:val="006B1A0E"/>
    <w:rsid w:val="006B1C0A"/>
    <w:rsid w:val="006B3A85"/>
    <w:rsid w:val="006C0254"/>
    <w:rsid w:val="006C0B52"/>
    <w:rsid w:val="006C2431"/>
    <w:rsid w:val="006C305E"/>
    <w:rsid w:val="006C7E6A"/>
    <w:rsid w:val="006D1198"/>
    <w:rsid w:val="006D207C"/>
    <w:rsid w:val="006D3400"/>
    <w:rsid w:val="006D5E49"/>
    <w:rsid w:val="006E1EC1"/>
    <w:rsid w:val="006E282A"/>
    <w:rsid w:val="006E3B0B"/>
    <w:rsid w:val="006F0349"/>
    <w:rsid w:val="006F222F"/>
    <w:rsid w:val="006F3047"/>
    <w:rsid w:val="006F3AE4"/>
    <w:rsid w:val="006F576B"/>
    <w:rsid w:val="006F6E38"/>
    <w:rsid w:val="00700F71"/>
    <w:rsid w:val="00701213"/>
    <w:rsid w:val="00702B89"/>
    <w:rsid w:val="007069F2"/>
    <w:rsid w:val="00706BDA"/>
    <w:rsid w:val="0071236C"/>
    <w:rsid w:val="00712CD5"/>
    <w:rsid w:val="00721D8A"/>
    <w:rsid w:val="00725F0D"/>
    <w:rsid w:val="0073257D"/>
    <w:rsid w:val="00732A37"/>
    <w:rsid w:val="007407F6"/>
    <w:rsid w:val="007423A3"/>
    <w:rsid w:val="00744E16"/>
    <w:rsid w:val="00746863"/>
    <w:rsid w:val="007470C4"/>
    <w:rsid w:val="00750BD9"/>
    <w:rsid w:val="00750C03"/>
    <w:rsid w:val="007515CE"/>
    <w:rsid w:val="00752B4C"/>
    <w:rsid w:val="00754DB9"/>
    <w:rsid w:val="007557D2"/>
    <w:rsid w:val="00756E93"/>
    <w:rsid w:val="0076655F"/>
    <w:rsid w:val="00767309"/>
    <w:rsid w:val="00770E24"/>
    <w:rsid w:val="007714B8"/>
    <w:rsid w:val="00775991"/>
    <w:rsid w:val="007766DF"/>
    <w:rsid w:val="00782D20"/>
    <w:rsid w:val="00782F72"/>
    <w:rsid w:val="00791BD4"/>
    <w:rsid w:val="00795461"/>
    <w:rsid w:val="00797CB8"/>
    <w:rsid w:val="007A080C"/>
    <w:rsid w:val="007A1E05"/>
    <w:rsid w:val="007A4805"/>
    <w:rsid w:val="007A7093"/>
    <w:rsid w:val="007B47EA"/>
    <w:rsid w:val="007C1010"/>
    <w:rsid w:val="007C3C91"/>
    <w:rsid w:val="007C509F"/>
    <w:rsid w:val="007C5383"/>
    <w:rsid w:val="007C5A34"/>
    <w:rsid w:val="007D1AE6"/>
    <w:rsid w:val="007D5344"/>
    <w:rsid w:val="007E0F74"/>
    <w:rsid w:val="007E2883"/>
    <w:rsid w:val="007F018E"/>
    <w:rsid w:val="007F1D7D"/>
    <w:rsid w:val="007F51E3"/>
    <w:rsid w:val="007F7A47"/>
    <w:rsid w:val="007F7B57"/>
    <w:rsid w:val="007F7DE6"/>
    <w:rsid w:val="008018D5"/>
    <w:rsid w:val="00802850"/>
    <w:rsid w:val="008029F7"/>
    <w:rsid w:val="008040AC"/>
    <w:rsid w:val="00804A0D"/>
    <w:rsid w:val="008138A4"/>
    <w:rsid w:val="008146D7"/>
    <w:rsid w:val="00815302"/>
    <w:rsid w:val="00817043"/>
    <w:rsid w:val="00823FB8"/>
    <w:rsid w:val="008250FD"/>
    <w:rsid w:val="00825312"/>
    <w:rsid w:val="00825643"/>
    <w:rsid w:val="00833171"/>
    <w:rsid w:val="008371DF"/>
    <w:rsid w:val="008454C5"/>
    <w:rsid w:val="008522E1"/>
    <w:rsid w:val="00855629"/>
    <w:rsid w:val="0086481D"/>
    <w:rsid w:val="00864DA5"/>
    <w:rsid w:val="008658BA"/>
    <w:rsid w:val="00871EDC"/>
    <w:rsid w:val="00877D2C"/>
    <w:rsid w:val="0088072B"/>
    <w:rsid w:val="0088350B"/>
    <w:rsid w:val="00883F1B"/>
    <w:rsid w:val="008840AE"/>
    <w:rsid w:val="0088537A"/>
    <w:rsid w:val="00885914"/>
    <w:rsid w:val="008859AF"/>
    <w:rsid w:val="00890E73"/>
    <w:rsid w:val="00891619"/>
    <w:rsid w:val="00893056"/>
    <w:rsid w:val="008958E2"/>
    <w:rsid w:val="008A1EA8"/>
    <w:rsid w:val="008A349B"/>
    <w:rsid w:val="008B11DD"/>
    <w:rsid w:val="008B7245"/>
    <w:rsid w:val="008B7E83"/>
    <w:rsid w:val="008C02AD"/>
    <w:rsid w:val="008C7DBE"/>
    <w:rsid w:val="008D19DF"/>
    <w:rsid w:val="008D1CB8"/>
    <w:rsid w:val="008D6888"/>
    <w:rsid w:val="008D7EF2"/>
    <w:rsid w:val="008E1DD1"/>
    <w:rsid w:val="008E4DA5"/>
    <w:rsid w:val="008E6E17"/>
    <w:rsid w:val="008F2AFA"/>
    <w:rsid w:val="008F2EEC"/>
    <w:rsid w:val="008F6EFA"/>
    <w:rsid w:val="00901D85"/>
    <w:rsid w:val="0090356E"/>
    <w:rsid w:val="00903CF8"/>
    <w:rsid w:val="009053D4"/>
    <w:rsid w:val="00905B89"/>
    <w:rsid w:val="0090699A"/>
    <w:rsid w:val="00912EA7"/>
    <w:rsid w:val="009135F4"/>
    <w:rsid w:val="00914BC3"/>
    <w:rsid w:val="00924FFD"/>
    <w:rsid w:val="0092576B"/>
    <w:rsid w:val="00927CDD"/>
    <w:rsid w:val="00930ED4"/>
    <w:rsid w:val="00932AD1"/>
    <w:rsid w:val="00932FB9"/>
    <w:rsid w:val="0094026C"/>
    <w:rsid w:val="00940C7D"/>
    <w:rsid w:val="009421EC"/>
    <w:rsid w:val="00945395"/>
    <w:rsid w:val="00950054"/>
    <w:rsid w:val="00951120"/>
    <w:rsid w:val="0095473C"/>
    <w:rsid w:val="0096186B"/>
    <w:rsid w:val="0096458B"/>
    <w:rsid w:val="009737E3"/>
    <w:rsid w:val="00976407"/>
    <w:rsid w:val="009820EF"/>
    <w:rsid w:val="00982411"/>
    <w:rsid w:val="0099218D"/>
    <w:rsid w:val="00993419"/>
    <w:rsid w:val="00995635"/>
    <w:rsid w:val="0099610D"/>
    <w:rsid w:val="00997942"/>
    <w:rsid w:val="009A31B9"/>
    <w:rsid w:val="009A3966"/>
    <w:rsid w:val="009A741F"/>
    <w:rsid w:val="009B3E65"/>
    <w:rsid w:val="009B3F9E"/>
    <w:rsid w:val="009B5A05"/>
    <w:rsid w:val="009C072C"/>
    <w:rsid w:val="009C0858"/>
    <w:rsid w:val="009C172A"/>
    <w:rsid w:val="009C181C"/>
    <w:rsid w:val="009C402C"/>
    <w:rsid w:val="009C5B8E"/>
    <w:rsid w:val="009C5D51"/>
    <w:rsid w:val="009D150E"/>
    <w:rsid w:val="009D1BF0"/>
    <w:rsid w:val="009D41B8"/>
    <w:rsid w:val="009D74FE"/>
    <w:rsid w:val="009E14E5"/>
    <w:rsid w:val="009E2391"/>
    <w:rsid w:val="009E37AE"/>
    <w:rsid w:val="009E3F47"/>
    <w:rsid w:val="009E460A"/>
    <w:rsid w:val="009E513F"/>
    <w:rsid w:val="009E70F7"/>
    <w:rsid w:val="009F0E01"/>
    <w:rsid w:val="009F2BF8"/>
    <w:rsid w:val="009F4AAF"/>
    <w:rsid w:val="009F4E39"/>
    <w:rsid w:val="009F749B"/>
    <w:rsid w:val="00A01951"/>
    <w:rsid w:val="00A052A2"/>
    <w:rsid w:val="00A05BB3"/>
    <w:rsid w:val="00A10FB6"/>
    <w:rsid w:val="00A11220"/>
    <w:rsid w:val="00A13E31"/>
    <w:rsid w:val="00A21899"/>
    <w:rsid w:val="00A350B5"/>
    <w:rsid w:val="00A418BE"/>
    <w:rsid w:val="00A42B0F"/>
    <w:rsid w:val="00A43907"/>
    <w:rsid w:val="00A4625A"/>
    <w:rsid w:val="00A51ADF"/>
    <w:rsid w:val="00A5759A"/>
    <w:rsid w:val="00A60527"/>
    <w:rsid w:val="00A62A1E"/>
    <w:rsid w:val="00A63B14"/>
    <w:rsid w:val="00A701EF"/>
    <w:rsid w:val="00A71186"/>
    <w:rsid w:val="00A72099"/>
    <w:rsid w:val="00A72CF6"/>
    <w:rsid w:val="00A72F27"/>
    <w:rsid w:val="00A73E06"/>
    <w:rsid w:val="00A77CB2"/>
    <w:rsid w:val="00A81E07"/>
    <w:rsid w:val="00A826C1"/>
    <w:rsid w:val="00A836A1"/>
    <w:rsid w:val="00A94663"/>
    <w:rsid w:val="00A97B61"/>
    <w:rsid w:val="00AA4629"/>
    <w:rsid w:val="00AA6944"/>
    <w:rsid w:val="00AA7A2A"/>
    <w:rsid w:val="00AA7C9D"/>
    <w:rsid w:val="00AB3D36"/>
    <w:rsid w:val="00AB6E2D"/>
    <w:rsid w:val="00AC7A82"/>
    <w:rsid w:val="00AD5FDD"/>
    <w:rsid w:val="00AD674A"/>
    <w:rsid w:val="00AD68A6"/>
    <w:rsid w:val="00AE2E09"/>
    <w:rsid w:val="00AE660D"/>
    <w:rsid w:val="00AF53FD"/>
    <w:rsid w:val="00AF5D4D"/>
    <w:rsid w:val="00AF7644"/>
    <w:rsid w:val="00B160A4"/>
    <w:rsid w:val="00B20834"/>
    <w:rsid w:val="00B20D67"/>
    <w:rsid w:val="00B21138"/>
    <w:rsid w:val="00B219D3"/>
    <w:rsid w:val="00B23499"/>
    <w:rsid w:val="00B3075F"/>
    <w:rsid w:val="00B35BB4"/>
    <w:rsid w:val="00B379A1"/>
    <w:rsid w:val="00B47458"/>
    <w:rsid w:val="00B51A08"/>
    <w:rsid w:val="00B5663C"/>
    <w:rsid w:val="00B61814"/>
    <w:rsid w:val="00B646A4"/>
    <w:rsid w:val="00B662E5"/>
    <w:rsid w:val="00B70EC8"/>
    <w:rsid w:val="00B72693"/>
    <w:rsid w:val="00B83791"/>
    <w:rsid w:val="00B86110"/>
    <w:rsid w:val="00B917A6"/>
    <w:rsid w:val="00B93D02"/>
    <w:rsid w:val="00BB0365"/>
    <w:rsid w:val="00BB11CF"/>
    <w:rsid w:val="00BB13D5"/>
    <w:rsid w:val="00BB484F"/>
    <w:rsid w:val="00BC138F"/>
    <w:rsid w:val="00BC380E"/>
    <w:rsid w:val="00BC3B32"/>
    <w:rsid w:val="00BD1066"/>
    <w:rsid w:val="00BD4186"/>
    <w:rsid w:val="00BD4234"/>
    <w:rsid w:val="00BE0252"/>
    <w:rsid w:val="00BE13B0"/>
    <w:rsid w:val="00BE2D6A"/>
    <w:rsid w:val="00BE486F"/>
    <w:rsid w:val="00BE6145"/>
    <w:rsid w:val="00BE6B0D"/>
    <w:rsid w:val="00BE74A2"/>
    <w:rsid w:val="00BF0284"/>
    <w:rsid w:val="00BF3067"/>
    <w:rsid w:val="00BF41A8"/>
    <w:rsid w:val="00C00B2B"/>
    <w:rsid w:val="00C041B1"/>
    <w:rsid w:val="00C13FBC"/>
    <w:rsid w:val="00C14234"/>
    <w:rsid w:val="00C14EED"/>
    <w:rsid w:val="00C20B75"/>
    <w:rsid w:val="00C22831"/>
    <w:rsid w:val="00C2454C"/>
    <w:rsid w:val="00C30074"/>
    <w:rsid w:val="00C3192C"/>
    <w:rsid w:val="00C31B47"/>
    <w:rsid w:val="00C323CD"/>
    <w:rsid w:val="00C33564"/>
    <w:rsid w:val="00C33ED3"/>
    <w:rsid w:val="00C345AF"/>
    <w:rsid w:val="00C377D6"/>
    <w:rsid w:val="00C377D9"/>
    <w:rsid w:val="00C427A2"/>
    <w:rsid w:val="00C502A6"/>
    <w:rsid w:val="00C5136A"/>
    <w:rsid w:val="00C5558E"/>
    <w:rsid w:val="00C55A1B"/>
    <w:rsid w:val="00C578A9"/>
    <w:rsid w:val="00C61954"/>
    <w:rsid w:val="00C63415"/>
    <w:rsid w:val="00C64712"/>
    <w:rsid w:val="00C65284"/>
    <w:rsid w:val="00C659BA"/>
    <w:rsid w:val="00C65FF8"/>
    <w:rsid w:val="00C719D2"/>
    <w:rsid w:val="00C74CE0"/>
    <w:rsid w:val="00C75044"/>
    <w:rsid w:val="00C807A5"/>
    <w:rsid w:val="00C819B9"/>
    <w:rsid w:val="00C86BD6"/>
    <w:rsid w:val="00C9136A"/>
    <w:rsid w:val="00C91A4C"/>
    <w:rsid w:val="00C91ADB"/>
    <w:rsid w:val="00C94EA4"/>
    <w:rsid w:val="00C95731"/>
    <w:rsid w:val="00C95D31"/>
    <w:rsid w:val="00CA05BA"/>
    <w:rsid w:val="00CA0AE9"/>
    <w:rsid w:val="00CA0C05"/>
    <w:rsid w:val="00CA15F9"/>
    <w:rsid w:val="00CA1E99"/>
    <w:rsid w:val="00CA207E"/>
    <w:rsid w:val="00CA6FDB"/>
    <w:rsid w:val="00CA72B5"/>
    <w:rsid w:val="00CB05F5"/>
    <w:rsid w:val="00CB4208"/>
    <w:rsid w:val="00CB67E7"/>
    <w:rsid w:val="00CC0699"/>
    <w:rsid w:val="00CC0A0E"/>
    <w:rsid w:val="00CC0BDD"/>
    <w:rsid w:val="00CC2438"/>
    <w:rsid w:val="00CC318C"/>
    <w:rsid w:val="00CC40B6"/>
    <w:rsid w:val="00CC5EDD"/>
    <w:rsid w:val="00CD0D34"/>
    <w:rsid w:val="00CD12AB"/>
    <w:rsid w:val="00CD1E3E"/>
    <w:rsid w:val="00CD54A4"/>
    <w:rsid w:val="00CE0330"/>
    <w:rsid w:val="00CE1A63"/>
    <w:rsid w:val="00CE5734"/>
    <w:rsid w:val="00CE5ADB"/>
    <w:rsid w:val="00CE6D19"/>
    <w:rsid w:val="00CE7BD8"/>
    <w:rsid w:val="00CE7FCC"/>
    <w:rsid w:val="00CF19D0"/>
    <w:rsid w:val="00CF3F8B"/>
    <w:rsid w:val="00CF4350"/>
    <w:rsid w:val="00CF4732"/>
    <w:rsid w:val="00CF4B3E"/>
    <w:rsid w:val="00CF744D"/>
    <w:rsid w:val="00D01952"/>
    <w:rsid w:val="00D01BB7"/>
    <w:rsid w:val="00D026B4"/>
    <w:rsid w:val="00D07C30"/>
    <w:rsid w:val="00D13715"/>
    <w:rsid w:val="00D140F3"/>
    <w:rsid w:val="00D15AF0"/>
    <w:rsid w:val="00D1692B"/>
    <w:rsid w:val="00D17306"/>
    <w:rsid w:val="00D23018"/>
    <w:rsid w:val="00D245CE"/>
    <w:rsid w:val="00D24AD0"/>
    <w:rsid w:val="00D24CF8"/>
    <w:rsid w:val="00D27BFB"/>
    <w:rsid w:val="00D31D92"/>
    <w:rsid w:val="00D33B66"/>
    <w:rsid w:val="00D33CF4"/>
    <w:rsid w:val="00D34B46"/>
    <w:rsid w:val="00D35FFA"/>
    <w:rsid w:val="00D36C37"/>
    <w:rsid w:val="00D407B8"/>
    <w:rsid w:val="00D423E4"/>
    <w:rsid w:val="00D47E1A"/>
    <w:rsid w:val="00D47E77"/>
    <w:rsid w:val="00D50E5B"/>
    <w:rsid w:val="00D5405B"/>
    <w:rsid w:val="00D541F8"/>
    <w:rsid w:val="00D55883"/>
    <w:rsid w:val="00D559CF"/>
    <w:rsid w:val="00D61CC4"/>
    <w:rsid w:val="00D65E31"/>
    <w:rsid w:val="00D67CF7"/>
    <w:rsid w:val="00D71BFD"/>
    <w:rsid w:val="00D71DBB"/>
    <w:rsid w:val="00D74FF4"/>
    <w:rsid w:val="00D75898"/>
    <w:rsid w:val="00D75B52"/>
    <w:rsid w:val="00D80345"/>
    <w:rsid w:val="00D840AC"/>
    <w:rsid w:val="00D9357B"/>
    <w:rsid w:val="00D93D04"/>
    <w:rsid w:val="00D95A50"/>
    <w:rsid w:val="00D97E20"/>
    <w:rsid w:val="00DA2827"/>
    <w:rsid w:val="00DA5C3A"/>
    <w:rsid w:val="00DA61FC"/>
    <w:rsid w:val="00DB3937"/>
    <w:rsid w:val="00DB5CDB"/>
    <w:rsid w:val="00DB6366"/>
    <w:rsid w:val="00DB6CB3"/>
    <w:rsid w:val="00DC39B1"/>
    <w:rsid w:val="00DD6549"/>
    <w:rsid w:val="00DD706C"/>
    <w:rsid w:val="00DE013D"/>
    <w:rsid w:val="00DE1ECA"/>
    <w:rsid w:val="00DE32C2"/>
    <w:rsid w:val="00DF145E"/>
    <w:rsid w:val="00DF16A0"/>
    <w:rsid w:val="00DF24E7"/>
    <w:rsid w:val="00DF51F7"/>
    <w:rsid w:val="00DF5412"/>
    <w:rsid w:val="00DF6E25"/>
    <w:rsid w:val="00DF7120"/>
    <w:rsid w:val="00DF7466"/>
    <w:rsid w:val="00E072ED"/>
    <w:rsid w:val="00E12A75"/>
    <w:rsid w:val="00E15B4E"/>
    <w:rsid w:val="00E15C8A"/>
    <w:rsid w:val="00E237D9"/>
    <w:rsid w:val="00E270E2"/>
    <w:rsid w:val="00E30735"/>
    <w:rsid w:val="00E33F5F"/>
    <w:rsid w:val="00E409BB"/>
    <w:rsid w:val="00E421AE"/>
    <w:rsid w:val="00E42424"/>
    <w:rsid w:val="00E43F7F"/>
    <w:rsid w:val="00E5155E"/>
    <w:rsid w:val="00E531AF"/>
    <w:rsid w:val="00E5746B"/>
    <w:rsid w:val="00E574B8"/>
    <w:rsid w:val="00E622DB"/>
    <w:rsid w:val="00E63B62"/>
    <w:rsid w:val="00E63F9E"/>
    <w:rsid w:val="00E664F7"/>
    <w:rsid w:val="00E70CF2"/>
    <w:rsid w:val="00E73DEF"/>
    <w:rsid w:val="00E74FE4"/>
    <w:rsid w:val="00E762D6"/>
    <w:rsid w:val="00E76D54"/>
    <w:rsid w:val="00E85A4D"/>
    <w:rsid w:val="00E93397"/>
    <w:rsid w:val="00E94B6E"/>
    <w:rsid w:val="00E95EFD"/>
    <w:rsid w:val="00E97C46"/>
    <w:rsid w:val="00EA24A3"/>
    <w:rsid w:val="00EA6E6A"/>
    <w:rsid w:val="00EA7296"/>
    <w:rsid w:val="00EB1582"/>
    <w:rsid w:val="00EB1957"/>
    <w:rsid w:val="00EB1C23"/>
    <w:rsid w:val="00EB2381"/>
    <w:rsid w:val="00EB5BE4"/>
    <w:rsid w:val="00EB7328"/>
    <w:rsid w:val="00EC39E3"/>
    <w:rsid w:val="00EC48F7"/>
    <w:rsid w:val="00EC7302"/>
    <w:rsid w:val="00EC78C4"/>
    <w:rsid w:val="00ED07A3"/>
    <w:rsid w:val="00ED26F1"/>
    <w:rsid w:val="00ED3B39"/>
    <w:rsid w:val="00ED3FD0"/>
    <w:rsid w:val="00ED4D4E"/>
    <w:rsid w:val="00ED6E6B"/>
    <w:rsid w:val="00EE0C86"/>
    <w:rsid w:val="00EE1ADA"/>
    <w:rsid w:val="00EE26D8"/>
    <w:rsid w:val="00EE3F25"/>
    <w:rsid w:val="00EE5885"/>
    <w:rsid w:val="00EE79ED"/>
    <w:rsid w:val="00EE7E2F"/>
    <w:rsid w:val="00EF0F5A"/>
    <w:rsid w:val="00EF2A4C"/>
    <w:rsid w:val="00EF3F4F"/>
    <w:rsid w:val="00F00649"/>
    <w:rsid w:val="00F053D8"/>
    <w:rsid w:val="00F0637D"/>
    <w:rsid w:val="00F06A0B"/>
    <w:rsid w:val="00F06F89"/>
    <w:rsid w:val="00F112EC"/>
    <w:rsid w:val="00F12E32"/>
    <w:rsid w:val="00F136D5"/>
    <w:rsid w:val="00F14CD9"/>
    <w:rsid w:val="00F162DE"/>
    <w:rsid w:val="00F23DC3"/>
    <w:rsid w:val="00F32539"/>
    <w:rsid w:val="00F34742"/>
    <w:rsid w:val="00F41382"/>
    <w:rsid w:val="00F42EF5"/>
    <w:rsid w:val="00F434E3"/>
    <w:rsid w:val="00F45CDF"/>
    <w:rsid w:val="00F5162F"/>
    <w:rsid w:val="00F52754"/>
    <w:rsid w:val="00F6424F"/>
    <w:rsid w:val="00F67D70"/>
    <w:rsid w:val="00F706CF"/>
    <w:rsid w:val="00F722C6"/>
    <w:rsid w:val="00F739EE"/>
    <w:rsid w:val="00F74B1F"/>
    <w:rsid w:val="00F7570F"/>
    <w:rsid w:val="00F7723C"/>
    <w:rsid w:val="00F820EC"/>
    <w:rsid w:val="00F857C5"/>
    <w:rsid w:val="00F91371"/>
    <w:rsid w:val="00F9417F"/>
    <w:rsid w:val="00F97A71"/>
    <w:rsid w:val="00FA1907"/>
    <w:rsid w:val="00FA2669"/>
    <w:rsid w:val="00FA76CA"/>
    <w:rsid w:val="00FB00B7"/>
    <w:rsid w:val="00FB2D85"/>
    <w:rsid w:val="00FB412F"/>
    <w:rsid w:val="00FB4EA9"/>
    <w:rsid w:val="00FB67AB"/>
    <w:rsid w:val="00FC2563"/>
    <w:rsid w:val="00FC796E"/>
    <w:rsid w:val="00FD0F44"/>
    <w:rsid w:val="00FD35E5"/>
    <w:rsid w:val="00FD549A"/>
    <w:rsid w:val="00FE1DA1"/>
    <w:rsid w:val="00FE2D8D"/>
    <w:rsid w:val="00FE43FD"/>
    <w:rsid w:val="00FF0887"/>
    <w:rsid w:val="00FF54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69"/>
    <o:shapelayout v:ext="edit">
      <o:idmap v:ext="edit" data="1"/>
    </o:shapelayout>
  </w:shapeDefaults>
  <w:decimalSymbol w:val="."/>
  <w:listSeparator w:val=","/>
  <w14:docId w14:val="18993825"/>
  <w15:chartTrackingRefBased/>
  <w15:docId w15:val="{A98A2671-795D-482F-9497-73EC1CDC9C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sz w:val="24"/>
      <w:szCs w:val="24"/>
    </w:rPr>
  </w:style>
  <w:style w:type="paragraph" w:styleId="Heading1">
    <w:name w:val="heading 1"/>
    <w:basedOn w:val="Normal"/>
    <w:next w:val="Normal"/>
    <w:qFormat/>
    <w:rsid w:val="005E613C"/>
    <w:pPr>
      <w:keepNext/>
      <w:numPr>
        <w:numId w:val="1"/>
      </w:numPr>
      <w:suppressAutoHyphens/>
      <w:overflowPunct w:val="0"/>
      <w:autoSpaceDE w:val="0"/>
      <w:autoSpaceDN w:val="0"/>
      <w:adjustRightInd w:val="0"/>
      <w:spacing w:after="320"/>
      <w:jc w:val="center"/>
      <w:textAlignment w:val="baseline"/>
      <w:outlineLvl w:val="0"/>
    </w:pPr>
    <w:rPr>
      <w:b/>
      <w:kern w:val="1"/>
      <w:sz w:val="28"/>
      <w:szCs w:val="20"/>
      <w:lang w:val="fr-FR"/>
    </w:rPr>
  </w:style>
  <w:style w:type="paragraph" w:styleId="Heading2">
    <w:name w:val="heading 2"/>
    <w:basedOn w:val="Normal"/>
    <w:next w:val="Normal"/>
    <w:link w:val="Heading2Char"/>
    <w:qFormat/>
    <w:rsid w:val="003332AD"/>
    <w:pPr>
      <w:keepNext/>
      <w:keepLines/>
      <w:tabs>
        <w:tab w:val="left" w:pos="454"/>
      </w:tabs>
      <w:suppressAutoHyphens/>
      <w:overflowPunct w:val="0"/>
      <w:autoSpaceDE w:val="0"/>
      <w:autoSpaceDN w:val="0"/>
      <w:adjustRightInd w:val="0"/>
      <w:spacing w:before="520" w:after="280" w:line="280" w:lineRule="exact"/>
      <w:jc w:val="both"/>
      <w:textAlignment w:val="baseline"/>
      <w:outlineLvl w:val="1"/>
    </w:pPr>
    <w:rPr>
      <w:rFonts w:ascii="Arial" w:hAnsi="Arial" w:cs="Arial"/>
      <w:b/>
      <w:bCs/>
      <w:i/>
      <w:iCs/>
      <w:sz w:val="28"/>
      <w:szCs w:val="28"/>
      <w:lang w:val="de-D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rPr>
      <w:rFonts w:ascii="Courier New" w:hAnsi="Courier New" w:cs="Courier New"/>
      <w:sz w:val="20"/>
      <w:szCs w:val="20"/>
    </w:rPr>
  </w:style>
  <w:style w:type="paragraph" w:customStyle="1" w:styleId="MTDisplayEquation">
    <w:name w:val="MTDisplayEquation"/>
    <w:basedOn w:val="PlainText"/>
    <w:next w:val="Normal"/>
    <w:pPr>
      <w:tabs>
        <w:tab w:val="center" w:pos="4800"/>
        <w:tab w:val="right" w:pos="9600"/>
      </w:tabs>
      <w:spacing w:line="480" w:lineRule="auto"/>
      <w:ind w:firstLine="720"/>
      <w:jc w:val="both"/>
    </w:pPr>
    <w:rPr>
      <w:rFonts w:ascii="Times New Roman" w:eastAsia="MS Mincho" w:hAnsi="Times New Roman" w:cs="Times New Roman"/>
      <w:sz w:val="24"/>
    </w:rPr>
  </w:style>
  <w:style w:type="paragraph" w:styleId="Footer">
    <w:name w:val="footer"/>
    <w:basedOn w:val="Normal"/>
    <w:pPr>
      <w:tabs>
        <w:tab w:val="center" w:pos="4320"/>
        <w:tab w:val="right" w:pos="8640"/>
      </w:tabs>
    </w:pPr>
  </w:style>
  <w:style w:type="character" w:styleId="PageNumber">
    <w:name w:val="page number"/>
    <w:basedOn w:val="DefaultParagraphFont"/>
  </w:style>
  <w:style w:type="character" w:customStyle="1" w:styleId="Heading2Char">
    <w:name w:val="Heading 2 Char"/>
    <w:link w:val="Heading2"/>
    <w:rsid w:val="003332AD"/>
    <w:rPr>
      <w:rFonts w:ascii="Arial" w:hAnsi="Arial" w:cs="Arial"/>
      <w:b/>
      <w:bCs/>
      <w:i/>
      <w:iCs/>
      <w:sz w:val="28"/>
      <w:szCs w:val="28"/>
      <w:lang w:val="de-DE" w:eastAsia="en-US" w:bidi="ar-SA"/>
    </w:rPr>
  </w:style>
  <w:style w:type="paragraph" w:styleId="NormalWeb">
    <w:name w:val="Normal (Web)"/>
    <w:basedOn w:val="Normal"/>
    <w:uiPriority w:val="99"/>
    <w:rsid w:val="00A418BE"/>
    <w:pPr>
      <w:spacing w:before="100" w:beforeAutospacing="1" w:after="100" w:afterAutospacing="1"/>
    </w:pPr>
    <w:rPr>
      <w:rFonts w:eastAsia="SimSun"/>
      <w:lang w:eastAsia="zh-CN"/>
    </w:rPr>
  </w:style>
  <w:style w:type="character" w:styleId="Hyperlink">
    <w:name w:val="Hyperlink"/>
    <w:uiPriority w:val="99"/>
    <w:unhideWhenUsed/>
    <w:rsid w:val="00090DD4"/>
    <w:rPr>
      <w:color w:val="0000FF"/>
      <w:u w:val="single"/>
    </w:rPr>
  </w:style>
  <w:style w:type="paragraph" w:styleId="ListParagraph">
    <w:name w:val="List Paragraph"/>
    <w:basedOn w:val="Normal"/>
    <w:uiPriority w:val="34"/>
    <w:qFormat/>
    <w:rsid w:val="004B752C"/>
    <w:pPr>
      <w:ind w:left="720"/>
      <w:contextualSpacing/>
    </w:pPr>
  </w:style>
  <w:style w:type="character" w:customStyle="1" w:styleId="PlainTextChar">
    <w:name w:val="Plain Text Char"/>
    <w:link w:val="PlainText"/>
    <w:rsid w:val="001D4EDE"/>
    <w:rPr>
      <w:rFonts w:ascii="Courier New" w:hAnsi="Courier New" w:cs="Courier New"/>
    </w:rPr>
  </w:style>
  <w:style w:type="character" w:styleId="LineNumber">
    <w:name w:val="line number"/>
    <w:uiPriority w:val="99"/>
    <w:semiHidden/>
    <w:unhideWhenUsed/>
    <w:rsid w:val="003315E2"/>
  </w:style>
  <w:style w:type="character" w:styleId="Emphasis">
    <w:name w:val="Emphasis"/>
    <w:uiPriority w:val="20"/>
    <w:qFormat/>
    <w:rsid w:val="00126022"/>
    <w:rPr>
      <w:i/>
      <w:iCs/>
    </w:rPr>
  </w:style>
  <w:style w:type="table" w:styleId="TableGrid">
    <w:name w:val="Table Grid"/>
    <w:basedOn w:val="TableNormal"/>
    <w:rsid w:val="0099610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uiPriority w:val="99"/>
    <w:semiHidden/>
    <w:unhideWhenUsed/>
    <w:rsid w:val="00061A9A"/>
    <w:rPr>
      <w:color w:val="605E5C"/>
      <w:shd w:val="clear" w:color="auto" w:fill="E1DFDD"/>
    </w:rPr>
  </w:style>
  <w:style w:type="character" w:customStyle="1" w:styleId="italic">
    <w:name w:val="italic"/>
    <w:rsid w:val="00C61954"/>
  </w:style>
  <w:style w:type="paragraph" w:styleId="BalloonText">
    <w:name w:val="Balloon Text"/>
    <w:basedOn w:val="Normal"/>
    <w:link w:val="BalloonTextChar"/>
    <w:uiPriority w:val="99"/>
    <w:semiHidden/>
    <w:unhideWhenUsed/>
    <w:rsid w:val="00782F72"/>
    <w:rPr>
      <w:rFonts w:ascii="Segoe UI" w:hAnsi="Segoe UI" w:cs="Segoe UI"/>
      <w:sz w:val="18"/>
      <w:szCs w:val="18"/>
    </w:rPr>
  </w:style>
  <w:style w:type="character" w:customStyle="1" w:styleId="BalloonTextChar">
    <w:name w:val="Balloon Text Char"/>
    <w:link w:val="BalloonText"/>
    <w:uiPriority w:val="99"/>
    <w:semiHidden/>
    <w:rsid w:val="00782F7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27423838">
      <w:bodyDiv w:val="1"/>
      <w:marLeft w:val="0"/>
      <w:marRight w:val="0"/>
      <w:marTop w:val="0"/>
      <w:marBottom w:val="0"/>
      <w:divBdr>
        <w:top w:val="none" w:sz="0" w:space="0" w:color="auto"/>
        <w:left w:val="none" w:sz="0" w:space="0" w:color="auto"/>
        <w:bottom w:val="none" w:sz="0" w:space="0" w:color="auto"/>
        <w:right w:val="none" w:sz="0" w:space="0" w:color="auto"/>
      </w:divBdr>
    </w:div>
    <w:div w:id="689137489">
      <w:bodyDiv w:val="1"/>
      <w:marLeft w:val="0"/>
      <w:marRight w:val="0"/>
      <w:marTop w:val="0"/>
      <w:marBottom w:val="0"/>
      <w:divBdr>
        <w:top w:val="none" w:sz="0" w:space="0" w:color="auto"/>
        <w:left w:val="none" w:sz="0" w:space="0" w:color="auto"/>
        <w:bottom w:val="none" w:sz="0" w:space="0" w:color="auto"/>
        <w:right w:val="none" w:sz="0" w:space="0" w:color="auto"/>
      </w:divBdr>
    </w:div>
    <w:div w:id="1054432342">
      <w:bodyDiv w:val="1"/>
      <w:marLeft w:val="0"/>
      <w:marRight w:val="0"/>
      <w:marTop w:val="0"/>
      <w:marBottom w:val="0"/>
      <w:divBdr>
        <w:top w:val="none" w:sz="0" w:space="0" w:color="auto"/>
        <w:left w:val="none" w:sz="0" w:space="0" w:color="auto"/>
        <w:bottom w:val="none" w:sz="0" w:space="0" w:color="auto"/>
        <w:right w:val="none" w:sz="0" w:space="0" w:color="auto"/>
      </w:divBdr>
    </w:div>
    <w:div w:id="1372925384">
      <w:bodyDiv w:val="1"/>
      <w:marLeft w:val="0"/>
      <w:marRight w:val="0"/>
      <w:marTop w:val="0"/>
      <w:marBottom w:val="0"/>
      <w:divBdr>
        <w:top w:val="none" w:sz="0" w:space="0" w:color="auto"/>
        <w:left w:val="none" w:sz="0" w:space="0" w:color="auto"/>
        <w:bottom w:val="none" w:sz="0" w:space="0" w:color="auto"/>
        <w:right w:val="none" w:sz="0" w:space="0" w:color="auto"/>
      </w:divBdr>
    </w:div>
    <w:div w:id="1664700035">
      <w:bodyDiv w:val="1"/>
      <w:marLeft w:val="0"/>
      <w:marRight w:val="0"/>
      <w:marTop w:val="0"/>
      <w:marBottom w:val="0"/>
      <w:divBdr>
        <w:top w:val="none" w:sz="0" w:space="0" w:color="auto"/>
        <w:left w:val="none" w:sz="0" w:space="0" w:color="auto"/>
        <w:bottom w:val="none" w:sz="0" w:space="0" w:color="auto"/>
        <w:right w:val="none" w:sz="0" w:space="0" w:color="auto"/>
      </w:divBdr>
    </w:div>
    <w:div w:id="20440922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26" Type="http://schemas.openxmlformats.org/officeDocument/2006/relationships/oleObject" Target="embeddings/oleObject9.bin"/><Relationship Id="rId21" Type="http://schemas.openxmlformats.org/officeDocument/2006/relationships/image" Target="media/image7.wmf"/><Relationship Id="rId42" Type="http://schemas.openxmlformats.org/officeDocument/2006/relationships/oleObject" Target="embeddings/oleObject18.bin"/><Relationship Id="rId47" Type="http://schemas.openxmlformats.org/officeDocument/2006/relationships/oleObject" Target="embeddings/oleObject22.bin"/><Relationship Id="rId63" Type="http://schemas.openxmlformats.org/officeDocument/2006/relationships/oleObject" Target="embeddings/oleObject30.bin"/><Relationship Id="rId68" Type="http://schemas.openxmlformats.org/officeDocument/2006/relationships/image" Target="media/image28.wmf"/><Relationship Id="rId84" Type="http://schemas.openxmlformats.org/officeDocument/2006/relationships/image" Target="media/image36.wmf"/><Relationship Id="rId89" Type="http://schemas.openxmlformats.org/officeDocument/2006/relationships/image" Target="media/image38.wmf"/><Relationship Id="rId7" Type="http://schemas.openxmlformats.org/officeDocument/2006/relationships/endnotes" Target="endnotes.xml"/><Relationship Id="rId71" Type="http://schemas.openxmlformats.org/officeDocument/2006/relationships/oleObject" Target="embeddings/oleObject34.bin"/><Relationship Id="rId92" Type="http://schemas.openxmlformats.org/officeDocument/2006/relationships/hyperlink" Target="http://www.ametsoc.org/pubs/journals/jpo/index.html" TargetMode="External"/><Relationship Id="rId2" Type="http://schemas.openxmlformats.org/officeDocument/2006/relationships/numbering" Target="numbering.xml"/><Relationship Id="rId16" Type="http://schemas.openxmlformats.org/officeDocument/2006/relationships/oleObject" Target="embeddings/oleObject4.bin"/><Relationship Id="rId29" Type="http://schemas.openxmlformats.org/officeDocument/2006/relationships/image" Target="media/image11.wmf"/><Relationship Id="rId11" Type="http://schemas.openxmlformats.org/officeDocument/2006/relationships/image" Target="media/image2.wmf"/><Relationship Id="rId24" Type="http://schemas.openxmlformats.org/officeDocument/2006/relationships/oleObject" Target="embeddings/oleObject8.bin"/><Relationship Id="rId32" Type="http://schemas.openxmlformats.org/officeDocument/2006/relationships/oleObject" Target="embeddings/oleObject12.bin"/><Relationship Id="rId37" Type="http://schemas.openxmlformats.org/officeDocument/2006/relationships/image" Target="media/image15.wmf"/><Relationship Id="rId40" Type="http://schemas.openxmlformats.org/officeDocument/2006/relationships/oleObject" Target="embeddings/oleObject17.bin"/><Relationship Id="rId45" Type="http://schemas.openxmlformats.org/officeDocument/2006/relationships/oleObject" Target="embeddings/oleObject21.bin"/><Relationship Id="rId53" Type="http://schemas.openxmlformats.org/officeDocument/2006/relationships/oleObject" Target="embeddings/oleObject25.bin"/><Relationship Id="rId58" Type="http://schemas.openxmlformats.org/officeDocument/2006/relationships/image" Target="media/image23.wmf"/><Relationship Id="rId66" Type="http://schemas.openxmlformats.org/officeDocument/2006/relationships/image" Target="media/image27.wmf"/><Relationship Id="rId74" Type="http://schemas.openxmlformats.org/officeDocument/2006/relationships/image" Target="media/image31.wmf"/><Relationship Id="rId79" Type="http://schemas.openxmlformats.org/officeDocument/2006/relationships/oleObject" Target="embeddings/oleObject38.bin"/><Relationship Id="rId87" Type="http://schemas.openxmlformats.org/officeDocument/2006/relationships/oleObject" Target="embeddings/oleObject42.bin"/><Relationship Id="rId102" Type="http://schemas.openxmlformats.org/officeDocument/2006/relationships/fontTable" Target="fontTable.xml"/><Relationship Id="rId5" Type="http://schemas.openxmlformats.org/officeDocument/2006/relationships/webSettings" Target="webSettings.xml"/><Relationship Id="rId61" Type="http://schemas.openxmlformats.org/officeDocument/2006/relationships/oleObject" Target="embeddings/oleObject29.bin"/><Relationship Id="rId82" Type="http://schemas.openxmlformats.org/officeDocument/2006/relationships/image" Target="media/image35.wmf"/><Relationship Id="rId90" Type="http://schemas.openxmlformats.org/officeDocument/2006/relationships/oleObject" Target="embeddings/oleObject43.bin"/><Relationship Id="rId95" Type="http://schemas.openxmlformats.org/officeDocument/2006/relationships/hyperlink" Target="http://faculty.nps.edu/pcchu/web_paper/jtech/ev_pom.pdf" TargetMode="External"/><Relationship Id="rId19" Type="http://schemas.openxmlformats.org/officeDocument/2006/relationships/image" Target="media/image6.wmf"/><Relationship Id="rId14" Type="http://schemas.openxmlformats.org/officeDocument/2006/relationships/oleObject" Target="embeddings/oleObject3.bin"/><Relationship Id="rId22" Type="http://schemas.openxmlformats.org/officeDocument/2006/relationships/oleObject" Target="embeddings/oleObject7.bin"/><Relationship Id="rId27" Type="http://schemas.openxmlformats.org/officeDocument/2006/relationships/image" Target="media/image10.wmf"/><Relationship Id="rId30" Type="http://schemas.openxmlformats.org/officeDocument/2006/relationships/oleObject" Target="embeddings/oleObject11.bin"/><Relationship Id="rId35" Type="http://schemas.openxmlformats.org/officeDocument/2006/relationships/image" Target="media/image14.wmf"/><Relationship Id="rId43" Type="http://schemas.openxmlformats.org/officeDocument/2006/relationships/oleObject" Target="embeddings/oleObject19.bin"/><Relationship Id="rId48" Type="http://schemas.openxmlformats.org/officeDocument/2006/relationships/image" Target="media/image18.wmf"/><Relationship Id="rId56" Type="http://schemas.openxmlformats.org/officeDocument/2006/relationships/image" Target="media/image22.wmf"/><Relationship Id="rId64" Type="http://schemas.openxmlformats.org/officeDocument/2006/relationships/image" Target="media/image26.wmf"/><Relationship Id="rId69" Type="http://schemas.openxmlformats.org/officeDocument/2006/relationships/oleObject" Target="embeddings/oleObject33.bin"/><Relationship Id="rId77" Type="http://schemas.openxmlformats.org/officeDocument/2006/relationships/oleObject" Target="embeddings/oleObject37.bin"/><Relationship Id="rId100" Type="http://schemas.openxmlformats.org/officeDocument/2006/relationships/footer" Target="footer1.xml"/><Relationship Id="rId8" Type="http://schemas.openxmlformats.org/officeDocument/2006/relationships/hyperlink" Target="mailto:pcchu@nps.edu" TargetMode="External"/><Relationship Id="rId51" Type="http://schemas.openxmlformats.org/officeDocument/2006/relationships/oleObject" Target="embeddings/oleObject24.bin"/><Relationship Id="rId72" Type="http://schemas.openxmlformats.org/officeDocument/2006/relationships/image" Target="media/image30.wmf"/><Relationship Id="rId80" Type="http://schemas.openxmlformats.org/officeDocument/2006/relationships/image" Target="media/image34.wmf"/><Relationship Id="rId85" Type="http://schemas.openxmlformats.org/officeDocument/2006/relationships/oleObject" Target="embeddings/oleObject41.bin"/><Relationship Id="rId93" Type="http://schemas.openxmlformats.org/officeDocument/2006/relationships/hyperlink" Target="http://faculty.nps.edu/pcchu/web_paper/jpo/sixth.pdf" TargetMode="External"/><Relationship Id="rId98" Type="http://schemas.openxmlformats.org/officeDocument/2006/relationships/hyperlink" Target="http://icgem.gfz-potsdam.de/home" TargetMode="External"/><Relationship Id="rId3" Type="http://schemas.openxmlformats.org/officeDocument/2006/relationships/styles" Target="styles.xml"/><Relationship Id="rId12" Type="http://schemas.openxmlformats.org/officeDocument/2006/relationships/oleObject" Target="embeddings/oleObject2.bin"/><Relationship Id="rId17" Type="http://schemas.openxmlformats.org/officeDocument/2006/relationships/image" Target="media/image5.wmf"/><Relationship Id="rId25" Type="http://schemas.openxmlformats.org/officeDocument/2006/relationships/image" Target="media/image9.wmf"/><Relationship Id="rId33" Type="http://schemas.openxmlformats.org/officeDocument/2006/relationships/image" Target="media/image13.wmf"/><Relationship Id="rId38" Type="http://schemas.openxmlformats.org/officeDocument/2006/relationships/oleObject" Target="embeddings/oleObject15.bin"/><Relationship Id="rId46" Type="http://schemas.openxmlformats.org/officeDocument/2006/relationships/image" Target="media/image17.wmf"/><Relationship Id="rId59" Type="http://schemas.openxmlformats.org/officeDocument/2006/relationships/oleObject" Target="embeddings/oleObject28.bin"/><Relationship Id="rId67" Type="http://schemas.openxmlformats.org/officeDocument/2006/relationships/oleObject" Target="embeddings/oleObject32.bin"/><Relationship Id="rId103" Type="http://schemas.openxmlformats.org/officeDocument/2006/relationships/theme" Target="theme/theme1.xml"/><Relationship Id="rId20" Type="http://schemas.openxmlformats.org/officeDocument/2006/relationships/oleObject" Target="embeddings/oleObject6.bin"/><Relationship Id="rId41" Type="http://schemas.openxmlformats.org/officeDocument/2006/relationships/image" Target="media/image16.wmf"/><Relationship Id="rId54" Type="http://schemas.openxmlformats.org/officeDocument/2006/relationships/image" Target="media/image21.wmf"/><Relationship Id="rId62" Type="http://schemas.openxmlformats.org/officeDocument/2006/relationships/image" Target="media/image25.wmf"/><Relationship Id="rId70" Type="http://schemas.openxmlformats.org/officeDocument/2006/relationships/image" Target="media/image29.wmf"/><Relationship Id="rId75" Type="http://schemas.openxmlformats.org/officeDocument/2006/relationships/oleObject" Target="embeddings/oleObject36.bin"/><Relationship Id="rId83" Type="http://schemas.openxmlformats.org/officeDocument/2006/relationships/oleObject" Target="embeddings/oleObject40.bin"/><Relationship Id="rId88" Type="http://schemas.openxmlformats.org/officeDocument/2006/relationships/hyperlink" Target="http://icgem.gfz-potsdam.de/home" TargetMode="External"/><Relationship Id="rId91" Type="http://schemas.openxmlformats.org/officeDocument/2006/relationships/hyperlink" Target="http://faculty.nps.edu/pcchu/web_paper/jpo/pvec_iso.pdf" TargetMode="External"/><Relationship Id="rId96" Type="http://schemas.openxmlformats.org/officeDocument/2006/relationships/hyperlink" Target="http://www.ametsoc.org/pubs/journals/jtech/index.html"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4.wmf"/><Relationship Id="rId23" Type="http://schemas.openxmlformats.org/officeDocument/2006/relationships/image" Target="media/image8.wmf"/><Relationship Id="rId28" Type="http://schemas.openxmlformats.org/officeDocument/2006/relationships/oleObject" Target="embeddings/oleObject10.bin"/><Relationship Id="rId36" Type="http://schemas.openxmlformats.org/officeDocument/2006/relationships/oleObject" Target="embeddings/oleObject14.bin"/><Relationship Id="rId49" Type="http://schemas.openxmlformats.org/officeDocument/2006/relationships/oleObject" Target="embeddings/oleObject23.bin"/><Relationship Id="rId57" Type="http://schemas.openxmlformats.org/officeDocument/2006/relationships/oleObject" Target="embeddings/oleObject27.bin"/><Relationship Id="rId10" Type="http://schemas.openxmlformats.org/officeDocument/2006/relationships/oleObject" Target="embeddings/oleObject1.bin"/><Relationship Id="rId31" Type="http://schemas.openxmlformats.org/officeDocument/2006/relationships/image" Target="media/image12.wmf"/><Relationship Id="rId44" Type="http://schemas.openxmlformats.org/officeDocument/2006/relationships/oleObject" Target="embeddings/oleObject20.bin"/><Relationship Id="rId52" Type="http://schemas.openxmlformats.org/officeDocument/2006/relationships/image" Target="media/image20.wmf"/><Relationship Id="rId60" Type="http://schemas.openxmlformats.org/officeDocument/2006/relationships/image" Target="media/image24.wmf"/><Relationship Id="rId65" Type="http://schemas.openxmlformats.org/officeDocument/2006/relationships/oleObject" Target="embeddings/oleObject31.bin"/><Relationship Id="rId73" Type="http://schemas.openxmlformats.org/officeDocument/2006/relationships/oleObject" Target="embeddings/oleObject35.bin"/><Relationship Id="rId78" Type="http://schemas.openxmlformats.org/officeDocument/2006/relationships/image" Target="media/image33.wmf"/><Relationship Id="rId81" Type="http://schemas.openxmlformats.org/officeDocument/2006/relationships/oleObject" Target="embeddings/oleObject39.bin"/><Relationship Id="rId86" Type="http://schemas.openxmlformats.org/officeDocument/2006/relationships/image" Target="media/image37.wmf"/><Relationship Id="rId94" Type="http://schemas.openxmlformats.org/officeDocument/2006/relationships/hyperlink" Target="http://www.ametsoc.org/pubs/journals/jpo/index.html" TargetMode="External"/><Relationship Id="rId99" Type="http://schemas.openxmlformats.org/officeDocument/2006/relationships/hyperlink" Target="https://www.mathworks.com/products/matlab.html" TargetMode="External"/><Relationship Id="rId101" Type="http://schemas.openxmlformats.org/officeDocument/2006/relationships/footer" Target="footer2.xml"/><Relationship Id="rId4" Type="http://schemas.openxmlformats.org/officeDocument/2006/relationships/settings" Target="settings.xml"/><Relationship Id="rId9" Type="http://schemas.openxmlformats.org/officeDocument/2006/relationships/image" Target="media/image1.wmf"/><Relationship Id="rId13" Type="http://schemas.openxmlformats.org/officeDocument/2006/relationships/image" Target="media/image3.wmf"/><Relationship Id="rId18" Type="http://schemas.openxmlformats.org/officeDocument/2006/relationships/oleObject" Target="embeddings/oleObject5.bin"/><Relationship Id="rId39" Type="http://schemas.openxmlformats.org/officeDocument/2006/relationships/oleObject" Target="embeddings/oleObject16.bin"/><Relationship Id="rId34" Type="http://schemas.openxmlformats.org/officeDocument/2006/relationships/oleObject" Target="embeddings/oleObject13.bin"/><Relationship Id="rId50" Type="http://schemas.openxmlformats.org/officeDocument/2006/relationships/image" Target="media/image19.wmf"/><Relationship Id="rId55" Type="http://schemas.openxmlformats.org/officeDocument/2006/relationships/oleObject" Target="embeddings/oleObject26.bin"/><Relationship Id="rId76" Type="http://schemas.openxmlformats.org/officeDocument/2006/relationships/image" Target="media/image32.wmf"/><Relationship Id="rId97" Type="http://schemas.openxmlformats.org/officeDocument/2006/relationships/image" Target="media/image39.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FA74577-1784-49F1-87F6-84CFFAB72F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57</TotalTime>
  <Pages>10</Pages>
  <Words>1941</Words>
  <Characters>13946</Characters>
  <Application>Microsoft Office Word</Application>
  <DocSecurity>0</DocSecurity>
  <Lines>116</Lines>
  <Paragraphs>31</Paragraphs>
  <ScaleCrop>false</ScaleCrop>
  <HeadingPairs>
    <vt:vector size="2" baseType="variant">
      <vt:variant>
        <vt:lpstr>Title</vt:lpstr>
      </vt:variant>
      <vt:variant>
        <vt:i4>1</vt:i4>
      </vt:variant>
    </vt:vector>
  </HeadingPairs>
  <TitlesOfParts>
    <vt:vector size="1" baseType="lpstr">
      <vt:lpstr>Determination of Volume Transport Streamfunction</vt:lpstr>
    </vt:vector>
  </TitlesOfParts>
  <Company>NPS</Company>
  <LinksUpToDate>false</LinksUpToDate>
  <CharactersWithSpaces>15856</CharactersWithSpaces>
  <SharedDoc>false</SharedDoc>
  <HLinks>
    <vt:vector size="24" baseType="variant">
      <vt:variant>
        <vt:i4>6029406</vt:i4>
      </vt:variant>
      <vt:variant>
        <vt:i4>135</vt:i4>
      </vt:variant>
      <vt:variant>
        <vt:i4>0</vt:i4>
      </vt:variant>
      <vt:variant>
        <vt:i4>5</vt:i4>
      </vt:variant>
      <vt:variant>
        <vt:lpwstr>http://iridl.ldeo.columbia.edu/SOURCES/.DASILVA/.SMD94/.climatology/</vt:lpwstr>
      </vt:variant>
      <vt:variant>
        <vt:lpwstr/>
      </vt:variant>
      <vt:variant>
        <vt:i4>6815776</vt:i4>
      </vt:variant>
      <vt:variant>
        <vt:i4>132</vt:i4>
      </vt:variant>
      <vt:variant>
        <vt:i4>0</vt:i4>
      </vt:variant>
      <vt:variant>
        <vt:i4>5</vt:i4>
      </vt:variant>
      <vt:variant>
        <vt:lpwstr>http://www.ngdc.noaa.gov/mgg/global/etopo5.HTML</vt:lpwstr>
      </vt:variant>
      <vt:variant>
        <vt:lpwstr/>
      </vt:variant>
      <vt:variant>
        <vt:i4>7274543</vt:i4>
      </vt:variant>
      <vt:variant>
        <vt:i4>129</vt:i4>
      </vt:variant>
      <vt:variant>
        <vt:i4>0</vt:i4>
      </vt:variant>
      <vt:variant>
        <vt:i4>5</vt:i4>
      </vt:variant>
      <vt:variant>
        <vt:lpwstr>http://www.nodc.noaa.gov/OC5/woa13/</vt:lpwstr>
      </vt:variant>
      <vt:variant>
        <vt:lpwstr/>
      </vt:variant>
      <vt:variant>
        <vt:i4>589883</vt:i4>
      </vt:variant>
      <vt:variant>
        <vt:i4>0</vt:i4>
      </vt:variant>
      <vt:variant>
        <vt:i4>0</vt:i4>
      </vt:variant>
      <vt:variant>
        <vt:i4>5</vt:i4>
      </vt:variant>
      <vt:variant>
        <vt:lpwstr>mailto:pcchu@nps.edu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Determination of Volume Transport Streamfunction</dc:title>
  <dc:subject/>
  <dc:creator>Chu</dc:creator>
  <cp:keywords/>
  <dc:description/>
  <cp:lastModifiedBy>Chu, Peter (CIV)</cp:lastModifiedBy>
  <cp:revision>9</cp:revision>
  <cp:lastPrinted>2020-09-25T16:10:00Z</cp:lastPrinted>
  <dcterms:created xsi:type="dcterms:W3CDTF">2021-02-14T17:10:00Z</dcterms:created>
  <dcterms:modified xsi:type="dcterms:W3CDTF">2021-02-21T19:00:00Z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y fmtid="{D5CDD505-2E9C-101B-9397-08002B2CF9AE}" pid="3" name="MTEquationNumber2">
    <vt:lpwstr>(#S1.#E1)</vt:lpwstr>
  </property>
</Properties>
</file>