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5646A0" w14:textId="2A00CA4F" w:rsidR="009050E2" w:rsidRPr="0075105B" w:rsidRDefault="009050E2" w:rsidP="009050E2">
      <w:pPr>
        <w:jc w:val="center"/>
        <w:rPr>
          <w:rFonts w:ascii="Arial" w:hAnsi="Arial" w:cs="Arial"/>
          <w:b/>
          <w:sz w:val="24"/>
          <w:szCs w:val="24"/>
        </w:rPr>
      </w:pPr>
      <w:r w:rsidRPr="0075105B">
        <w:rPr>
          <w:rFonts w:ascii="Arial" w:hAnsi="Arial" w:cs="Arial"/>
          <w:b/>
          <w:sz w:val="24"/>
          <w:szCs w:val="24"/>
        </w:rPr>
        <w:t>Supplementary Information</w:t>
      </w:r>
    </w:p>
    <w:p w14:paraId="1F3FF383" w14:textId="5478B220" w:rsidR="00866759" w:rsidRPr="0075105B" w:rsidRDefault="00866759" w:rsidP="00866759">
      <w:pPr>
        <w:tabs>
          <w:tab w:val="left" w:pos="720"/>
        </w:tabs>
        <w:spacing w:line="240" w:lineRule="auto"/>
        <w:rPr>
          <w:rFonts w:ascii="Arial" w:hAnsi="Arial" w:cs="Arial"/>
        </w:rPr>
      </w:pPr>
      <w:r w:rsidRPr="0075105B">
        <w:rPr>
          <w:rFonts w:ascii="Arial" w:hAnsi="Arial" w:cs="Arial"/>
          <w:b/>
        </w:rPr>
        <w:t xml:space="preserve">Title: </w:t>
      </w:r>
      <w:r w:rsidRPr="0075105B">
        <w:rPr>
          <w:rFonts w:ascii="Arial" w:hAnsi="Arial" w:cs="Arial"/>
        </w:rPr>
        <w:t xml:space="preserve">Pilot clinical trial and phenotypic analysis in chemotherapy-pretreated, metastatic triple-negative breast cancer patients treated with oral TAK-228 and TAK-117 (PIKTOR) to increase DNA damage repair deficiency followed by cisplatin and nab paclitaxel </w:t>
      </w:r>
    </w:p>
    <w:p w14:paraId="1697E37C" w14:textId="3F594AB0" w:rsidR="00866759" w:rsidRPr="0075105B" w:rsidRDefault="00866759" w:rsidP="00866759">
      <w:pPr>
        <w:tabs>
          <w:tab w:val="left" w:pos="720"/>
        </w:tabs>
        <w:spacing w:line="240" w:lineRule="auto"/>
        <w:rPr>
          <w:rFonts w:ascii="Arial" w:hAnsi="Arial" w:cs="Arial"/>
        </w:rPr>
      </w:pPr>
      <w:r w:rsidRPr="0075105B">
        <w:rPr>
          <w:rFonts w:ascii="Arial" w:hAnsi="Arial" w:cs="Arial"/>
          <w:b/>
        </w:rPr>
        <w:t xml:space="preserve">Authors: </w:t>
      </w:r>
      <w:r w:rsidRPr="0075105B">
        <w:rPr>
          <w:rFonts w:ascii="Arial" w:hAnsi="Arial" w:cs="Arial"/>
        </w:rPr>
        <w:t xml:space="preserve">Jessica D. Lang, </w:t>
      </w:r>
      <w:proofErr w:type="spellStart"/>
      <w:r w:rsidRPr="0075105B">
        <w:rPr>
          <w:rFonts w:ascii="Arial" w:hAnsi="Arial" w:cs="Arial"/>
        </w:rPr>
        <w:t>Tuong</w:t>
      </w:r>
      <w:proofErr w:type="spellEnd"/>
      <w:r w:rsidRPr="0075105B">
        <w:rPr>
          <w:rFonts w:ascii="Arial" w:hAnsi="Arial" w:cs="Arial"/>
        </w:rPr>
        <w:t xml:space="preserve"> Vi V. Nguyen, Maren K. Levin, </w:t>
      </w:r>
      <w:r w:rsidR="005D3EF7">
        <w:rPr>
          <w:rFonts w:ascii="Arial" w:hAnsi="Arial" w:cs="Arial"/>
        </w:rPr>
        <w:t xml:space="preserve">Page E. Blas, </w:t>
      </w:r>
      <w:r w:rsidRPr="0075105B">
        <w:rPr>
          <w:rFonts w:ascii="Arial" w:hAnsi="Arial" w:cs="Arial"/>
        </w:rPr>
        <w:t>Heather</w:t>
      </w:r>
      <w:r w:rsidR="005D3EF7">
        <w:rPr>
          <w:rFonts w:ascii="Arial" w:hAnsi="Arial" w:cs="Arial"/>
        </w:rPr>
        <w:t xml:space="preserve"> L.</w:t>
      </w:r>
      <w:r w:rsidRPr="0075105B">
        <w:rPr>
          <w:rFonts w:ascii="Arial" w:hAnsi="Arial" w:cs="Arial"/>
        </w:rPr>
        <w:t xml:space="preserve"> Williams, Esther San Roman Rodriguez, Natalia Briones, Claudius Mueller, William Selleck, Sarah Moore, Victoria L. </w:t>
      </w:r>
      <w:proofErr w:type="spellStart"/>
      <w:r w:rsidRPr="0075105B">
        <w:rPr>
          <w:rFonts w:ascii="Arial" w:hAnsi="Arial" w:cs="Arial"/>
        </w:rPr>
        <w:t>Zismann</w:t>
      </w:r>
      <w:proofErr w:type="spellEnd"/>
      <w:r w:rsidRPr="0075105B">
        <w:rPr>
          <w:rFonts w:ascii="Arial" w:hAnsi="Arial" w:cs="Arial"/>
        </w:rPr>
        <w:t>, Kendra Peck, William P.D. Hendricks, Virginia Espina, and Joyce O’Shaughnessy</w:t>
      </w:r>
    </w:p>
    <w:p w14:paraId="27CF703C" w14:textId="77777777" w:rsidR="0075105B" w:rsidRPr="0075105B" w:rsidRDefault="0075105B" w:rsidP="0075105B">
      <w:pPr>
        <w:rPr>
          <w:rFonts w:ascii="Arial" w:hAnsi="Arial" w:cs="Arial"/>
          <w:b/>
        </w:rPr>
      </w:pPr>
      <w:r w:rsidRPr="0075105B">
        <w:rPr>
          <w:rFonts w:ascii="Arial" w:hAnsi="Arial" w:cs="Arial"/>
          <w:b/>
          <w:noProof/>
        </w:rPr>
        <w:drawing>
          <wp:inline distT="0" distB="0" distL="0" distR="0" wp14:anchorId="242C10D1" wp14:editId="42589C60">
            <wp:extent cx="4400942" cy="7334903"/>
            <wp:effectExtent l="0" t="0" r="6350" b="0"/>
            <wp:docPr id="7" name="Picture 6" descr="A picture containing tex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6BD3EE17-D70E-E245-9B40-89719A59BE7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 descr="A picture containing text&#10;&#10;Description automatically generated">
                      <a:extLst>
                        <a:ext uri="{FF2B5EF4-FFF2-40B4-BE49-F238E27FC236}">
                          <a16:creationId xmlns:a16="http://schemas.microsoft.com/office/drawing/2014/main" id="{6BD3EE17-D70E-E245-9B40-89719A59BE7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64027" cy="7440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117115" w14:textId="60C69F83" w:rsidR="0075105B" w:rsidRDefault="0075105B" w:rsidP="0075105B">
      <w:pPr>
        <w:rPr>
          <w:rFonts w:ascii="Arial" w:hAnsi="Arial" w:cs="Arial"/>
          <w:b/>
        </w:rPr>
      </w:pPr>
      <w:r w:rsidRPr="0075105B">
        <w:rPr>
          <w:rFonts w:ascii="Arial" w:hAnsi="Arial" w:cs="Arial"/>
          <w:b/>
        </w:rPr>
        <w:lastRenderedPageBreak/>
        <w:t xml:space="preserve">Supplemental Figure 1. Canonical pathway enrichment from differential gene expression results between pre- and post-PIKTOR biopsies. </w:t>
      </w:r>
      <w:r w:rsidRPr="0075105B">
        <w:rPr>
          <w:rFonts w:ascii="Arial" w:hAnsi="Arial" w:cs="Arial"/>
        </w:rPr>
        <w:t>DESeq2 results from independent Responder and Non-responder analyses were input into Ingenuity Pathway Analysis, and results from the canonical pathway output is grouped by broader common pathways. Z-score is represented by color, and –log(p-value) is displayed by bar chart height, with values for responders extending to the left of the origin, and values for non-responders to the right.</w:t>
      </w:r>
      <w:r w:rsidRPr="0075105B">
        <w:rPr>
          <w:rFonts w:ascii="Arial" w:hAnsi="Arial" w:cs="Arial"/>
          <w:b/>
        </w:rPr>
        <w:t xml:space="preserve"> </w:t>
      </w:r>
    </w:p>
    <w:p w14:paraId="3EE247DF" w14:textId="77777777" w:rsidR="0075105B" w:rsidRDefault="0075105B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70E50729" w14:textId="77777777" w:rsidR="0020230F" w:rsidRPr="0075105B" w:rsidRDefault="0020230F" w:rsidP="0020230F">
      <w:pPr>
        <w:rPr>
          <w:rFonts w:ascii="Arial" w:hAnsi="Arial" w:cs="Arial"/>
          <w:b/>
        </w:rPr>
      </w:pPr>
      <w:r w:rsidRPr="0075105B">
        <w:rPr>
          <w:rFonts w:ascii="Arial" w:hAnsi="Arial" w:cs="Arial"/>
          <w:b/>
          <w:noProof/>
        </w:rPr>
        <w:lastRenderedPageBreak/>
        <w:drawing>
          <wp:inline distT="0" distB="0" distL="0" distR="0" wp14:anchorId="396F98A0" wp14:editId="093F097F">
            <wp:extent cx="5857875" cy="4222091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7437" cy="42433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50A250" w14:textId="1A7A5ABE" w:rsidR="0075105B" w:rsidRDefault="0020230F" w:rsidP="0020230F">
      <w:pPr>
        <w:rPr>
          <w:rFonts w:ascii="Arial" w:hAnsi="Arial" w:cs="Arial"/>
        </w:rPr>
      </w:pPr>
      <w:bookmarkStart w:id="0" w:name="OLE_LINK1"/>
      <w:r w:rsidRPr="0075105B">
        <w:rPr>
          <w:rFonts w:ascii="Arial" w:hAnsi="Arial" w:cs="Arial"/>
          <w:b/>
        </w:rPr>
        <w:t xml:space="preserve">Supplemental Figure </w:t>
      </w:r>
      <w:r w:rsidR="0075105B" w:rsidRPr="0075105B">
        <w:rPr>
          <w:rFonts w:ascii="Arial" w:hAnsi="Arial" w:cs="Arial"/>
          <w:b/>
        </w:rPr>
        <w:t>2</w:t>
      </w:r>
      <w:r w:rsidRPr="0075105B">
        <w:rPr>
          <w:rFonts w:ascii="Arial" w:hAnsi="Arial" w:cs="Arial"/>
          <w:b/>
        </w:rPr>
        <w:t xml:space="preserve">. Proteins statistically different pre and post PIKTOR treatment for all samples (n=10). </w:t>
      </w:r>
      <w:r w:rsidRPr="0075105B">
        <w:rPr>
          <w:rFonts w:ascii="Arial" w:hAnsi="Arial" w:cs="Arial"/>
        </w:rPr>
        <w:t>Triple negative breast tumor cells were metastatic to lymph node or lung.</w:t>
      </w:r>
    </w:p>
    <w:p w14:paraId="62F7F221" w14:textId="77777777" w:rsidR="0075105B" w:rsidRDefault="0075105B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bookmarkEnd w:id="0"/>
    <w:p w14:paraId="29EFD541" w14:textId="77777777" w:rsidR="0020230F" w:rsidRPr="0075105B" w:rsidRDefault="0020230F" w:rsidP="0020230F">
      <w:pPr>
        <w:rPr>
          <w:rFonts w:ascii="Arial" w:hAnsi="Arial" w:cs="Arial"/>
          <w:b/>
        </w:rPr>
      </w:pPr>
      <w:r w:rsidRPr="0075105B">
        <w:rPr>
          <w:rFonts w:ascii="Arial" w:hAnsi="Arial" w:cs="Arial"/>
          <w:b/>
          <w:noProof/>
        </w:rPr>
        <w:lastRenderedPageBreak/>
        <w:drawing>
          <wp:inline distT="0" distB="0" distL="0" distR="0" wp14:anchorId="33A2DEF4" wp14:editId="0A500C4A">
            <wp:extent cx="4646735" cy="3164205"/>
            <wp:effectExtent l="0" t="0" r="190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Tumor pre post_no sample 2_LN and Lung_Supp Fig 4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0709" cy="31737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98E2C1" w14:textId="4A8C6B37" w:rsidR="0075105B" w:rsidRDefault="0020230F">
      <w:pPr>
        <w:rPr>
          <w:rFonts w:ascii="Arial" w:hAnsi="Arial" w:cs="Arial"/>
        </w:rPr>
      </w:pPr>
      <w:r w:rsidRPr="0075105B">
        <w:rPr>
          <w:rFonts w:ascii="Arial" w:hAnsi="Arial" w:cs="Arial"/>
          <w:b/>
        </w:rPr>
        <w:t xml:space="preserve">Supplemental Figure </w:t>
      </w:r>
      <w:r w:rsidR="0075105B" w:rsidRPr="0075105B">
        <w:rPr>
          <w:rFonts w:ascii="Arial" w:hAnsi="Arial" w:cs="Arial"/>
          <w:b/>
        </w:rPr>
        <w:t>3</w:t>
      </w:r>
      <w:r w:rsidRPr="0075105B">
        <w:rPr>
          <w:rFonts w:ascii="Arial" w:hAnsi="Arial" w:cs="Arial"/>
          <w:b/>
        </w:rPr>
        <w:t xml:space="preserve">. Proteins statistically different pre and post PIKTOR treatment for </w:t>
      </w:r>
      <w:proofErr w:type="spellStart"/>
      <w:r w:rsidRPr="0075105B">
        <w:rPr>
          <w:rFonts w:ascii="Arial" w:hAnsi="Arial" w:cs="Arial"/>
          <w:b/>
        </w:rPr>
        <w:t>mTNBC</w:t>
      </w:r>
      <w:proofErr w:type="spellEnd"/>
      <w:r w:rsidRPr="0075105B">
        <w:rPr>
          <w:rFonts w:ascii="Arial" w:hAnsi="Arial" w:cs="Arial"/>
          <w:b/>
        </w:rPr>
        <w:t xml:space="preserve"> tumors metastatic to lymph node and lung. </w:t>
      </w:r>
      <w:r w:rsidRPr="0075105B">
        <w:rPr>
          <w:rFonts w:ascii="Arial" w:hAnsi="Arial" w:cs="Arial"/>
        </w:rPr>
        <w:t xml:space="preserve">Lymph node metastasis samples were 1, 6, 8, 4, 10, and 11. Lung metastasis samples were 5, 9, and 12. Sample 2 was excluded because the pre-PIKTOR (lung) and post-PIKTOR (lymph node) biopsy tissue were different. </w:t>
      </w:r>
    </w:p>
    <w:p w14:paraId="07F9E7C3" w14:textId="77777777" w:rsidR="0075105B" w:rsidRDefault="0075105B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7F9FFE04" w14:textId="67CD408E" w:rsidR="001227EF" w:rsidRPr="0075105B" w:rsidRDefault="001227EF">
      <w:pPr>
        <w:rPr>
          <w:rFonts w:ascii="Arial" w:hAnsi="Arial" w:cs="Arial"/>
          <w:b/>
        </w:rPr>
      </w:pPr>
      <w:r w:rsidRPr="0075105B">
        <w:rPr>
          <w:rFonts w:ascii="Arial" w:hAnsi="Arial" w:cs="Arial"/>
          <w:b/>
          <w:noProof/>
        </w:rPr>
        <w:lastRenderedPageBreak/>
        <w:drawing>
          <wp:inline distT="0" distB="0" distL="0" distR="0" wp14:anchorId="483285FD" wp14:editId="28B376E2">
            <wp:extent cx="4882129" cy="4258301"/>
            <wp:effectExtent l="0" t="0" r="0" b="0"/>
            <wp:docPr id="4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5F584D95-6C94-4D4C-8015-FD4E2EE48EC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5F584D95-6C94-4D4C-8015-FD4E2EE48EC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98806" cy="42728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65CD9C" w14:textId="770E24F1" w:rsidR="0075105B" w:rsidRDefault="001227EF" w:rsidP="001227EF">
      <w:pPr>
        <w:rPr>
          <w:rFonts w:ascii="Arial" w:hAnsi="Arial" w:cs="Arial"/>
        </w:rPr>
      </w:pPr>
      <w:r w:rsidRPr="0075105B">
        <w:rPr>
          <w:rFonts w:ascii="Arial" w:hAnsi="Arial" w:cs="Arial"/>
          <w:b/>
        </w:rPr>
        <w:t xml:space="preserve">Supplemental Figure </w:t>
      </w:r>
      <w:r w:rsidR="0075105B" w:rsidRPr="0075105B">
        <w:rPr>
          <w:rFonts w:ascii="Arial" w:hAnsi="Arial" w:cs="Arial"/>
          <w:b/>
        </w:rPr>
        <w:t>4</w:t>
      </w:r>
      <w:r w:rsidRPr="0075105B">
        <w:rPr>
          <w:rFonts w:ascii="Arial" w:hAnsi="Arial" w:cs="Arial"/>
          <w:b/>
        </w:rPr>
        <w:t xml:space="preserve">. </w:t>
      </w:r>
      <w:proofErr w:type="spellStart"/>
      <w:r w:rsidRPr="0075105B">
        <w:rPr>
          <w:rFonts w:ascii="Arial" w:hAnsi="Arial" w:cs="Arial"/>
          <w:b/>
        </w:rPr>
        <w:t>Oncoprint</w:t>
      </w:r>
      <w:proofErr w:type="spellEnd"/>
      <w:r w:rsidRPr="0075105B">
        <w:rPr>
          <w:rFonts w:ascii="Arial" w:hAnsi="Arial" w:cs="Arial"/>
          <w:b/>
        </w:rPr>
        <w:t xml:space="preserve"> results of changed variants in known oncogenes and tumor suppressor genes between pre- and post-PIKTOR biopsies. </w:t>
      </w:r>
      <w:r w:rsidRPr="0075105B">
        <w:rPr>
          <w:rFonts w:ascii="Arial" w:hAnsi="Arial" w:cs="Arial"/>
        </w:rPr>
        <w:t>The COSMIC Tier 1 cancer gene consensus was used to designate genes as oncogenes (red gene name), tumor suppressor genes (blue gene name), or both (gradient red/blue gene name). Variants changed between pre- and post-PIKTOR biopsies were categorized based on gain, loss, or mixed gain &amp; loss in patients. Pre/Post samples are designated by white and black circles, respectively. Variant or copy number alteration is designated as represented in the legend. ND = not determinable for copy number.</w:t>
      </w:r>
    </w:p>
    <w:p w14:paraId="74AC34F9" w14:textId="77777777" w:rsidR="0075105B" w:rsidRDefault="0075105B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2F0F57CE" w14:textId="77777777" w:rsidR="00E36BB4" w:rsidRPr="0075105B" w:rsidRDefault="00E36BB4" w:rsidP="00E36BB4">
      <w:pPr>
        <w:rPr>
          <w:rFonts w:ascii="Arial" w:hAnsi="Arial" w:cs="Arial"/>
          <w:b/>
        </w:rPr>
      </w:pPr>
      <w:r w:rsidRPr="0075105B">
        <w:rPr>
          <w:rFonts w:ascii="Arial" w:hAnsi="Arial" w:cs="Arial"/>
          <w:b/>
          <w:noProof/>
        </w:rPr>
        <w:lastRenderedPageBreak/>
        <w:drawing>
          <wp:inline distT="0" distB="0" distL="0" distR="0" wp14:anchorId="244BE04B" wp14:editId="4FBF073A">
            <wp:extent cx="6886575" cy="3515138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3495" cy="3528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A84429" w14:textId="39BB004B" w:rsidR="0075105B" w:rsidRDefault="00E36BB4" w:rsidP="00E36BB4">
      <w:pPr>
        <w:rPr>
          <w:rFonts w:ascii="Arial" w:hAnsi="Arial" w:cs="Arial"/>
          <w:b/>
        </w:rPr>
      </w:pPr>
      <w:r w:rsidRPr="0075105B">
        <w:rPr>
          <w:rFonts w:ascii="Arial" w:hAnsi="Arial" w:cs="Arial"/>
          <w:b/>
        </w:rPr>
        <w:t>Supplemental Figure 5. DNA Damage Response and DNA damage repair pathway proteins. Percent difference in protein levels pre and post PIKTOR. Percent difference=(post-pre)/pre*100.</w:t>
      </w:r>
    </w:p>
    <w:p w14:paraId="56071CA1" w14:textId="77777777" w:rsidR="0075105B" w:rsidRDefault="0075105B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20232B99" w14:textId="188A8F30" w:rsidR="003F5837" w:rsidRPr="0075105B" w:rsidRDefault="00721161">
      <w:pPr>
        <w:rPr>
          <w:rFonts w:ascii="Arial" w:hAnsi="Arial" w:cs="Arial"/>
          <w:b/>
        </w:rPr>
      </w:pPr>
      <w:r w:rsidRPr="0075105B">
        <w:rPr>
          <w:rFonts w:ascii="Arial" w:hAnsi="Arial" w:cs="Arial"/>
          <w:noProof/>
        </w:rPr>
        <w:lastRenderedPageBreak/>
        <w:drawing>
          <wp:inline distT="0" distB="0" distL="0" distR="0" wp14:anchorId="49769AEF" wp14:editId="3018DFDF">
            <wp:extent cx="5200650" cy="26098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0" cy="260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A3E7F3" w14:textId="7182C135" w:rsidR="005C5A19" w:rsidRPr="0075105B" w:rsidRDefault="00F80D26">
      <w:pPr>
        <w:rPr>
          <w:rFonts w:ascii="Arial" w:hAnsi="Arial" w:cs="Arial"/>
          <w:b/>
        </w:rPr>
      </w:pPr>
      <w:r w:rsidRPr="0075105B">
        <w:rPr>
          <w:rFonts w:ascii="Arial" w:hAnsi="Arial" w:cs="Arial"/>
          <w:b/>
          <w:noProof/>
        </w:rPr>
        <w:drawing>
          <wp:inline distT="0" distB="0" distL="0" distR="0" wp14:anchorId="403B0C82" wp14:editId="3D066673">
            <wp:extent cx="5486400" cy="2078736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upp Fig PD-1 and PD-L1 protein pre post.ti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078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9F4A2D" w14:textId="1639D0AA" w:rsidR="003F5837" w:rsidRPr="0075105B" w:rsidRDefault="003F5837" w:rsidP="003F5837">
      <w:pPr>
        <w:spacing w:after="0" w:line="240" w:lineRule="auto"/>
        <w:rPr>
          <w:rFonts w:ascii="Arial" w:hAnsi="Arial" w:cs="Arial"/>
          <w:b/>
        </w:rPr>
      </w:pPr>
      <w:r w:rsidRPr="0075105B">
        <w:rPr>
          <w:rFonts w:ascii="Arial" w:hAnsi="Arial" w:cs="Arial"/>
          <w:b/>
        </w:rPr>
        <w:t xml:space="preserve">Supplemental Figure </w:t>
      </w:r>
      <w:r w:rsidR="004E693E" w:rsidRPr="0075105B">
        <w:rPr>
          <w:rFonts w:ascii="Arial" w:hAnsi="Arial" w:cs="Arial"/>
          <w:b/>
        </w:rPr>
        <w:t>6</w:t>
      </w:r>
      <w:r w:rsidRPr="0075105B">
        <w:rPr>
          <w:rFonts w:ascii="Arial" w:hAnsi="Arial" w:cs="Arial"/>
          <w:b/>
        </w:rPr>
        <w:t xml:space="preserve">. </w:t>
      </w:r>
      <w:r w:rsidR="0014678C" w:rsidRPr="0075105B">
        <w:rPr>
          <w:rFonts w:ascii="Arial" w:hAnsi="Arial" w:cs="Arial"/>
          <w:b/>
        </w:rPr>
        <w:t xml:space="preserve">Immune checkpoint signatures </w:t>
      </w:r>
      <w:r w:rsidRPr="0075105B">
        <w:rPr>
          <w:rFonts w:ascii="Arial" w:hAnsi="Arial" w:cs="Arial"/>
          <w:b/>
        </w:rPr>
        <w:t>pre and post PIKTOR treatment.</w:t>
      </w:r>
    </w:p>
    <w:p w14:paraId="76669E17" w14:textId="118B0E0A" w:rsidR="0075105B" w:rsidRDefault="0014678C" w:rsidP="003F5837">
      <w:pPr>
        <w:spacing w:after="0" w:line="240" w:lineRule="auto"/>
        <w:rPr>
          <w:rFonts w:ascii="Arial" w:hAnsi="Arial" w:cs="Arial"/>
        </w:rPr>
      </w:pPr>
      <w:r w:rsidRPr="0075105B">
        <w:rPr>
          <w:rFonts w:ascii="Arial" w:hAnsi="Arial" w:cs="Arial"/>
        </w:rPr>
        <w:t xml:space="preserve">(Top panel) </w:t>
      </w:r>
      <w:r w:rsidR="003F5837" w:rsidRPr="0075105B">
        <w:rPr>
          <w:rFonts w:ascii="Arial" w:hAnsi="Arial" w:cs="Arial"/>
        </w:rPr>
        <w:t xml:space="preserve">Three specimens </w:t>
      </w:r>
      <w:r w:rsidRPr="0075105B">
        <w:rPr>
          <w:rFonts w:ascii="Arial" w:hAnsi="Arial" w:cs="Arial"/>
        </w:rPr>
        <w:t xml:space="preserve">(1, 10, 11) </w:t>
      </w:r>
      <w:r w:rsidR="003F5837" w:rsidRPr="0075105B">
        <w:rPr>
          <w:rFonts w:ascii="Arial" w:hAnsi="Arial" w:cs="Arial"/>
        </w:rPr>
        <w:t>did not show a correlation between RNA and protein levels for PD-L1</w:t>
      </w:r>
      <w:r w:rsidR="002D5F4C" w:rsidRPr="0075105B">
        <w:rPr>
          <w:rFonts w:ascii="Arial" w:hAnsi="Arial" w:cs="Arial"/>
        </w:rPr>
        <w:t xml:space="preserve"> following PIKTOR treatment</w:t>
      </w:r>
      <w:r w:rsidR="003F5837" w:rsidRPr="0075105B">
        <w:rPr>
          <w:rFonts w:ascii="Arial" w:hAnsi="Arial" w:cs="Arial"/>
        </w:rPr>
        <w:t xml:space="preserve">. This lack of concordance could be due to differences in biopsy tumor content, heterogeneous tissue (RNA) versus </w:t>
      </w:r>
      <w:proofErr w:type="spellStart"/>
      <w:r w:rsidR="003F5837" w:rsidRPr="0075105B">
        <w:rPr>
          <w:rFonts w:ascii="Arial" w:hAnsi="Arial" w:cs="Arial"/>
        </w:rPr>
        <w:t>microdissected</w:t>
      </w:r>
      <w:proofErr w:type="spellEnd"/>
      <w:r w:rsidR="003F5837" w:rsidRPr="0075105B">
        <w:rPr>
          <w:rFonts w:ascii="Arial" w:hAnsi="Arial" w:cs="Arial"/>
        </w:rPr>
        <w:t xml:space="preserve"> tumor (protein), or post-translational modifications of the protein.</w:t>
      </w:r>
      <w:r w:rsidRPr="0075105B">
        <w:rPr>
          <w:rFonts w:ascii="Arial" w:hAnsi="Arial" w:cs="Arial"/>
        </w:rPr>
        <w:t xml:space="preserve"> (Bottom panel) PD-1 and PD-L1 protein levels were not significantly different among the responder and no</w:t>
      </w:r>
      <w:r w:rsidR="00B46F15" w:rsidRPr="0075105B">
        <w:rPr>
          <w:rFonts w:ascii="Arial" w:hAnsi="Arial" w:cs="Arial"/>
        </w:rPr>
        <w:t>n</w:t>
      </w:r>
      <w:r w:rsidRPr="0075105B">
        <w:rPr>
          <w:rFonts w:ascii="Arial" w:hAnsi="Arial" w:cs="Arial"/>
        </w:rPr>
        <w:t>-responder groups</w:t>
      </w:r>
      <w:r w:rsidR="002D5F4C" w:rsidRPr="0075105B">
        <w:rPr>
          <w:rFonts w:ascii="Arial" w:hAnsi="Arial" w:cs="Arial"/>
        </w:rPr>
        <w:t xml:space="preserve"> following PIKTOR treatment</w:t>
      </w:r>
      <w:r w:rsidRPr="0075105B">
        <w:rPr>
          <w:rFonts w:ascii="Arial" w:hAnsi="Arial" w:cs="Arial"/>
        </w:rPr>
        <w:t xml:space="preserve">. PD-L1 increased post-PIKTOR in patient </w:t>
      </w:r>
      <w:proofErr w:type="gramStart"/>
      <w:r w:rsidRPr="0075105B">
        <w:rPr>
          <w:rFonts w:ascii="Arial" w:hAnsi="Arial" w:cs="Arial"/>
        </w:rPr>
        <w:t>1, and</w:t>
      </w:r>
      <w:proofErr w:type="gramEnd"/>
      <w:r w:rsidRPr="0075105B">
        <w:rPr>
          <w:rFonts w:ascii="Arial" w:hAnsi="Arial" w:cs="Arial"/>
        </w:rPr>
        <w:t xml:space="preserve"> decreased in patients 6 and 8.</w:t>
      </w:r>
      <w:r w:rsidR="0090064E" w:rsidRPr="0075105B">
        <w:rPr>
          <w:rFonts w:ascii="Arial" w:hAnsi="Arial" w:cs="Arial"/>
        </w:rPr>
        <w:t xml:space="preserve"> </w:t>
      </w:r>
      <w:r w:rsidR="00692B3B" w:rsidRPr="0075105B">
        <w:rPr>
          <w:rFonts w:ascii="Arial" w:hAnsi="Arial" w:cs="Arial"/>
        </w:rPr>
        <w:t>(* indicates p</w:t>
      </w:r>
      <w:r w:rsidR="0090064E" w:rsidRPr="0075105B">
        <w:rPr>
          <w:rFonts w:ascii="Arial" w:hAnsi="Arial" w:cs="Arial"/>
        </w:rPr>
        <w:t xml:space="preserve">atients </w:t>
      </w:r>
      <w:r w:rsidR="00692B3B" w:rsidRPr="0075105B">
        <w:rPr>
          <w:rFonts w:ascii="Arial" w:hAnsi="Arial" w:cs="Arial"/>
        </w:rPr>
        <w:t xml:space="preserve">that </w:t>
      </w:r>
      <w:r w:rsidR="0090064E" w:rsidRPr="0075105B">
        <w:rPr>
          <w:rFonts w:ascii="Arial" w:hAnsi="Arial" w:cs="Arial"/>
        </w:rPr>
        <w:t>received pembrolizumab post PIKTOR treatment</w:t>
      </w:r>
      <w:r w:rsidR="00692B3B" w:rsidRPr="0075105B">
        <w:rPr>
          <w:rFonts w:ascii="Arial" w:hAnsi="Arial" w:cs="Arial"/>
        </w:rPr>
        <w:t>)</w:t>
      </w:r>
      <w:r w:rsidR="0090064E" w:rsidRPr="0075105B">
        <w:rPr>
          <w:rFonts w:ascii="Arial" w:hAnsi="Arial" w:cs="Arial"/>
        </w:rPr>
        <w:t>.</w:t>
      </w:r>
    </w:p>
    <w:p w14:paraId="1EA642F7" w14:textId="77777777" w:rsidR="0075105B" w:rsidRDefault="0075105B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3FB008BD" w14:textId="77777777" w:rsidR="004E693E" w:rsidRPr="0075105B" w:rsidRDefault="004E693E" w:rsidP="004E693E">
      <w:pPr>
        <w:rPr>
          <w:rFonts w:ascii="Arial" w:hAnsi="Arial" w:cs="Arial"/>
          <w:b/>
        </w:rPr>
      </w:pPr>
      <w:r w:rsidRPr="0075105B">
        <w:rPr>
          <w:rFonts w:ascii="Arial" w:hAnsi="Arial" w:cs="Arial"/>
          <w:b/>
          <w:noProof/>
        </w:rPr>
        <w:lastRenderedPageBreak/>
        <w:drawing>
          <wp:inline distT="0" distB="0" distL="0" distR="0" wp14:anchorId="05EED656" wp14:editId="36A167AD">
            <wp:extent cx="5943600" cy="3400425"/>
            <wp:effectExtent l="0" t="0" r="0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0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4C1C84" w14:textId="5C2CD898" w:rsidR="0075105B" w:rsidRDefault="004E693E" w:rsidP="004E693E">
      <w:pPr>
        <w:rPr>
          <w:rFonts w:ascii="Arial" w:hAnsi="Arial" w:cs="Arial"/>
          <w:b/>
        </w:rPr>
      </w:pPr>
      <w:r w:rsidRPr="0075105B">
        <w:rPr>
          <w:rFonts w:ascii="Arial" w:hAnsi="Arial" w:cs="Arial"/>
          <w:b/>
        </w:rPr>
        <w:t xml:space="preserve">Supplemental Figure 7. Immune pathway proteins. CD45 protein levels decreased post-PIKTOR in the 3 </w:t>
      </w:r>
      <w:proofErr w:type="spellStart"/>
      <w:r w:rsidRPr="0075105B">
        <w:rPr>
          <w:rFonts w:ascii="Arial" w:hAnsi="Arial" w:cs="Arial"/>
          <w:b/>
        </w:rPr>
        <w:t>mTNBC</w:t>
      </w:r>
      <w:proofErr w:type="spellEnd"/>
      <w:r w:rsidRPr="0075105B">
        <w:rPr>
          <w:rFonts w:ascii="Arial" w:hAnsi="Arial" w:cs="Arial"/>
          <w:b/>
        </w:rPr>
        <w:t xml:space="preserve"> patients with durable response following treatment PIKTOR, cisplatin, nab paclitaxel, and pembrolizumab. Percent difference in protein levels pre and post PIKTOR. Percent difference=(post-pre)/pre*100.</w:t>
      </w:r>
    </w:p>
    <w:p w14:paraId="3F7E263F" w14:textId="77777777" w:rsidR="0075105B" w:rsidRDefault="0075105B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22C5418E" w14:textId="77777777" w:rsidR="004E693E" w:rsidRPr="0075105B" w:rsidRDefault="004E693E" w:rsidP="004E693E">
      <w:pPr>
        <w:rPr>
          <w:rFonts w:ascii="Arial" w:hAnsi="Arial" w:cs="Arial"/>
          <w:b/>
        </w:rPr>
      </w:pPr>
      <w:r w:rsidRPr="0075105B">
        <w:rPr>
          <w:rFonts w:ascii="Arial" w:hAnsi="Arial" w:cs="Arial"/>
          <w:b/>
          <w:noProof/>
        </w:rPr>
        <w:lastRenderedPageBreak/>
        <w:drawing>
          <wp:inline distT="0" distB="0" distL="0" distR="0" wp14:anchorId="732C79F1" wp14:editId="0C4F002D">
            <wp:extent cx="5943600" cy="4371975"/>
            <wp:effectExtent l="0" t="0" r="0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7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70B716" w14:textId="370B9495" w:rsidR="0075105B" w:rsidRDefault="004E693E" w:rsidP="004E693E">
      <w:pPr>
        <w:rPr>
          <w:rFonts w:ascii="Arial" w:hAnsi="Arial" w:cs="Arial"/>
          <w:b/>
        </w:rPr>
      </w:pPr>
      <w:r w:rsidRPr="0075105B">
        <w:rPr>
          <w:rFonts w:ascii="Arial" w:hAnsi="Arial" w:cs="Arial"/>
          <w:b/>
        </w:rPr>
        <w:t>Supplemental Figure 8. Tryptophan metabolism pathway and integrated stress response proteins. Percent difference in protein levels pre and post PIKTOR. Percent difference=(post-pre)/pre*100.</w:t>
      </w:r>
    </w:p>
    <w:p w14:paraId="524FDDE3" w14:textId="77777777" w:rsidR="0075105B" w:rsidRDefault="0075105B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3622CCDA" w14:textId="7BFEF2A4" w:rsidR="00F140A7" w:rsidRPr="0075105B" w:rsidRDefault="00F140A7">
      <w:pPr>
        <w:rPr>
          <w:rFonts w:ascii="Arial" w:hAnsi="Arial" w:cs="Arial"/>
          <w:b/>
        </w:rPr>
      </w:pPr>
      <w:r w:rsidRPr="0075105B">
        <w:rPr>
          <w:rFonts w:ascii="Arial" w:hAnsi="Arial" w:cs="Arial"/>
          <w:b/>
          <w:noProof/>
        </w:rPr>
        <w:lastRenderedPageBreak/>
        <w:drawing>
          <wp:inline distT="0" distB="0" distL="0" distR="0" wp14:anchorId="38771696" wp14:editId="3BD88913">
            <wp:extent cx="5943600" cy="37719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7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DC32F1" w14:textId="024ABF1B" w:rsidR="0075105B" w:rsidRDefault="00F140A7">
      <w:pPr>
        <w:rPr>
          <w:rFonts w:ascii="Arial" w:hAnsi="Arial" w:cs="Arial"/>
          <w:b/>
        </w:rPr>
      </w:pPr>
      <w:r w:rsidRPr="0075105B">
        <w:rPr>
          <w:rFonts w:ascii="Arial" w:hAnsi="Arial" w:cs="Arial"/>
          <w:b/>
        </w:rPr>
        <w:t xml:space="preserve">Supplemental Figure </w:t>
      </w:r>
      <w:r w:rsidR="004E693E" w:rsidRPr="0075105B">
        <w:rPr>
          <w:rFonts w:ascii="Arial" w:hAnsi="Arial" w:cs="Arial"/>
          <w:b/>
        </w:rPr>
        <w:t>9</w:t>
      </w:r>
      <w:r w:rsidRPr="0075105B">
        <w:rPr>
          <w:rFonts w:ascii="Arial" w:hAnsi="Arial" w:cs="Arial"/>
          <w:b/>
        </w:rPr>
        <w:t>. PI3Kinase, AKT, mTOR pathway proteins. Percent difference in protein levels pre and post PIKTOR. Percent difference=(post-pre)/pre*100.</w:t>
      </w:r>
    </w:p>
    <w:p w14:paraId="08922B48" w14:textId="77777777" w:rsidR="0075105B" w:rsidRDefault="0075105B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5685FBC1" w14:textId="4F3D6C0C" w:rsidR="00F140A7" w:rsidRPr="0075105B" w:rsidRDefault="004E693E">
      <w:pPr>
        <w:rPr>
          <w:rFonts w:ascii="Arial" w:hAnsi="Arial" w:cs="Arial"/>
          <w:b/>
        </w:rPr>
      </w:pPr>
      <w:r w:rsidRPr="0075105B">
        <w:rPr>
          <w:rFonts w:ascii="Arial" w:hAnsi="Arial" w:cs="Arial"/>
          <w:b/>
        </w:rPr>
        <w:lastRenderedPageBreak/>
        <w:t>List of Supplemental Tables</w:t>
      </w:r>
    </w:p>
    <w:p w14:paraId="1522A105" w14:textId="2D97C030" w:rsidR="008C0D8D" w:rsidRPr="0075105B" w:rsidRDefault="008C0D8D">
      <w:pPr>
        <w:rPr>
          <w:rFonts w:ascii="Arial" w:hAnsi="Arial" w:cs="Arial"/>
        </w:rPr>
      </w:pPr>
      <w:r w:rsidRPr="0075105B">
        <w:rPr>
          <w:rFonts w:ascii="Arial" w:hAnsi="Arial" w:cs="Arial"/>
        </w:rPr>
        <w:t xml:space="preserve">Supplemental Table </w:t>
      </w:r>
      <w:r w:rsidR="004E693E" w:rsidRPr="0075105B">
        <w:rPr>
          <w:rFonts w:ascii="Arial" w:hAnsi="Arial" w:cs="Arial"/>
        </w:rPr>
        <w:t>1.</w:t>
      </w:r>
      <w:r w:rsidR="00087E91" w:rsidRPr="0075105B">
        <w:rPr>
          <w:rFonts w:ascii="Arial" w:hAnsi="Arial" w:cs="Arial"/>
          <w:color w:val="FF0000"/>
        </w:rPr>
        <w:t xml:space="preserve"> </w:t>
      </w:r>
      <w:r w:rsidR="00087E91" w:rsidRPr="0075105B">
        <w:rPr>
          <w:rFonts w:ascii="Arial" w:hAnsi="Arial" w:cs="Arial"/>
        </w:rPr>
        <w:t>DNA Damage Repair (DDR) genes</w:t>
      </w:r>
    </w:p>
    <w:p w14:paraId="48B36F68" w14:textId="770E8BD2" w:rsidR="008C0D8D" w:rsidRPr="0075105B" w:rsidRDefault="008C0D8D">
      <w:pPr>
        <w:rPr>
          <w:rFonts w:ascii="Arial" w:hAnsi="Arial" w:cs="Arial"/>
        </w:rPr>
      </w:pPr>
      <w:r w:rsidRPr="0075105B">
        <w:rPr>
          <w:rFonts w:ascii="Arial" w:hAnsi="Arial" w:cs="Arial"/>
        </w:rPr>
        <w:t xml:space="preserve">Supplemental Table </w:t>
      </w:r>
      <w:r w:rsidR="004E693E" w:rsidRPr="0075105B">
        <w:rPr>
          <w:rFonts w:ascii="Arial" w:hAnsi="Arial" w:cs="Arial"/>
        </w:rPr>
        <w:t>2</w:t>
      </w:r>
      <w:r w:rsidRPr="0075105B">
        <w:rPr>
          <w:rFonts w:ascii="Arial" w:hAnsi="Arial" w:cs="Arial"/>
        </w:rPr>
        <w:t>.</w:t>
      </w:r>
      <w:r w:rsidR="00087E91" w:rsidRPr="0075105B">
        <w:rPr>
          <w:rFonts w:ascii="Arial" w:hAnsi="Arial" w:cs="Arial"/>
        </w:rPr>
        <w:t xml:space="preserve"> RPPA antibody list, protein name, and gene name.</w:t>
      </w:r>
    </w:p>
    <w:p w14:paraId="401C4D08" w14:textId="31DED48E" w:rsidR="008C0D8D" w:rsidRPr="0075105B" w:rsidRDefault="008C0D8D">
      <w:pPr>
        <w:rPr>
          <w:rFonts w:ascii="Arial" w:hAnsi="Arial" w:cs="Arial"/>
        </w:rPr>
      </w:pPr>
      <w:r w:rsidRPr="0075105B">
        <w:rPr>
          <w:rFonts w:ascii="Arial" w:hAnsi="Arial" w:cs="Arial"/>
        </w:rPr>
        <w:t xml:space="preserve">Supplemental Table </w:t>
      </w:r>
      <w:r w:rsidR="004E693E" w:rsidRPr="0075105B">
        <w:rPr>
          <w:rFonts w:ascii="Arial" w:hAnsi="Arial" w:cs="Arial"/>
        </w:rPr>
        <w:t>3</w:t>
      </w:r>
      <w:r w:rsidRPr="0075105B">
        <w:rPr>
          <w:rFonts w:ascii="Arial" w:hAnsi="Arial" w:cs="Arial"/>
        </w:rPr>
        <w:t>.</w:t>
      </w:r>
      <w:r w:rsidR="00087E91" w:rsidRPr="0075105B">
        <w:rPr>
          <w:rFonts w:ascii="Arial" w:hAnsi="Arial" w:cs="Arial"/>
        </w:rPr>
        <w:t xml:space="preserve"> Variants by patient</w:t>
      </w:r>
    </w:p>
    <w:p w14:paraId="37CF2B43" w14:textId="0CB6C00A" w:rsidR="008C0D8D" w:rsidRPr="0075105B" w:rsidRDefault="008C0D8D">
      <w:pPr>
        <w:rPr>
          <w:rFonts w:ascii="Arial" w:hAnsi="Arial" w:cs="Arial"/>
        </w:rPr>
      </w:pPr>
      <w:r w:rsidRPr="0075105B">
        <w:rPr>
          <w:rFonts w:ascii="Arial" w:hAnsi="Arial" w:cs="Arial"/>
        </w:rPr>
        <w:t xml:space="preserve">Supplemental Table </w:t>
      </w:r>
      <w:r w:rsidR="004E693E" w:rsidRPr="0075105B">
        <w:rPr>
          <w:rFonts w:ascii="Arial" w:hAnsi="Arial" w:cs="Arial"/>
        </w:rPr>
        <w:t>4</w:t>
      </w:r>
      <w:r w:rsidRPr="0075105B">
        <w:rPr>
          <w:rFonts w:ascii="Arial" w:hAnsi="Arial" w:cs="Arial"/>
        </w:rPr>
        <w:t>.</w:t>
      </w:r>
      <w:r w:rsidR="00087E91" w:rsidRPr="0075105B">
        <w:rPr>
          <w:rFonts w:ascii="Arial" w:hAnsi="Arial" w:cs="Arial"/>
        </w:rPr>
        <w:t xml:space="preserve"> </w:t>
      </w:r>
      <w:proofErr w:type="spellStart"/>
      <w:r w:rsidR="00087E91" w:rsidRPr="0075105B">
        <w:rPr>
          <w:rFonts w:ascii="Arial" w:hAnsi="Arial" w:cs="Arial"/>
        </w:rPr>
        <w:t>DESeq</w:t>
      </w:r>
      <w:proofErr w:type="spellEnd"/>
      <w:r w:rsidR="00087E91" w:rsidRPr="0075105B">
        <w:rPr>
          <w:rFonts w:ascii="Arial" w:hAnsi="Arial" w:cs="Arial"/>
        </w:rPr>
        <w:t xml:space="preserve"> results</w:t>
      </w:r>
    </w:p>
    <w:p w14:paraId="77625F3A" w14:textId="7E4FE370" w:rsidR="00072319" w:rsidRPr="0075105B" w:rsidRDefault="00072319">
      <w:pPr>
        <w:rPr>
          <w:rFonts w:ascii="Arial" w:hAnsi="Arial" w:cs="Arial"/>
        </w:rPr>
      </w:pPr>
      <w:r w:rsidRPr="0075105B">
        <w:rPr>
          <w:rFonts w:ascii="Arial" w:hAnsi="Arial" w:cs="Arial"/>
        </w:rPr>
        <w:t xml:space="preserve">Supplemental Table </w:t>
      </w:r>
      <w:r w:rsidR="004E693E" w:rsidRPr="0075105B">
        <w:rPr>
          <w:rFonts w:ascii="Arial" w:hAnsi="Arial" w:cs="Arial"/>
        </w:rPr>
        <w:t>5</w:t>
      </w:r>
      <w:r w:rsidRPr="0075105B">
        <w:rPr>
          <w:rFonts w:ascii="Arial" w:hAnsi="Arial" w:cs="Arial"/>
        </w:rPr>
        <w:t>.</w:t>
      </w:r>
      <w:r w:rsidR="008C0D8D" w:rsidRPr="0075105B">
        <w:rPr>
          <w:rFonts w:ascii="Arial" w:hAnsi="Arial" w:cs="Arial"/>
        </w:rPr>
        <w:t xml:space="preserve"> Reverse Phase Protein Array (RPPA) normalized and z-transform</w:t>
      </w:r>
      <w:r w:rsidR="00087E91" w:rsidRPr="0075105B">
        <w:rPr>
          <w:rFonts w:ascii="Arial" w:hAnsi="Arial" w:cs="Arial"/>
        </w:rPr>
        <w:t>ation protein levels</w:t>
      </w:r>
      <w:r w:rsidR="008C0D8D" w:rsidRPr="0075105B">
        <w:rPr>
          <w:rFonts w:ascii="Arial" w:hAnsi="Arial" w:cs="Arial"/>
        </w:rPr>
        <w:t>.</w:t>
      </w:r>
    </w:p>
    <w:p w14:paraId="61CDA482" w14:textId="77777777" w:rsidR="004E693E" w:rsidRPr="0075105B" w:rsidRDefault="004E693E" w:rsidP="004E693E">
      <w:pPr>
        <w:rPr>
          <w:rFonts w:ascii="Arial" w:hAnsi="Arial" w:cs="Arial"/>
        </w:rPr>
      </w:pPr>
      <w:r w:rsidRPr="0075105B">
        <w:rPr>
          <w:rFonts w:ascii="Arial" w:hAnsi="Arial" w:cs="Arial"/>
        </w:rPr>
        <w:t>Supplemental Table 6. Adverse events for PIKTOR therapy.</w:t>
      </w:r>
    </w:p>
    <w:sectPr w:rsidR="004E693E" w:rsidRPr="0075105B" w:rsidSect="00E75FB8">
      <w:footerReference w:type="default" r:id="rId19"/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FCEA19" w14:textId="77777777" w:rsidR="00200C6C" w:rsidRDefault="00200C6C" w:rsidP="009050E2">
      <w:pPr>
        <w:spacing w:after="0" w:line="240" w:lineRule="auto"/>
      </w:pPr>
      <w:r>
        <w:separator/>
      </w:r>
    </w:p>
  </w:endnote>
  <w:endnote w:type="continuationSeparator" w:id="0">
    <w:p w14:paraId="5F9CE02D" w14:textId="77777777" w:rsidR="00200C6C" w:rsidRDefault="00200C6C" w:rsidP="009050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41ABA3" w14:textId="0D621837" w:rsidR="009050E2" w:rsidRDefault="009050E2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fldChar w:fldCharType="end"/>
    </w:r>
    <w:r>
      <w:t xml:space="preserve"> of</w:t>
    </w:r>
    <w:r w:rsidR="005D3EF7">
      <w:t xml:space="preserve"> 11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769630" w14:textId="77777777" w:rsidR="00200C6C" w:rsidRDefault="00200C6C" w:rsidP="009050E2">
      <w:pPr>
        <w:spacing w:after="0" w:line="240" w:lineRule="auto"/>
      </w:pPr>
      <w:r>
        <w:separator/>
      </w:r>
    </w:p>
  </w:footnote>
  <w:footnote w:type="continuationSeparator" w:id="0">
    <w:p w14:paraId="014E354C" w14:textId="77777777" w:rsidR="00200C6C" w:rsidRDefault="00200C6C" w:rsidP="009050E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8B5"/>
    <w:rsid w:val="000109EA"/>
    <w:rsid w:val="00070599"/>
    <w:rsid w:val="00072319"/>
    <w:rsid w:val="00087E91"/>
    <w:rsid w:val="001227EF"/>
    <w:rsid w:val="0014678C"/>
    <w:rsid w:val="00200C6C"/>
    <w:rsid w:val="0020230F"/>
    <w:rsid w:val="00281DEF"/>
    <w:rsid w:val="002B7F5E"/>
    <w:rsid w:val="002D5F4C"/>
    <w:rsid w:val="003119BA"/>
    <w:rsid w:val="003F5837"/>
    <w:rsid w:val="00442159"/>
    <w:rsid w:val="004E383B"/>
    <w:rsid w:val="004E693E"/>
    <w:rsid w:val="005A34AD"/>
    <w:rsid w:val="005C5A19"/>
    <w:rsid w:val="005D3EF7"/>
    <w:rsid w:val="00692B3B"/>
    <w:rsid w:val="00721161"/>
    <w:rsid w:val="0075105B"/>
    <w:rsid w:val="00760942"/>
    <w:rsid w:val="0077622E"/>
    <w:rsid w:val="00840302"/>
    <w:rsid w:val="00866759"/>
    <w:rsid w:val="008C0D8D"/>
    <w:rsid w:val="0090064E"/>
    <w:rsid w:val="009050E2"/>
    <w:rsid w:val="009A7F8F"/>
    <w:rsid w:val="00A22FF6"/>
    <w:rsid w:val="00B46F15"/>
    <w:rsid w:val="00C245E2"/>
    <w:rsid w:val="00D07CFA"/>
    <w:rsid w:val="00D35E41"/>
    <w:rsid w:val="00D57DE6"/>
    <w:rsid w:val="00E36BB4"/>
    <w:rsid w:val="00E70767"/>
    <w:rsid w:val="00E75FB8"/>
    <w:rsid w:val="00F140A7"/>
    <w:rsid w:val="00F728B5"/>
    <w:rsid w:val="00F80D26"/>
    <w:rsid w:val="00F84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3B8A20"/>
  <w15:chartTrackingRefBased/>
  <w15:docId w15:val="{85C7FDA3-4C6B-47FA-88E0-E9CFF3188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050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50E2"/>
  </w:style>
  <w:style w:type="paragraph" w:styleId="Footer">
    <w:name w:val="footer"/>
    <w:basedOn w:val="Normal"/>
    <w:link w:val="FooterChar"/>
    <w:uiPriority w:val="99"/>
    <w:unhideWhenUsed/>
    <w:rsid w:val="009050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50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075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1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04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tiff"/><Relationship Id="rId18" Type="http://schemas.openxmlformats.org/officeDocument/2006/relationships/image" Target="media/image10.tiff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tiff"/><Relationship Id="rId2" Type="http://schemas.openxmlformats.org/officeDocument/2006/relationships/customXml" Target="../customXml/item2.xml"/><Relationship Id="rId16" Type="http://schemas.openxmlformats.org/officeDocument/2006/relationships/image" Target="media/image8.tiff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tiff"/><Relationship Id="rId5" Type="http://schemas.openxmlformats.org/officeDocument/2006/relationships/settings" Target="settings.xml"/><Relationship Id="rId15" Type="http://schemas.openxmlformats.org/officeDocument/2006/relationships/image" Target="media/image7.tiff"/><Relationship Id="rId10" Type="http://schemas.openxmlformats.org/officeDocument/2006/relationships/image" Target="media/image2.tiff"/><Relationship Id="rId19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88C66DD6878247934C3032C88502BD" ma:contentTypeVersion="15" ma:contentTypeDescription="Create a new document." ma:contentTypeScope="" ma:versionID="0dad82b7eac9a17adacc0a35c75a7154">
  <xsd:schema xmlns:xsd="http://www.w3.org/2001/XMLSchema" xmlns:xs="http://www.w3.org/2001/XMLSchema" xmlns:p="http://schemas.microsoft.com/office/2006/metadata/properties" xmlns:ns3="67ced3dd-177e-454b-b64a-ad68f0d994e1" xmlns:ns4="e57f6c35-541a-4073-a2f6-49dc8be0127c" targetNamespace="http://schemas.microsoft.com/office/2006/metadata/properties" ma:root="true" ma:fieldsID="a88bbd7e69256e29664d3287e3d645c2" ns3:_="" ns4:_="">
    <xsd:import namespace="67ced3dd-177e-454b-b64a-ad68f0d994e1"/>
    <xsd:import namespace="e57f6c35-541a-4073-a2f6-49dc8be0127c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AutoKeyPoints" minOccurs="0"/>
                <xsd:element ref="ns4:MediaServiceKeyPoints" minOccurs="0"/>
                <xsd:element ref="ns4:MediaServiceLocation" minOccurs="0"/>
                <xsd:element ref="ns4:MediaLengthInSeconds" minOccurs="0"/>
                <xsd:element ref="ns4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ced3dd-177e-454b-b64a-ad68f0d994e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7f6c35-541a-4073-a2f6-49dc8be0127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57f6c35-541a-4073-a2f6-49dc8be0127c" xsi:nil="true"/>
  </documentManagement>
</p:properties>
</file>

<file path=customXml/itemProps1.xml><?xml version="1.0" encoding="utf-8"?>
<ds:datastoreItem xmlns:ds="http://schemas.openxmlformats.org/officeDocument/2006/customXml" ds:itemID="{1049446C-2696-4B7A-80B6-94240602D5A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A921556-B4E2-4400-A188-B7E4CD1B097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7ced3dd-177e-454b-b64a-ad68f0d994e1"/>
    <ds:schemaRef ds:uri="e57f6c35-541a-4073-a2f6-49dc8be0127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D08194C-7E9C-4CC1-94DF-B8C681E47E93}">
  <ds:schemaRefs>
    <ds:schemaRef ds:uri="http://schemas.microsoft.com/office/2006/metadata/properties"/>
    <ds:schemaRef ds:uri="http://schemas.microsoft.com/office/infopath/2007/PartnerControls"/>
    <ds:schemaRef ds:uri="e57f6c35-541a-4073-a2f6-49dc8be0127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11</Pages>
  <Words>635</Words>
  <Characters>3626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George Mason University</Company>
  <LinksUpToDate>false</LinksUpToDate>
  <CharactersWithSpaces>4253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Virginia Espina</dc:creator>
  <cp:keywords/>
  <dc:description/>
  <cp:lastModifiedBy>Blas, Page E</cp:lastModifiedBy>
  <cp:revision>4</cp:revision>
  <dcterms:created xsi:type="dcterms:W3CDTF">2023-04-05T18:40:00Z</dcterms:created>
  <dcterms:modified xsi:type="dcterms:W3CDTF">2023-04-24T16:51:00Z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0x0101009A88C66DD6878247934C3032C88502BD</vt:lpwstr>
  </property>
</Properties>
</file>