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7020" w:rsidRDefault="008E7020" w:rsidP="008E7020">
      <w:pPr>
        <w:rPr>
          <w:rStyle w:val="a3"/>
          <w:rFonts w:ascii="Palatino Linotype" w:hAnsi="Palatino Linotype" w:cs="Helvetica"/>
          <w:color w:val="222222"/>
          <w:sz w:val="18"/>
          <w:szCs w:val="18"/>
          <w:shd w:val="clear" w:color="auto" w:fill="FFFFFF"/>
        </w:rPr>
      </w:pPr>
      <w:r w:rsidRPr="008E7020">
        <w:rPr>
          <w:rStyle w:val="a3"/>
          <w:rFonts w:ascii="Palatino Linotype" w:hAnsi="Palatino Linotype" w:cs="Helvetica"/>
          <w:color w:val="222222"/>
          <w:sz w:val="18"/>
          <w:szCs w:val="18"/>
          <w:shd w:val="clear" w:color="auto" w:fill="FFFFFF"/>
        </w:rPr>
        <w:t>Supplementary Materials:</w:t>
      </w:r>
    </w:p>
    <w:p w:rsidR="00E20A5B" w:rsidRPr="008E7020" w:rsidRDefault="00E20A5B" w:rsidP="008E7020">
      <w:pPr>
        <w:rPr>
          <w:rFonts w:ascii="Palatino Linotype" w:hAnsi="Palatino Linotype" w:cs="Helvetica" w:hint="eastAsia"/>
          <w:b/>
          <w:bCs/>
          <w:color w:val="222222"/>
          <w:sz w:val="18"/>
          <w:szCs w:val="18"/>
          <w:shd w:val="clear" w:color="auto" w:fill="FFFFFF"/>
        </w:rPr>
      </w:pPr>
      <w:r>
        <w:rPr>
          <w:rFonts w:ascii="Palatino Linotype" w:hAnsi="Palatino Linotype" w:cs="Helvetica" w:hint="eastAsia"/>
          <w:b/>
          <w:bCs/>
          <w:noProof/>
          <w:color w:val="222222"/>
          <w:sz w:val="18"/>
          <w:szCs w:val="18"/>
          <w:shd w:val="clear" w:color="auto" w:fill="FFFFFF"/>
        </w:rPr>
        <w:drawing>
          <wp:inline distT="0" distB="0" distL="0" distR="0">
            <wp:extent cx="5274120" cy="2858184"/>
            <wp:effectExtent l="0" t="0" r="317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. Fig-1.tif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456" b="9736"/>
                    <a:stretch/>
                  </pic:blipFill>
                  <pic:spPr bwMode="auto">
                    <a:xfrm>
                      <a:off x="0" y="0"/>
                      <a:ext cx="5274310" cy="28582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E7020" w:rsidRPr="008E7020" w:rsidRDefault="008E7020" w:rsidP="008E7020">
      <w:pPr>
        <w:pStyle w:val="MDPI62BackMatter"/>
        <w:spacing w:before="240"/>
        <w:ind w:left="0"/>
        <w:rPr>
          <w:rFonts w:cs="Arial"/>
          <w:szCs w:val="18"/>
        </w:rPr>
      </w:pPr>
      <w:r w:rsidRPr="008E7020">
        <w:t xml:space="preserve">Figure S1: </w:t>
      </w:r>
      <w:r w:rsidRPr="008E7020">
        <w:rPr>
          <w:rFonts w:cs="Arial"/>
          <w:szCs w:val="18"/>
        </w:rPr>
        <w:t xml:space="preserve">The structural formula of SCR-6139 and SCR-6515. In silico molecular modeling studies showed the superposition of SCR-6139 (blue), SCR-6515 (green), </w:t>
      </w:r>
      <w:proofErr w:type="spellStart"/>
      <w:r w:rsidRPr="008E7020">
        <w:rPr>
          <w:rFonts w:cs="Arial"/>
          <w:szCs w:val="18"/>
        </w:rPr>
        <w:t>fulvestrant</w:t>
      </w:r>
      <w:proofErr w:type="spellEnd"/>
      <w:r w:rsidRPr="008E7020">
        <w:rPr>
          <w:rFonts w:cs="Arial"/>
          <w:szCs w:val="18"/>
        </w:rPr>
        <w:t xml:space="preserve"> (yellow), and 4-hydroxy tamoxifen (orange) in the antagonistic binding pocket of ERα.</w:t>
      </w:r>
    </w:p>
    <w:p w:rsidR="008E7020" w:rsidRPr="008E7020" w:rsidRDefault="008E7020" w:rsidP="008E7020">
      <w:pPr>
        <w:pStyle w:val="MDPI62BackMatter"/>
        <w:spacing w:before="240"/>
        <w:ind w:left="0"/>
        <w:rPr>
          <w:rFonts w:cs="Arial"/>
          <w:szCs w:val="18"/>
        </w:rPr>
      </w:pPr>
      <w:r>
        <w:rPr>
          <w:noProof/>
          <w:snapToGrid/>
          <w:szCs w:val="1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1369</wp:posOffset>
            </wp:positionH>
            <wp:positionV relativeFrom="paragraph">
              <wp:posOffset>66428</wp:posOffset>
            </wp:positionV>
            <wp:extent cx="2715768" cy="2377440"/>
            <wp:effectExtent l="0" t="0" r="8890" b="3810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. Fig-2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5768" cy="2377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E7020">
        <w:rPr>
          <w:szCs w:val="18"/>
        </w:rPr>
        <w:t xml:space="preserve">Figure S2: </w:t>
      </w:r>
      <w:r w:rsidRPr="008E7020">
        <w:rPr>
          <w:rFonts w:cs="Arial"/>
          <w:szCs w:val="18"/>
        </w:rPr>
        <w:t xml:space="preserve">A nuclear translocation assay was used to evaluate the antagonistic activities of SCR-6852 or </w:t>
      </w:r>
      <w:proofErr w:type="spellStart"/>
      <w:r w:rsidRPr="008E7020">
        <w:rPr>
          <w:rFonts w:cs="Arial"/>
          <w:szCs w:val="18"/>
        </w:rPr>
        <w:t>Fulvestrant</w:t>
      </w:r>
      <w:proofErr w:type="spellEnd"/>
      <w:r w:rsidRPr="008E7020">
        <w:rPr>
          <w:rFonts w:cs="Arial"/>
          <w:szCs w:val="18"/>
        </w:rPr>
        <w:t xml:space="preserve">. HEK293T cells were transfected with </w:t>
      </w:r>
      <w:proofErr w:type="spellStart"/>
      <w:r w:rsidRPr="008E7020">
        <w:rPr>
          <w:rFonts w:cs="Arial"/>
          <w:szCs w:val="18"/>
        </w:rPr>
        <w:t>pBIND</w:t>
      </w:r>
      <w:proofErr w:type="spellEnd"/>
      <w:r w:rsidRPr="008E7020">
        <w:rPr>
          <w:rFonts w:cs="Arial"/>
          <w:szCs w:val="18"/>
        </w:rPr>
        <w:t>-ERα and pGL4.35 [luc2P/9XGAL4 UAS/</w:t>
      </w:r>
      <w:proofErr w:type="spellStart"/>
      <w:r w:rsidRPr="008E7020">
        <w:rPr>
          <w:rFonts w:cs="Arial"/>
          <w:szCs w:val="18"/>
        </w:rPr>
        <w:t>Hygro</w:t>
      </w:r>
      <w:proofErr w:type="spellEnd"/>
      <w:r w:rsidRPr="008E7020">
        <w:rPr>
          <w:rFonts w:cs="Arial"/>
          <w:szCs w:val="18"/>
        </w:rPr>
        <w:t>] plasmids, following with Estriol stimulation.</w:t>
      </w:r>
    </w:p>
    <w:p w:rsidR="008E7020" w:rsidRPr="008E7020" w:rsidRDefault="008E7020" w:rsidP="008E7020">
      <w:pPr>
        <w:pStyle w:val="MDPI62BackMatter"/>
        <w:spacing w:before="240"/>
        <w:ind w:left="0"/>
        <w:rPr>
          <w:szCs w:val="18"/>
        </w:rPr>
      </w:pPr>
      <w:r>
        <w:rPr>
          <w:noProof/>
          <w:snapToGrid/>
          <w:szCs w:val="18"/>
        </w:rPr>
        <w:lastRenderedPageBreak/>
        <w:drawing>
          <wp:inline distT="0" distB="0" distL="0" distR="0">
            <wp:extent cx="5274310" cy="1921882"/>
            <wp:effectExtent l="0" t="0" r="2540" b="254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. Fig-3.tif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053"/>
                    <a:stretch/>
                  </pic:blipFill>
                  <pic:spPr bwMode="auto">
                    <a:xfrm>
                      <a:off x="0" y="0"/>
                      <a:ext cx="5274310" cy="19218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E7020" w:rsidRPr="008E7020" w:rsidRDefault="008E7020" w:rsidP="008E7020">
      <w:pPr>
        <w:pStyle w:val="MDPI62BackMatter"/>
        <w:spacing w:before="240"/>
        <w:ind w:left="0"/>
        <w:rPr>
          <w:rFonts w:cs="Arial"/>
          <w:szCs w:val="18"/>
        </w:rPr>
      </w:pPr>
      <w:r w:rsidRPr="008E7020">
        <w:rPr>
          <w:szCs w:val="18"/>
        </w:rPr>
        <w:t xml:space="preserve">Figure S3: </w:t>
      </w:r>
      <w:r w:rsidRPr="008E7020">
        <w:rPr>
          <w:rFonts w:cs="Arial"/>
          <w:szCs w:val="18"/>
        </w:rPr>
        <w:t>ERα degradation in MCF7 was determined using an In-Cell Western assay. ERα levels were quantified by immunofluorescence assay, in duplicate, 24-hr post compound treatment.</w:t>
      </w:r>
    </w:p>
    <w:p w:rsidR="008E7020" w:rsidRPr="008E7020" w:rsidRDefault="008E7020" w:rsidP="008E7020">
      <w:pPr>
        <w:pStyle w:val="MDPI62BackMatter"/>
        <w:spacing w:before="240"/>
        <w:ind w:left="0"/>
        <w:rPr>
          <w:szCs w:val="18"/>
        </w:rPr>
      </w:pPr>
      <w:r>
        <w:rPr>
          <w:noProof/>
          <w:snapToGrid/>
          <w:szCs w:val="18"/>
        </w:rPr>
        <w:drawing>
          <wp:inline distT="0" distB="0" distL="0" distR="0">
            <wp:extent cx="4818888" cy="5376672"/>
            <wp:effectExtent l="0" t="0" r="127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. Fig-4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8888" cy="5376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7020" w:rsidRPr="008E7020" w:rsidRDefault="008E7020" w:rsidP="008E7020">
      <w:pPr>
        <w:pStyle w:val="MDPI62BackMatter"/>
        <w:spacing w:before="240"/>
        <w:ind w:left="0"/>
        <w:rPr>
          <w:rFonts w:cs="Arial"/>
          <w:bCs/>
          <w:szCs w:val="18"/>
        </w:rPr>
      </w:pPr>
      <w:r w:rsidRPr="008E7020">
        <w:rPr>
          <w:szCs w:val="18"/>
        </w:rPr>
        <w:t xml:space="preserve">Figure S4: </w:t>
      </w:r>
      <w:r w:rsidRPr="008E7020">
        <w:rPr>
          <w:rFonts w:cs="Arial"/>
          <w:bCs/>
          <w:szCs w:val="18"/>
        </w:rPr>
        <w:t>SCR-6852 exhibited the selective inhibition activity on ER+ cell line proliferation comparing to ER- cells.</w:t>
      </w:r>
    </w:p>
    <w:p w:rsidR="008E7020" w:rsidRPr="008E7020" w:rsidRDefault="008E7020" w:rsidP="008E7020">
      <w:pPr>
        <w:pStyle w:val="MDPI62BackMatter"/>
        <w:spacing w:before="240"/>
        <w:ind w:left="0"/>
        <w:rPr>
          <w:rFonts w:eastAsiaTheme="minorEastAsia" w:cs="Arial"/>
          <w:szCs w:val="18"/>
          <w:lang w:eastAsia="zh-CN"/>
        </w:rPr>
      </w:pPr>
      <w:r>
        <w:rPr>
          <w:rFonts w:eastAsiaTheme="minorEastAsia" w:cs="Arial"/>
          <w:noProof/>
          <w:snapToGrid/>
          <w:szCs w:val="18"/>
          <w:lang w:eastAsia="zh-CN"/>
        </w:rPr>
        <w:lastRenderedPageBreak/>
        <w:drawing>
          <wp:inline distT="0" distB="0" distL="0" distR="0">
            <wp:extent cx="4413212" cy="3832225"/>
            <wp:effectExtent l="0" t="0" r="698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. Fig-5.tif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326"/>
                    <a:stretch/>
                  </pic:blipFill>
                  <pic:spPr bwMode="auto">
                    <a:xfrm>
                      <a:off x="0" y="0"/>
                      <a:ext cx="4413212" cy="3832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E7020" w:rsidRPr="008E7020" w:rsidRDefault="008E7020" w:rsidP="008E7020">
      <w:pPr>
        <w:pStyle w:val="MDPI62BackMatter"/>
        <w:spacing w:before="240"/>
        <w:ind w:left="0"/>
        <w:rPr>
          <w:rFonts w:eastAsiaTheme="minorEastAsia" w:cs="Arial"/>
          <w:szCs w:val="18"/>
          <w:lang w:eastAsia="zh-CN"/>
        </w:rPr>
      </w:pPr>
      <w:r w:rsidRPr="008E7020">
        <w:rPr>
          <w:rFonts w:eastAsiaTheme="minorEastAsia" w:cs="Arial"/>
          <w:szCs w:val="18"/>
          <w:lang w:eastAsia="zh-CN"/>
        </w:rPr>
        <w:t xml:space="preserve">Figure S5: </w:t>
      </w:r>
      <w:r w:rsidRPr="008E7020">
        <w:rPr>
          <w:rFonts w:cs="Arial"/>
          <w:szCs w:val="18"/>
        </w:rPr>
        <w:t xml:space="preserve">The in vivo anti-tumor studies were carried out in xenograft models. The animal body weights were monitored and recorded. No significant change was found during the treatments. </w:t>
      </w:r>
      <w:r w:rsidRPr="008E7020">
        <w:rPr>
          <w:rFonts w:cs="Arial"/>
          <w:b/>
          <w:szCs w:val="18"/>
        </w:rPr>
        <w:t>a</w:t>
      </w:r>
      <w:r w:rsidRPr="008E7020">
        <w:rPr>
          <w:rFonts w:cs="Arial"/>
          <w:szCs w:val="18"/>
        </w:rPr>
        <w:t>, MCF7 xenograft model; b, T47D model; c, the intracranial MCF-7 tumor model; d, MCF7 xenograft model.</w:t>
      </w:r>
    </w:p>
    <w:p w:rsidR="008E7020" w:rsidRDefault="008E7020" w:rsidP="008E7020">
      <w:pPr>
        <w:rPr>
          <w:rFonts w:ascii="Palatino Linotype" w:hAnsi="Palatino Linotype" w:cs="Arial"/>
          <w:szCs w:val="18"/>
        </w:rPr>
      </w:pPr>
      <w:r w:rsidRPr="008E7020">
        <w:rPr>
          <w:rFonts w:ascii="Palatino Linotype" w:hAnsi="Palatino Linotype"/>
          <w:szCs w:val="18"/>
        </w:rPr>
        <w:t xml:space="preserve">Table S1: </w:t>
      </w:r>
      <w:r w:rsidRPr="008E7020">
        <w:rPr>
          <w:rFonts w:ascii="Palatino Linotype" w:hAnsi="Palatino Linotype" w:cs="Arial"/>
          <w:szCs w:val="18"/>
        </w:rPr>
        <w:t xml:space="preserve">Selectivity and </w:t>
      </w:r>
      <w:r w:rsidRPr="008E7020">
        <w:rPr>
          <w:rFonts w:ascii="Palatino Linotype" w:hAnsi="Palatino Linotype" w:cs="Arial"/>
          <w:i/>
          <w:szCs w:val="18"/>
        </w:rPr>
        <w:t>in vitro</w:t>
      </w:r>
      <w:r w:rsidRPr="008E7020">
        <w:rPr>
          <w:rFonts w:ascii="Palatino Linotype" w:hAnsi="Palatino Linotype" w:cs="Arial"/>
          <w:szCs w:val="18"/>
        </w:rPr>
        <w:t xml:space="preserve"> safety of SCR-6852</w:t>
      </w:r>
    </w:p>
    <w:tbl>
      <w:tblPr>
        <w:tblStyle w:val="2"/>
        <w:tblW w:w="8670" w:type="dxa"/>
        <w:tblLook w:val="0420" w:firstRow="1" w:lastRow="0" w:firstColumn="0" w:lastColumn="0" w:noHBand="0" w:noVBand="1"/>
      </w:tblPr>
      <w:tblGrid>
        <w:gridCol w:w="3402"/>
        <w:gridCol w:w="2780"/>
        <w:gridCol w:w="2488"/>
      </w:tblGrid>
      <w:tr w:rsidR="00972855" w:rsidRPr="00972855" w:rsidTr="009728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3"/>
        </w:trPr>
        <w:tc>
          <w:tcPr>
            <w:tcW w:w="3402" w:type="dxa"/>
            <w:hideMark/>
          </w:tcPr>
          <w:p w:rsidR="00972855" w:rsidRPr="00972855" w:rsidRDefault="00972855" w:rsidP="003E6FC6">
            <w:pPr>
              <w:spacing w:line="480" w:lineRule="auto"/>
              <w:jc w:val="center"/>
              <w:rPr>
                <w:rFonts w:ascii="Palatino Linotype" w:hAnsi="Palatino Linotype" w:cs="Arial"/>
              </w:rPr>
            </w:pPr>
            <w:r w:rsidRPr="00972855">
              <w:rPr>
                <w:rFonts w:ascii="Palatino Linotype" w:hAnsi="Palatino Linotype" w:cs="Arial"/>
              </w:rPr>
              <w:t>Target</w:t>
            </w:r>
          </w:p>
        </w:tc>
        <w:tc>
          <w:tcPr>
            <w:tcW w:w="2780" w:type="dxa"/>
            <w:hideMark/>
          </w:tcPr>
          <w:p w:rsidR="00972855" w:rsidRPr="00972855" w:rsidRDefault="00972855" w:rsidP="003E6FC6">
            <w:pPr>
              <w:spacing w:line="480" w:lineRule="auto"/>
              <w:jc w:val="center"/>
              <w:rPr>
                <w:rFonts w:ascii="Palatino Linotype" w:hAnsi="Palatino Linotype" w:cs="Arial"/>
                <w:b w:val="0"/>
              </w:rPr>
            </w:pPr>
            <w:r w:rsidRPr="00972855">
              <w:rPr>
                <w:rFonts w:ascii="Palatino Linotype" w:hAnsi="Palatino Linotype" w:cs="Arial"/>
                <w:b w:val="0"/>
                <w:bCs w:val="0"/>
              </w:rPr>
              <w:t>SCR-</w:t>
            </w:r>
            <w:r w:rsidRPr="00972855">
              <w:rPr>
                <w:rFonts w:ascii="Palatino Linotype" w:hAnsi="Palatino Linotype" w:cs="Arial"/>
                <w:b w:val="0"/>
              </w:rPr>
              <w:t>6852,</w:t>
            </w:r>
            <w:r w:rsidRPr="00972855">
              <w:rPr>
                <w:rFonts w:ascii="Palatino Linotype" w:hAnsi="Palatino Linotype" w:cs="Arial"/>
                <w:b w:val="0"/>
                <w:bCs w:val="0"/>
              </w:rPr>
              <w:t xml:space="preserve"> IC</w:t>
            </w:r>
            <w:r w:rsidRPr="00972855">
              <w:rPr>
                <w:rFonts w:ascii="Palatino Linotype" w:hAnsi="Palatino Linotype" w:cs="Arial"/>
                <w:b w:val="0"/>
                <w:bCs w:val="0"/>
                <w:vertAlign w:val="subscript"/>
              </w:rPr>
              <w:t>50</w:t>
            </w:r>
            <w:r w:rsidRPr="00972855">
              <w:rPr>
                <w:rFonts w:ascii="Palatino Linotype" w:hAnsi="Palatino Linotype" w:cs="Arial"/>
                <w:b w:val="0"/>
                <w:bCs w:val="0"/>
              </w:rPr>
              <w:t xml:space="preserve"> </w:t>
            </w:r>
            <w:r w:rsidRPr="00972855">
              <w:rPr>
                <w:rFonts w:ascii="Palatino Linotype" w:eastAsia="Malgun Gothic Semilight" w:hAnsi="Palatino Linotype" w:cs="Arial"/>
                <w:b w:val="0"/>
              </w:rPr>
              <w:t>µ</w:t>
            </w:r>
            <w:r w:rsidRPr="00972855">
              <w:rPr>
                <w:rFonts w:ascii="Palatino Linotype" w:hAnsi="Palatino Linotype" w:cs="Arial"/>
                <w:b w:val="0"/>
              </w:rPr>
              <w:t>M</w:t>
            </w:r>
          </w:p>
        </w:tc>
        <w:tc>
          <w:tcPr>
            <w:tcW w:w="2488" w:type="dxa"/>
          </w:tcPr>
          <w:p w:rsidR="00972855" w:rsidRPr="00972855" w:rsidRDefault="00972855" w:rsidP="003E6FC6">
            <w:pPr>
              <w:spacing w:line="480" w:lineRule="auto"/>
              <w:jc w:val="center"/>
              <w:rPr>
                <w:rFonts w:ascii="Palatino Linotype" w:hAnsi="Palatino Linotype" w:cs="Arial"/>
              </w:rPr>
            </w:pPr>
            <w:r w:rsidRPr="00972855">
              <w:rPr>
                <w:rFonts w:ascii="Palatino Linotype" w:hAnsi="Palatino Linotype" w:cs="Arial"/>
                <w:b w:val="0"/>
                <w:bCs w:val="0"/>
              </w:rPr>
              <w:t>Selectivity fold</w:t>
            </w:r>
          </w:p>
        </w:tc>
      </w:tr>
      <w:tr w:rsidR="00972855" w:rsidRPr="00972855" w:rsidTr="009728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3"/>
        </w:trPr>
        <w:tc>
          <w:tcPr>
            <w:tcW w:w="3402" w:type="dxa"/>
            <w:hideMark/>
          </w:tcPr>
          <w:p w:rsidR="00972855" w:rsidRPr="00972855" w:rsidRDefault="00972855" w:rsidP="003E6FC6">
            <w:pPr>
              <w:spacing w:line="480" w:lineRule="auto"/>
              <w:jc w:val="center"/>
              <w:rPr>
                <w:rFonts w:ascii="Palatino Linotype" w:hAnsi="Palatino Linotype" w:cs="Arial"/>
              </w:rPr>
            </w:pPr>
            <w:r w:rsidRPr="00972855">
              <w:rPr>
                <w:rFonts w:ascii="Palatino Linotype" w:hAnsi="Palatino Linotype" w:cs="Arial"/>
              </w:rPr>
              <w:t>Estrogen Receptor alpha (ERα)</w:t>
            </w:r>
            <w:r w:rsidRPr="00972855">
              <w:rPr>
                <w:rFonts w:ascii="宋体" w:eastAsia="宋体" w:hAnsi="宋体" w:cs="宋体" w:hint="eastAsia"/>
                <w:b/>
                <w:vertAlign w:val="superscript"/>
              </w:rPr>
              <w:t>※</w:t>
            </w:r>
          </w:p>
        </w:tc>
        <w:tc>
          <w:tcPr>
            <w:tcW w:w="2780" w:type="dxa"/>
            <w:hideMark/>
          </w:tcPr>
          <w:p w:rsidR="00972855" w:rsidRPr="00972855" w:rsidRDefault="00972855" w:rsidP="003E6FC6">
            <w:pPr>
              <w:spacing w:line="480" w:lineRule="auto"/>
              <w:jc w:val="center"/>
              <w:rPr>
                <w:rFonts w:ascii="Palatino Linotype" w:hAnsi="Palatino Linotype" w:cs="Arial"/>
              </w:rPr>
            </w:pPr>
            <w:r w:rsidRPr="00972855">
              <w:rPr>
                <w:rFonts w:ascii="Palatino Linotype" w:hAnsi="Palatino Linotype" w:cs="Arial"/>
              </w:rPr>
              <w:t>0.019</w:t>
            </w:r>
          </w:p>
        </w:tc>
        <w:tc>
          <w:tcPr>
            <w:tcW w:w="2488" w:type="dxa"/>
          </w:tcPr>
          <w:p w:rsidR="00972855" w:rsidRPr="00972855" w:rsidRDefault="00972855" w:rsidP="003E6FC6">
            <w:pPr>
              <w:spacing w:line="480" w:lineRule="auto"/>
              <w:jc w:val="center"/>
              <w:rPr>
                <w:rFonts w:ascii="Palatino Linotype" w:hAnsi="Palatino Linotype" w:cs="Arial"/>
              </w:rPr>
            </w:pPr>
          </w:p>
        </w:tc>
      </w:tr>
      <w:tr w:rsidR="00972855" w:rsidRPr="00972855" w:rsidTr="00972855">
        <w:trPr>
          <w:trHeight w:val="523"/>
        </w:trPr>
        <w:tc>
          <w:tcPr>
            <w:tcW w:w="3402" w:type="dxa"/>
            <w:hideMark/>
          </w:tcPr>
          <w:p w:rsidR="00972855" w:rsidRPr="00972855" w:rsidRDefault="00972855" w:rsidP="003E6FC6">
            <w:pPr>
              <w:spacing w:line="480" w:lineRule="auto"/>
              <w:jc w:val="center"/>
              <w:rPr>
                <w:rFonts w:ascii="Palatino Linotype" w:hAnsi="Palatino Linotype" w:cs="Arial"/>
              </w:rPr>
            </w:pPr>
            <w:r w:rsidRPr="00972855">
              <w:rPr>
                <w:rFonts w:ascii="Palatino Linotype" w:hAnsi="Palatino Linotype" w:cs="Arial"/>
              </w:rPr>
              <w:t>Estrogen Receptor beta (ERβ)</w:t>
            </w:r>
            <w:r w:rsidRPr="00972855">
              <w:rPr>
                <w:rFonts w:ascii="Palatino Linotype" w:eastAsia="等线" w:hAnsi="Palatino Linotype" w:cs="Arial"/>
                <w:vertAlign w:val="superscript"/>
              </w:rPr>
              <w:t xml:space="preserve"> </w:t>
            </w:r>
            <w:r w:rsidRPr="00972855">
              <w:rPr>
                <w:rFonts w:ascii="宋体" w:eastAsia="宋体" w:hAnsi="宋体" w:cs="宋体" w:hint="eastAsia"/>
                <w:b/>
                <w:vertAlign w:val="superscript"/>
              </w:rPr>
              <w:t>※</w:t>
            </w:r>
          </w:p>
        </w:tc>
        <w:tc>
          <w:tcPr>
            <w:tcW w:w="2780" w:type="dxa"/>
            <w:hideMark/>
          </w:tcPr>
          <w:p w:rsidR="00972855" w:rsidRPr="00972855" w:rsidRDefault="00972855" w:rsidP="003E6FC6">
            <w:pPr>
              <w:spacing w:line="480" w:lineRule="auto"/>
              <w:jc w:val="center"/>
              <w:rPr>
                <w:rFonts w:ascii="Palatino Linotype" w:hAnsi="Palatino Linotype" w:cs="Arial"/>
              </w:rPr>
            </w:pPr>
            <w:r w:rsidRPr="00972855">
              <w:rPr>
                <w:rFonts w:ascii="Palatino Linotype" w:hAnsi="Palatino Linotype" w:cs="Arial"/>
              </w:rPr>
              <w:t>0.104</w:t>
            </w:r>
          </w:p>
        </w:tc>
        <w:tc>
          <w:tcPr>
            <w:tcW w:w="2488" w:type="dxa"/>
            <w:vAlign w:val="center"/>
          </w:tcPr>
          <w:p w:rsidR="00972855" w:rsidRPr="00972855" w:rsidRDefault="00972855" w:rsidP="003E6FC6">
            <w:pPr>
              <w:spacing w:line="480" w:lineRule="auto"/>
              <w:jc w:val="center"/>
              <w:rPr>
                <w:rFonts w:ascii="Palatino Linotype" w:hAnsi="Palatino Linotype" w:cs="Arial"/>
              </w:rPr>
            </w:pPr>
            <w:r w:rsidRPr="00972855">
              <w:rPr>
                <w:rFonts w:ascii="Palatino Linotype" w:hAnsi="Palatino Linotype" w:cs="Arial"/>
              </w:rPr>
              <w:t>5.5</w:t>
            </w:r>
          </w:p>
        </w:tc>
      </w:tr>
      <w:tr w:rsidR="00972855" w:rsidRPr="00972855" w:rsidTr="009728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3"/>
        </w:trPr>
        <w:tc>
          <w:tcPr>
            <w:tcW w:w="3402" w:type="dxa"/>
            <w:hideMark/>
          </w:tcPr>
          <w:p w:rsidR="00972855" w:rsidRPr="00972855" w:rsidRDefault="00972855" w:rsidP="003E6FC6">
            <w:pPr>
              <w:spacing w:line="480" w:lineRule="auto"/>
              <w:jc w:val="center"/>
              <w:rPr>
                <w:rFonts w:ascii="Palatino Linotype" w:hAnsi="Palatino Linotype" w:cs="Arial"/>
              </w:rPr>
            </w:pPr>
            <w:r w:rsidRPr="00972855">
              <w:rPr>
                <w:rFonts w:ascii="Palatino Linotype" w:hAnsi="Palatino Linotype" w:cs="Arial"/>
                <w:color w:val="212121"/>
                <w:shd w:val="clear" w:color="auto" w:fill="FFFFFF"/>
              </w:rPr>
              <w:t> Progesterone Receptor</w:t>
            </w:r>
            <w:r w:rsidRPr="00972855">
              <w:rPr>
                <w:rFonts w:ascii="宋体" w:eastAsia="宋体" w:hAnsi="宋体" w:cs="宋体" w:hint="eastAsia"/>
                <w:b/>
                <w:vertAlign w:val="superscript"/>
              </w:rPr>
              <w:t>※</w:t>
            </w:r>
          </w:p>
        </w:tc>
        <w:tc>
          <w:tcPr>
            <w:tcW w:w="2780" w:type="dxa"/>
            <w:hideMark/>
          </w:tcPr>
          <w:p w:rsidR="00972855" w:rsidRPr="00972855" w:rsidRDefault="00972855" w:rsidP="003E6FC6">
            <w:pPr>
              <w:spacing w:line="480" w:lineRule="auto"/>
              <w:jc w:val="center"/>
              <w:rPr>
                <w:rFonts w:ascii="Palatino Linotype" w:hAnsi="Palatino Linotype" w:cs="Arial"/>
              </w:rPr>
            </w:pPr>
            <w:r w:rsidRPr="00972855">
              <w:rPr>
                <w:rFonts w:ascii="Palatino Linotype" w:hAnsi="Palatino Linotype" w:cs="Arial"/>
              </w:rPr>
              <w:t>7.847</w:t>
            </w:r>
          </w:p>
        </w:tc>
        <w:tc>
          <w:tcPr>
            <w:tcW w:w="2488" w:type="dxa"/>
            <w:vAlign w:val="center"/>
          </w:tcPr>
          <w:p w:rsidR="00972855" w:rsidRPr="00972855" w:rsidRDefault="00972855" w:rsidP="003E6FC6">
            <w:pPr>
              <w:spacing w:line="480" w:lineRule="auto"/>
              <w:jc w:val="center"/>
              <w:rPr>
                <w:rFonts w:ascii="Palatino Linotype" w:hAnsi="Palatino Linotype" w:cs="Arial"/>
              </w:rPr>
            </w:pPr>
            <w:r w:rsidRPr="00972855">
              <w:rPr>
                <w:rFonts w:ascii="Palatino Linotype" w:hAnsi="Palatino Linotype" w:cs="Arial"/>
              </w:rPr>
              <w:t>413</w:t>
            </w:r>
          </w:p>
        </w:tc>
      </w:tr>
      <w:tr w:rsidR="00972855" w:rsidRPr="00972855" w:rsidTr="00972855">
        <w:trPr>
          <w:trHeight w:val="523"/>
        </w:trPr>
        <w:tc>
          <w:tcPr>
            <w:tcW w:w="3402" w:type="dxa"/>
            <w:hideMark/>
          </w:tcPr>
          <w:p w:rsidR="00972855" w:rsidRPr="00972855" w:rsidRDefault="00972855" w:rsidP="003E6FC6">
            <w:pPr>
              <w:spacing w:line="480" w:lineRule="auto"/>
              <w:jc w:val="center"/>
              <w:rPr>
                <w:rFonts w:ascii="Palatino Linotype" w:hAnsi="Palatino Linotype" w:cs="Arial"/>
              </w:rPr>
            </w:pPr>
            <w:r w:rsidRPr="00972855">
              <w:rPr>
                <w:rFonts w:ascii="Palatino Linotype" w:hAnsi="Palatino Linotype" w:cs="Arial"/>
                <w:color w:val="4D5156"/>
                <w:szCs w:val="21"/>
                <w:shd w:val="clear" w:color="auto" w:fill="FFFFFF"/>
              </w:rPr>
              <w:t>Androgen Receptor</w:t>
            </w:r>
            <w:r w:rsidRPr="00972855">
              <w:rPr>
                <w:rFonts w:ascii="宋体" w:eastAsia="宋体" w:hAnsi="宋体" w:cs="宋体" w:hint="eastAsia"/>
                <w:b/>
                <w:vertAlign w:val="superscript"/>
              </w:rPr>
              <w:t>※</w:t>
            </w:r>
          </w:p>
        </w:tc>
        <w:tc>
          <w:tcPr>
            <w:tcW w:w="2780" w:type="dxa"/>
            <w:hideMark/>
          </w:tcPr>
          <w:p w:rsidR="00972855" w:rsidRPr="00972855" w:rsidRDefault="00972855" w:rsidP="003E6FC6">
            <w:pPr>
              <w:spacing w:line="480" w:lineRule="auto"/>
              <w:jc w:val="center"/>
              <w:rPr>
                <w:rFonts w:ascii="Palatino Linotype" w:hAnsi="Palatino Linotype" w:cs="Arial"/>
              </w:rPr>
            </w:pPr>
            <w:r w:rsidRPr="00972855">
              <w:rPr>
                <w:rFonts w:ascii="Palatino Linotype" w:hAnsi="Palatino Linotype" w:cs="Arial"/>
              </w:rPr>
              <w:t>&gt;10</w:t>
            </w:r>
          </w:p>
        </w:tc>
        <w:tc>
          <w:tcPr>
            <w:tcW w:w="2488" w:type="dxa"/>
            <w:vAlign w:val="center"/>
          </w:tcPr>
          <w:p w:rsidR="00972855" w:rsidRPr="00972855" w:rsidRDefault="00972855" w:rsidP="003E6FC6">
            <w:pPr>
              <w:spacing w:line="480" w:lineRule="auto"/>
              <w:jc w:val="center"/>
              <w:rPr>
                <w:rFonts w:ascii="Palatino Linotype" w:hAnsi="Palatino Linotype" w:cs="Arial"/>
              </w:rPr>
            </w:pPr>
            <w:r w:rsidRPr="00972855">
              <w:rPr>
                <w:rFonts w:ascii="Palatino Linotype" w:hAnsi="Palatino Linotype" w:cs="Arial"/>
              </w:rPr>
              <w:t>&gt;500</w:t>
            </w:r>
          </w:p>
        </w:tc>
      </w:tr>
      <w:tr w:rsidR="00972855" w:rsidRPr="00972855" w:rsidTr="009728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3"/>
        </w:trPr>
        <w:tc>
          <w:tcPr>
            <w:tcW w:w="3402" w:type="dxa"/>
          </w:tcPr>
          <w:p w:rsidR="00972855" w:rsidRPr="00972855" w:rsidRDefault="00972855" w:rsidP="00972855">
            <w:pPr>
              <w:spacing w:line="480" w:lineRule="auto"/>
              <w:jc w:val="center"/>
              <w:rPr>
                <w:rFonts w:ascii="Palatino Linotype" w:hAnsi="Palatino Linotype" w:cs="Arial"/>
              </w:rPr>
            </w:pPr>
            <w:r w:rsidRPr="00972855">
              <w:rPr>
                <w:rFonts w:ascii="Palatino Linotype" w:hAnsi="Palatino Linotype" w:cs="Arial"/>
              </w:rPr>
              <w:t>Safety panel</w:t>
            </w:r>
            <w:r w:rsidRPr="00972855">
              <w:rPr>
                <w:rFonts w:ascii="Palatino Linotype" w:eastAsia="等线" w:hAnsi="Palatino Linotype" w:cs="Arial"/>
                <w:b/>
                <w:vertAlign w:val="superscript"/>
              </w:rPr>
              <w:t>#</w:t>
            </w:r>
            <w:r>
              <w:rPr>
                <w:rFonts w:ascii="Palatino Linotype" w:eastAsia="等线" w:hAnsi="Palatino Linotype" w:cs="Arial"/>
                <w:b/>
                <w:vertAlign w:val="superscript"/>
              </w:rPr>
              <w:t xml:space="preserve"> </w:t>
            </w:r>
            <w:r w:rsidRPr="00972855">
              <w:rPr>
                <w:rFonts w:ascii="Palatino Linotype" w:eastAsia="等线" w:hAnsi="Palatino Linotype" w:cs="Arial"/>
                <w:b/>
              </w:rPr>
              <w:t>(73 assays)</w:t>
            </w:r>
          </w:p>
        </w:tc>
        <w:tc>
          <w:tcPr>
            <w:tcW w:w="2780" w:type="dxa"/>
          </w:tcPr>
          <w:p w:rsidR="00972855" w:rsidRPr="00972855" w:rsidRDefault="00972855" w:rsidP="003E6FC6">
            <w:pPr>
              <w:spacing w:line="480" w:lineRule="auto"/>
              <w:jc w:val="center"/>
              <w:rPr>
                <w:rFonts w:ascii="Palatino Linotype" w:hAnsi="Palatino Linotype" w:cs="Arial"/>
              </w:rPr>
            </w:pPr>
            <w:r w:rsidRPr="00972855">
              <w:rPr>
                <w:rFonts w:ascii="Palatino Linotype" w:hAnsi="Palatino Linotype" w:cs="Arial"/>
              </w:rPr>
              <w:t>&gt;10</w:t>
            </w:r>
          </w:p>
        </w:tc>
        <w:tc>
          <w:tcPr>
            <w:tcW w:w="2488" w:type="dxa"/>
            <w:vAlign w:val="center"/>
          </w:tcPr>
          <w:p w:rsidR="00972855" w:rsidRPr="00972855" w:rsidRDefault="00972855" w:rsidP="003E6FC6">
            <w:pPr>
              <w:spacing w:line="480" w:lineRule="auto"/>
              <w:jc w:val="center"/>
              <w:rPr>
                <w:rFonts w:ascii="Palatino Linotype" w:hAnsi="Palatino Linotype" w:cs="Arial"/>
              </w:rPr>
            </w:pPr>
            <w:r w:rsidRPr="00972855">
              <w:rPr>
                <w:rFonts w:ascii="Palatino Linotype" w:hAnsi="Palatino Linotype" w:cs="Arial"/>
              </w:rPr>
              <w:t>&gt;500</w:t>
            </w:r>
          </w:p>
        </w:tc>
      </w:tr>
      <w:tr w:rsidR="00972855" w:rsidRPr="00972855" w:rsidTr="00972855">
        <w:trPr>
          <w:trHeight w:val="523"/>
        </w:trPr>
        <w:tc>
          <w:tcPr>
            <w:tcW w:w="3402" w:type="dxa"/>
          </w:tcPr>
          <w:p w:rsidR="00972855" w:rsidRPr="00972855" w:rsidRDefault="00972855" w:rsidP="00972855">
            <w:pPr>
              <w:spacing w:line="480" w:lineRule="auto"/>
              <w:jc w:val="center"/>
              <w:rPr>
                <w:rFonts w:ascii="Palatino Linotype" w:hAnsi="Palatino Linotype" w:cs="Arial"/>
              </w:rPr>
            </w:pPr>
            <w:r w:rsidRPr="00972855">
              <w:rPr>
                <w:rFonts w:ascii="Palatino Linotype" w:hAnsi="Palatino Linotype" w:cs="Arial"/>
              </w:rPr>
              <w:t>Muscarinic</w:t>
            </w:r>
            <w:r>
              <w:rPr>
                <w:rFonts w:ascii="Palatino Linotype" w:hAnsi="Palatino Linotype" w:cs="Arial"/>
              </w:rPr>
              <w:t xml:space="preserve"> </w:t>
            </w:r>
            <w:r w:rsidRPr="00972855">
              <w:rPr>
                <w:rFonts w:ascii="Palatino Linotype" w:hAnsi="Palatino Linotype" w:cs="Arial"/>
              </w:rPr>
              <w:t>acetylcholine</w:t>
            </w:r>
            <w:r>
              <w:rPr>
                <w:rFonts w:ascii="Palatino Linotype" w:hAnsi="Palatino Linotype" w:cs="Arial"/>
              </w:rPr>
              <w:t xml:space="preserve"> </w:t>
            </w:r>
            <w:r w:rsidRPr="00972855">
              <w:rPr>
                <w:rFonts w:ascii="Palatino Linotype" w:hAnsi="Palatino Linotype" w:cs="Arial"/>
              </w:rPr>
              <w:t>receptor M 1</w:t>
            </w:r>
          </w:p>
        </w:tc>
        <w:tc>
          <w:tcPr>
            <w:tcW w:w="2780" w:type="dxa"/>
          </w:tcPr>
          <w:p w:rsidR="00972855" w:rsidRPr="00972855" w:rsidRDefault="00972855" w:rsidP="003E6FC6">
            <w:pPr>
              <w:spacing w:line="480" w:lineRule="auto"/>
              <w:jc w:val="center"/>
              <w:rPr>
                <w:rFonts w:ascii="Palatino Linotype" w:hAnsi="Palatino Linotype" w:cs="Arial"/>
              </w:rPr>
            </w:pPr>
            <w:r w:rsidRPr="00972855">
              <w:rPr>
                <w:rFonts w:ascii="Palatino Linotype" w:hAnsi="Palatino Linotype" w:cs="Arial"/>
              </w:rPr>
              <w:t>2.02</w:t>
            </w:r>
          </w:p>
        </w:tc>
        <w:tc>
          <w:tcPr>
            <w:tcW w:w="2488" w:type="dxa"/>
            <w:vAlign w:val="center"/>
          </w:tcPr>
          <w:p w:rsidR="00972855" w:rsidRPr="00972855" w:rsidRDefault="00972855" w:rsidP="003E6FC6">
            <w:pPr>
              <w:spacing w:line="480" w:lineRule="auto"/>
              <w:jc w:val="center"/>
              <w:rPr>
                <w:rFonts w:ascii="Palatino Linotype" w:hAnsi="Palatino Linotype" w:cs="Arial"/>
              </w:rPr>
            </w:pPr>
            <w:r w:rsidRPr="00972855">
              <w:rPr>
                <w:rFonts w:ascii="Palatino Linotype" w:hAnsi="Palatino Linotype" w:cs="Arial"/>
              </w:rPr>
              <w:t>106</w:t>
            </w:r>
          </w:p>
        </w:tc>
      </w:tr>
      <w:tr w:rsidR="00972855" w:rsidRPr="00972855" w:rsidTr="009728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3"/>
        </w:trPr>
        <w:tc>
          <w:tcPr>
            <w:tcW w:w="3402" w:type="dxa"/>
          </w:tcPr>
          <w:p w:rsidR="00972855" w:rsidRPr="00972855" w:rsidRDefault="00972855" w:rsidP="00972855">
            <w:pPr>
              <w:spacing w:line="480" w:lineRule="auto"/>
              <w:jc w:val="center"/>
              <w:rPr>
                <w:rFonts w:ascii="Palatino Linotype" w:hAnsi="Palatino Linotype" w:cs="Arial"/>
              </w:rPr>
            </w:pPr>
            <w:r w:rsidRPr="00972855">
              <w:rPr>
                <w:rFonts w:ascii="Palatino Linotype" w:hAnsi="Palatino Linotype" w:cs="Arial"/>
              </w:rPr>
              <w:t>Muscarinic</w:t>
            </w:r>
            <w:r>
              <w:rPr>
                <w:rFonts w:ascii="Palatino Linotype" w:hAnsi="Palatino Linotype" w:cs="Arial"/>
              </w:rPr>
              <w:t xml:space="preserve"> </w:t>
            </w:r>
            <w:r w:rsidRPr="00972855">
              <w:rPr>
                <w:rFonts w:ascii="Palatino Linotype" w:hAnsi="Palatino Linotype" w:cs="Arial"/>
              </w:rPr>
              <w:t>acetylcholine</w:t>
            </w:r>
            <w:r>
              <w:rPr>
                <w:rFonts w:ascii="Palatino Linotype" w:hAnsi="Palatino Linotype" w:cs="Arial"/>
              </w:rPr>
              <w:t xml:space="preserve"> </w:t>
            </w:r>
            <w:r w:rsidRPr="00972855">
              <w:rPr>
                <w:rFonts w:ascii="Palatino Linotype" w:hAnsi="Palatino Linotype" w:cs="Arial"/>
              </w:rPr>
              <w:t>receptor M 2</w:t>
            </w:r>
          </w:p>
        </w:tc>
        <w:tc>
          <w:tcPr>
            <w:tcW w:w="2780" w:type="dxa"/>
          </w:tcPr>
          <w:p w:rsidR="00972855" w:rsidRPr="00972855" w:rsidRDefault="00972855" w:rsidP="003E6FC6">
            <w:pPr>
              <w:spacing w:line="480" w:lineRule="auto"/>
              <w:jc w:val="center"/>
              <w:rPr>
                <w:rFonts w:ascii="Palatino Linotype" w:hAnsi="Palatino Linotype" w:cs="Arial"/>
              </w:rPr>
            </w:pPr>
            <w:r w:rsidRPr="00972855">
              <w:rPr>
                <w:rFonts w:ascii="Palatino Linotype" w:hAnsi="Palatino Linotype" w:cs="Arial"/>
              </w:rPr>
              <w:t>0.854</w:t>
            </w:r>
          </w:p>
        </w:tc>
        <w:tc>
          <w:tcPr>
            <w:tcW w:w="2488" w:type="dxa"/>
          </w:tcPr>
          <w:p w:rsidR="00972855" w:rsidRPr="00972855" w:rsidRDefault="00972855" w:rsidP="003E6FC6">
            <w:pPr>
              <w:spacing w:line="480" w:lineRule="auto"/>
              <w:jc w:val="center"/>
              <w:rPr>
                <w:rFonts w:ascii="Palatino Linotype" w:hAnsi="Palatino Linotype" w:cs="Arial"/>
              </w:rPr>
            </w:pPr>
            <w:r w:rsidRPr="00972855">
              <w:rPr>
                <w:rFonts w:ascii="Palatino Linotype" w:hAnsi="Palatino Linotype" w:cs="Arial"/>
              </w:rPr>
              <w:t>45</w:t>
            </w:r>
          </w:p>
        </w:tc>
      </w:tr>
      <w:tr w:rsidR="00972855" w:rsidRPr="00972855" w:rsidTr="00972855">
        <w:trPr>
          <w:trHeight w:val="523"/>
        </w:trPr>
        <w:tc>
          <w:tcPr>
            <w:tcW w:w="3402" w:type="dxa"/>
          </w:tcPr>
          <w:p w:rsidR="00972855" w:rsidRPr="00972855" w:rsidRDefault="00972855" w:rsidP="003E6FC6">
            <w:pPr>
              <w:spacing w:line="480" w:lineRule="auto"/>
              <w:jc w:val="center"/>
              <w:rPr>
                <w:rFonts w:ascii="Palatino Linotype" w:hAnsi="Palatino Linotype" w:cs="Arial"/>
              </w:rPr>
            </w:pPr>
            <w:r w:rsidRPr="00972855">
              <w:rPr>
                <w:rFonts w:ascii="Palatino Linotype" w:hAnsi="Palatino Linotype" w:cs="Arial"/>
              </w:rPr>
              <w:lastRenderedPageBreak/>
              <w:t>5-HT (HTR3A)</w:t>
            </w:r>
          </w:p>
        </w:tc>
        <w:tc>
          <w:tcPr>
            <w:tcW w:w="2780" w:type="dxa"/>
          </w:tcPr>
          <w:p w:rsidR="00972855" w:rsidRPr="00972855" w:rsidRDefault="00972855" w:rsidP="003E6FC6">
            <w:pPr>
              <w:spacing w:line="480" w:lineRule="auto"/>
              <w:jc w:val="center"/>
              <w:rPr>
                <w:rFonts w:ascii="Palatino Linotype" w:hAnsi="Palatino Linotype" w:cs="Arial"/>
              </w:rPr>
            </w:pPr>
            <w:r w:rsidRPr="00972855">
              <w:rPr>
                <w:rFonts w:ascii="Palatino Linotype" w:hAnsi="Palatino Linotype" w:cs="Arial"/>
              </w:rPr>
              <w:t>5.15</w:t>
            </w:r>
          </w:p>
        </w:tc>
        <w:tc>
          <w:tcPr>
            <w:tcW w:w="2488" w:type="dxa"/>
            <w:vAlign w:val="center"/>
          </w:tcPr>
          <w:p w:rsidR="00972855" w:rsidRPr="00972855" w:rsidRDefault="00972855" w:rsidP="003E6FC6">
            <w:pPr>
              <w:spacing w:line="480" w:lineRule="auto"/>
              <w:jc w:val="center"/>
              <w:rPr>
                <w:rFonts w:ascii="Palatino Linotype" w:hAnsi="Palatino Linotype" w:cs="Arial"/>
              </w:rPr>
            </w:pPr>
            <w:r w:rsidRPr="00972855">
              <w:rPr>
                <w:rFonts w:ascii="Palatino Linotype" w:hAnsi="Palatino Linotype" w:cs="Arial"/>
              </w:rPr>
              <w:t>271</w:t>
            </w:r>
          </w:p>
        </w:tc>
      </w:tr>
      <w:tr w:rsidR="00972855" w:rsidRPr="00972855" w:rsidTr="009728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3"/>
        </w:trPr>
        <w:tc>
          <w:tcPr>
            <w:tcW w:w="3402" w:type="dxa"/>
          </w:tcPr>
          <w:p w:rsidR="00972855" w:rsidRPr="00972855" w:rsidRDefault="00972855" w:rsidP="003E6FC6">
            <w:pPr>
              <w:spacing w:line="480" w:lineRule="auto"/>
              <w:jc w:val="center"/>
              <w:rPr>
                <w:rFonts w:ascii="Palatino Linotype" w:hAnsi="Palatino Linotype" w:cs="Arial"/>
              </w:rPr>
            </w:pPr>
            <w:r w:rsidRPr="00972855">
              <w:rPr>
                <w:rFonts w:ascii="Palatino Linotype" w:hAnsi="Palatino Linotype" w:cs="Arial"/>
              </w:rPr>
              <w:t>Nav1.5</w:t>
            </w:r>
          </w:p>
        </w:tc>
        <w:tc>
          <w:tcPr>
            <w:tcW w:w="2780" w:type="dxa"/>
          </w:tcPr>
          <w:p w:rsidR="00972855" w:rsidRPr="00972855" w:rsidRDefault="00972855" w:rsidP="003E6FC6">
            <w:pPr>
              <w:spacing w:line="480" w:lineRule="auto"/>
              <w:jc w:val="center"/>
              <w:rPr>
                <w:rFonts w:ascii="Palatino Linotype" w:hAnsi="Palatino Linotype" w:cs="Arial"/>
              </w:rPr>
            </w:pPr>
            <w:r w:rsidRPr="00972855">
              <w:rPr>
                <w:rFonts w:ascii="Palatino Linotype" w:hAnsi="Palatino Linotype" w:cs="Arial"/>
              </w:rPr>
              <w:t>6.33</w:t>
            </w:r>
          </w:p>
        </w:tc>
        <w:tc>
          <w:tcPr>
            <w:tcW w:w="2488" w:type="dxa"/>
            <w:vAlign w:val="center"/>
          </w:tcPr>
          <w:p w:rsidR="00972855" w:rsidRPr="00972855" w:rsidRDefault="00972855" w:rsidP="003E6FC6">
            <w:pPr>
              <w:spacing w:line="480" w:lineRule="auto"/>
              <w:jc w:val="center"/>
              <w:rPr>
                <w:rFonts w:ascii="Palatino Linotype" w:hAnsi="Palatino Linotype" w:cs="Arial"/>
              </w:rPr>
            </w:pPr>
            <w:r w:rsidRPr="00972855">
              <w:rPr>
                <w:rFonts w:ascii="Palatino Linotype" w:hAnsi="Palatino Linotype" w:cs="Arial"/>
              </w:rPr>
              <w:t>333</w:t>
            </w:r>
          </w:p>
        </w:tc>
      </w:tr>
      <w:tr w:rsidR="00972855" w:rsidRPr="00972855" w:rsidTr="00972855">
        <w:trPr>
          <w:trHeight w:val="523"/>
        </w:trPr>
        <w:tc>
          <w:tcPr>
            <w:tcW w:w="3402" w:type="dxa"/>
          </w:tcPr>
          <w:p w:rsidR="00972855" w:rsidRPr="00972855" w:rsidRDefault="00972855" w:rsidP="003E6FC6">
            <w:pPr>
              <w:spacing w:line="480" w:lineRule="auto"/>
              <w:jc w:val="center"/>
              <w:rPr>
                <w:rFonts w:ascii="Palatino Linotype" w:hAnsi="Palatino Linotype" w:cs="Arial"/>
              </w:rPr>
            </w:pPr>
            <w:r w:rsidRPr="00972855">
              <w:rPr>
                <w:rFonts w:ascii="Palatino Linotype" w:hAnsi="Palatino Linotype" w:cs="Arial"/>
              </w:rPr>
              <w:t>Dopamine transporter</w:t>
            </w:r>
          </w:p>
        </w:tc>
        <w:tc>
          <w:tcPr>
            <w:tcW w:w="2780" w:type="dxa"/>
          </w:tcPr>
          <w:p w:rsidR="00972855" w:rsidRPr="00972855" w:rsidRDefault="00972855" w:rsidP="003E6FC6">
            <w:pPr>
              <w:spacing w:line="480" w:lineRule="auto"/>
              <w:jc w:val="center"/>
              <w:rPr>
                <w:rFonts w:ascii="Palatino Linotype" w:hAnsi="Palatino Linotype" w:cs="Arial"/>
              </w:rPr>
            </w:pPr>
            <w:r w:rsidRPr="00972855">
              <w:rPr>
                <w:rFonts w:ascii="Palatino Linotype" w:hAnsi="Palatino Linotype" w:cs="Arial"/>
              </w:rPr>
              <w:t>3.84</w:t>
            </w:r>
          </w:p>
        </w:tc>
        <w:tc>
          <w:tcPr>
            <w:tcW w:w="2488" w:type="dxa"/>
            <w:vAlign w:val="center"/>
          </w:tcPr>
          <w:p w:rsidR="00972855" w:rsidRPr="00972855" w:rsidRDefault="00972855" w:rsidP="003E6FC6">
            <w:pPr>
              <w:spacing w:line="480" w:lineRule="auto"/>
              <w:jc w:val="center"/>
              <w:rPr>
                <w:rFonts w:ascii="Palatino Linotype" w:hAnsi="Palatino Linotype" w:cs="Arial"/>
              </w:rPr>
            </w:pPr>
            <w:r w:rsidRPr="00972855">
              <w:rPr>
                <w:rFonts w:ascii="Palatino Linotype" w:hAnsi="Palatino Linotype" w:cs="Arial"/>
              </w:rPr>
              <w:t>202</w:t>
            </w:r>
          </w:p>
        </w:tc>
      </w:tr>
    </w:tbl>
    <w:p w:rsidR="00F6348A" w:rsidRPr="00972855" w:rsidRDefault="00972855" w:rsidP="00972855">
      <w:pPr>
        <w:rPr>
          <w:rFonts w:ascii="Palatino Linotype" w:hAnsi="Palatino Linotype"/>
          <w:sz w:val="18"/>
          <w:szCs w:val="18"/>
        </w:rPr>
      </w:pPr>
      <w:r w:rsidRPr="00972855">
        <w:rPr>
          <w:rFonts w:ascii="宋体" w:eastAsia="宋体" w:hAnsi="宋体" w:cs="宋体" w:hint="eastAsia"/>
          <w:b/>
          <w:sz w:val="18"/>
          <w:szCs w:val="18"/>
          <w:vertAlign w:val="superscript"/>
        </w:rPr>
        <w:t>※</w:t>
      </w:r>
      <w:r w:rsidRPr="00972855">
        <w:rPr>
          <w:rFonts w:ascii="Palatino Linotype" w:hAnsi="Palatino Linotype" w:cs="Arial"/>
          <w:sz w:val="18"/>
          <w:szCs w:val="18"/>
        </w:rPr>
        <w:t xml:space="preserve">Selectivity assays were performed using a nuclear translocation-antagonist assay. Safety panel, screened on </w:t>
      </w:r>
      <w:proofErr w:type="spellStart"/>
      <w:r w:rsidRPr="00972855">
        <w:rPr>
          <w:rFonts w:ascii="Palatino Linotype" w:hAnsi="Palatino Linotype" w:cs="Arial"/>
          <w:sz w:val="18"/>
          <w:szCs w:val="18"/>
        </w:rPr>
        <w:t>SAFERYscan</w:t>
      </w:r>
      <w:proofErr w:type="spellEnd"/>
      <w:r w:rsidRPr="00972855">
        <w:rPr>
          <w:rFonts w:ascii="Palatino Linotype" w:hAnsi="Palatino Linotype" w:cs="Arial"/>
          <w:sz w:val="18"/>
          <w:szCs w:val="18"/>
        </w:rPr>
        <w:t xml:space="preserve"> E/IC50 ELECT-78 assays, by Eurofins Discovery. Safety panel</w:t>
      </w:r>
      <w:r w:rsidRPr="00972855">
        <w:rPr>
          <w:rFonts w:ascii="Palatino Linotype" w:eastAsia="等线" w:hAnsi="Palatino Linotype" w:cs="Arial"/>
          <w:b/>
          <w:sz w:val="18"/>
          <w:szCs w:val="18"/>
          <w:vertAlign w:val="superscript"/>
        </w:rPr>
        <w:t xml:space="preserve"># </w:t>
      </w:r>
      <w:r w:rsidRPr="00972855">
        <w:rPr>
          <w:rFonts w:ascii="Palatino Linotype" w:hAnsi="Palatino Linotype" w:cs="Arial"/>
          <w:sz w:val="18"/>
          <w:szCs w:val="18"/>
        </w:rPr>
        <w:t>data including targets except the following five (DAT, Nav1.5, 5-HT, CHRM1, CHRM2</w:t>
      </w:r>
      <w:r w:rsidRPr="00972855">
        <w:rPr>
          <w:rFonts w:ascii="Palatino Linotype" w:eastAsia="等线" w:hAnsi="Palatino Linotype" w:cs="Arial"/>
          <w:b/>
          <w:sz w:val="18"/>
          <w:szCs w:val="18"/>
        </w:rPr>
        <w:t>).</w:t>
      </w:r>
    </w:p>
    <w:sectPr w:rsidR="00F6348A" w:rsidRPr="009728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354B" w:rsidRDefault="00FA354B" w:rsidP="00E20A5B">
      <w:r>
        <w:separator/>
      </w:r>
    </w:p>
  </w:endnote>
  <w:endnote w:type="continuationSeparator" w:id="0">
    <w:p w:rsidR="00FA354B" w:rsidRDefault="00FA354B" w:rsidP="00E20A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 Semilight">
    <w:panose1 w:val="020B0502040204020203"/>
    <w:charset w:val="86"/>
    <w:family w:val="swiss"/>
    <w:pitch w:val="variable"/>
    <w:sig w:usb0="B0000AAF" w:usb1="09DF7CFB" w:usb2="00000012" w:usb3="00000000" w:csb0="003E01BD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354B" w:rsidRDefault="00FA354B" w:rsidP="00E20A5B">
      <w:r>
        <w:separator/>
      </w:r>
    </w:p>
  </w:footnote>
  <w:footnote w:type="continuationSeparator" w:id="0">
    <w:p w:rsidR="00FA354B" w:rsidRDefault="00FA354B" w:rsidP="00E20A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020"/>
    <w:rsid w:val="002C6666"/>
    <w:rsid w:val="008E7020"/>
    <w:rsid w:val="00972855"/>
    <w:rsid w:val="00C2379F"/>
    <w:rsid w:val="00E20A5B"/>
    <w:rsid w:val="00F6348A"/>
    <w:rsid w:val="00FA3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7F700E"/>
  <w15:chartTrackingRefBased/>
  <w15:docId w15:val="{0D186B90-454E-4D36-ADA4-4A2979930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E7020"/>
    <w:rPr>
      <w:b/>
      <w:bCs/>
    </w:rPr>
  </w:style>
  <w:style w:type="paragraph" w:customStyle="1" w:styleId="MDPI62BackMatter">
    <w:name w:val="MDPI_6.2_BackMatter"/>
    <w:qFormat/>
    <w:rsid w:val="008E7020"/>
    <w:pPr>
      <w:adjustRightInd w:val="0"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18"/>
      <w:szCs w:val="20"/>
      <w:lang w:eastAsia="en-US" w:bidi="en-US"/>
    </w:rPr>
  </w:style>
  <w:style w:type="table" w:styleId="2">
    <w:name w:val="Plain Table 2"/>
    <w:basedOn w:val="a1"/>
    <w:uiPriority w:val="42"/>
    <w:rsid w:val="0097285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4">
    <w:name w:val="header"/>
    <w:basedOn w:val="a"/>
    <w:link w:val="a5"/>
    <w:uiPriority w:val="99"/>
    <w:unhideWhenUsed/>
    <w:rsid w:val="00E20A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20A5B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20A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20A5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280</Words>
  <Characters>1563</Characters>
  <Application>Microsoft Office Word</Application>
  <DocSecurity>0</DocSecurity>
  <Lines>78</Lines>
  <Paragraphs>48</Paragraphs>
  <ScaleCrop>false</ScaleCrop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杨桂梅(Guimei Yang)</dc:creator>
  <cp:keywords/>
  <dc:description/>
  <cp:lastModifiedBy>杨桂梅(Guimei Yang)</cp:lastModifiedBy>
  <cp:revision>2</cp:revision>
  <dcterms:created xsi:type="dcterms:W3CDTF">2023-05-05T06:09:00Z</dcterms:created>
  <dcterms:modified xsi:type="dcterms:W3CDTF">2023-05-05T06:09:00Z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2e0d4094-4d92-45eb-af92-ff43713248bc</vt:lpwstr>
  </property>
</Properties>
</file>