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01"/>
        <w:tblW w:w="14040" w:type="dxa"/>
        <w:tblLook w:val="04A0" w:firstRow="1" w:lastRow="0" w:firstColumn="1" w:lastColumn="0" w:noHBand="0" w:noVBand="1"/>
      </w:tblPr>
      <w:tblGrid>
        <w:gridCol w:w="1155"/>
        <w:gridCol w:w="949"/>
        <w:gridCol w:w="2486"/>
        <w:gridCol w:w="1072"/>
        <w:gridCol w:w="905"/>
        <w:gridCol w:w="990"/>
        <w:gridCol w:w="1061"/>
        <w:gridCol w:w="1316"/>
        <w:gridCol w:w="2036"/>
        <w:gridCol w:w="2070"/>
      </w:tblGrid>
      <w:tr w:rsidR="0040340E" w:rsidRPr="00B01E37" w:rsidTr="00A03ED2">
        <w:trPr>
          <w:trHeight w:val="310"/>
        </w:trPr>
        <w:tc>
          <w:tcPr>
            <w:tcW w:w="14040" w:type="dxa"/>
            <w:gridSpan w:val="10"/>
            <w:tcBorders>
              <w:bottom w:val="single" w:sz="8" w:space="0" w:color="000000"/>
            </w:tcBorders>
            <w:shd w:val="clear" w:color="auto" w:fill="auto"/>
            <w:noWrap/>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Cs/>
                <w:sz w:val="20"/>
                <w:szCs w:val="20"/>
              </w:rPr>
              <w:t>Table S4.</w:t>
            </w:r>
            <w:r w:rsidRPr="00B01E37">
              <w:rPr>
                <w:rFonts w:ascii="Times New Roman" w:eastAsia="Times New Roman" w:hAnsi="Times New Roman" w:cs="Times New Roman"/>
                <w:b/>
                <w:bCs/>
                <w:sz w:val="20"/>
                <w:szCs w:val="20"/>
              </w:rPr>
              <w:t xml:space="preserve"> </w:t>
            </w:r>
            <w:r w:rsidRPr="00B01E37">
              <w:rPr>
                <w:rFonts w:ascii="Times New Roman" w:hAnsi="Times New Roman" w:cs="Times New Roman"/>
                <w:sz w:val="24"/>
                <w:szCs w:val="24"/>
              </w:rPr>
              <w:t xml:space="preserve"> Levels of handwashing to prevent and control COVID-19 in Kenya, Uganda and Tanzania.</w:t>
            </w:r>
          </w:p>
        </w:tc>
      </w:tr>
      <w:tr w:rsidR="0040340E" w:rsidRPr="00B01E37" w:rsidTr="00A03ED2">
        <w:trPr>
          <w:trHeight w:val="310"/>
        </w:trPr>
        <w:tc>
          <w:tcPr>
            <w:tcW w:w="1155"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First author, year</w:t>
            </w:r>
          </w:p>
        </w:tc>
        <w:tc>
          <w:tcPr>
            <w:tcW w:w="949"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Country</w:t>
            </w:r>
          </w:p>
        </w:tc>
        <w:tc>
          <w:tcPr>
            <w:tcW w:w="2486"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Participants</w:t>
            </w:r>
          </w:p>
        </w:tc>
        <w:tc>
          <w:tcPr>
            <w:tcW w:w="1072" w:type="dxa"/>
            <w:tcBorders>
              <w:top w:val="single" w:sz="4" w:space="0" w:color="000000"/>
              <w:left w:val="single" w:sz="4" w:space="0" w:color="000000"/>
              <w:bottom w:val="single" w:sz="8"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Age mean(SD)</w:t>
            </w:r>
          </w:p>
        </w:tc>
        <w:tc>
          <w:tcPr>
            <w:tcW w:w="905" w:type="dxa"/>
            <w:tcBorders>
              <w:top w:val="single" w:sz="4" w:space="0" w:color="000000"/>
              <w:left w:val="single" w:sz="4" w:space="0" w:color="000000"/>
              <w:bottom w:val="single" w:sz="8"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Sample size (male)</w:t>
            </w:r>
          </w:p>
        </w:tc>
        <w:tc>
          <w:tcPr>
            <w:tcW w:w="990"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Study design</w:t>
            </w:r>
          </w:p>
        </w:tc>
        <w:tc>
          <w:tcPr>
            <w:tcW w:w="1061" w:type="dxa"/>
            <w:tcBorders>
              <w:top w:val="single" w:sz="4" w:space="0" w:color="000000"/>
              <w:left w:val="single" w:sz="4" w:space="0" w:color="000000"/>
              <w:bottom w:val="single" w:sz="8"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Dates of data collection</w:t>
            </w:r>
          </w:p>
        </w:tc>
        <w:tc>
          <w:tcPr>
            <w:tcW w:w="1316"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Outcome</w:t>
            </w:r>
          </w:p>
        </w:tc>
        <w:tc>
          <w:tcPr>
            <w:tcW w:w="2036"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Outcome definition</w:t>
            </w:r>
          </w:p>
        </w:tc>
        <w:tc>
          <w:tcPr>
            <w:tcW w:w="2070" w:type="dxa"/>
            <w:tcBorders>
              <w:top w:val="single" w:sz="4" w:space="0" w:color="000000"/>
              <w:left w:val="single" w:sz="4" w:space="0" w:color="000000"/>
              <w:bottom w:val="single" w:sz="8" w:space="0" w:color="000000"/>
              <w:right w:val="single" w:sz="4" w:space="0" w:color="000000"/>
            </w:tcBorders>
            <w:shd w:val="clear" w:color="auto" w:fill="auto"/>
            <w:noWrap/>
            <w:hideMark/>
          </w:tcPr>
          <w:p w:rsidR="0040340E" w:rsidRPr="00B01E37" w:rsidRDefault="0040340E" w:rsidP="00A03ED2">
            <w:pPr>
              <w:suppressAutoHyphens w:val="0"/>
              <w:spacing w:after="0" w:line="240" w:lineRule="auto"/>
              <w:rPr>
                <w:rFonts w:ascii="Times New Roman" w:eastAsia="Times New Roman" w:hAnsi="Times New Roman" w:cs="Times New Roman"/>
                <w:b/>
                <w:bCs/>
                <w:sz w:val="20"/>
                <w:szCs w:val="20"/>
              </w:rPr>
            </w:pPr>
            <w:r w:rsidRPr="00B01E37">
              <w:rPr>
                <w:rFonts w:ascii="Times New Roman" w:eastAsia="Times New Roman" w:hAnsi="Times New Roman" w:cs="Times New Roman"/>
                <w:b/>
                <w:bCs/>
                <w:sz w:val="20"/>
                <w:szCs w:val="20"/>
              </w:rPr>
              <w:t>Main findings</w:t>
            </w:r>
          </w:p>
        </w:tc>
      </w:tr>
      <w:tr w:rsidR="0040340E" w:rsidRPr="00B01E37" w:rsidTr="00A03ED2">
        <w:trPr>
          <w:trHeight w:val="860"/>
        </w:trPr>
        <w:tc>
          <w:tcPr>
            <w:tcW w:w="115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proofErr w:type="spellStart"/>
            <w:r w:rsidRPr="00B01E37">
              <w:rPr>
                <w:rFonts w:ascii="Times New Roman" w:eastAsia="Times New Roman" w:hAnsi="Times New Roman" w:cs="Times New Roman"/>
                <w:sz w:val="20"/>
                <w:szCs w:val="20"/>
              </w:rPr>
              <w:t>Mghamba</w:t>
            </w:r>
            <w:proofErr w:type="spellEnd"/>
            <w:r w:rsidRPr="00B01E37">
              <w:rPr>
                <w:rFonts w:ascii="Times New Roman" w:eastAsia="Times New Roman" w:hAnsi="Times New Roman" w:cs="Times New Roman"/>
                <w:sz w:val="20"/>
                <w:szCs w:val="20"/>
              </w:rPr>
              <w:t>, 2022</w:t>
            </w:r>
            <w:r w:rsidRPr="00B01E37">
              <w:rPr>
                <w:rFonts w:ascii="Times New Roman" w:eastAsia="Times New Roman" w:hAnsi="Times New Roman" w:cs="Times New Roman"/>
                <w:sz w:val="20"/>
                <w:szCs w:val="20"/>
              </w:rPr>
              <w:fldChar w:fldCharType="begin" w:fldLock="1"/>
            </w:r>
            <w:r w:rsidRPr="00B01E37">
              <w:rPr>
                <w:rFonts w:ascii="Times New Roman" w:eastAsia="Times New Roman" w:hAnsi="Times New Roman" w:cs="Times New Roman"/>
                <w:sz w:val="20"/>
                <w:szCs w:val="20"/>
              </w:rPr>
              <w:instrText>ADDIN CSL_CITATION {"citationItems":[{"id":"ITEM-1","itemData":{"DOI":"10.11604/pamj.2022.41.174.31481","ISSN":"1937-8688 (Electronic)","PMID":"35573435","abstract":"INTRODUCTION: on 16(th) March 2020, Tanzania announced its first COVID-19 case. The country had already developed a 72-hour response plan and had enacted three compulsory infection prevention and control interventions. Here, we describe public compliance to Infection Prevention and Control (IPC) public health measures in Dar es Salaam during the early COVID-19 response and testing of the feasibility of an observational method. METHODS: a cross sectional study was conducted between April and May 2020 in Dar es Salaam City. At that time, Dar es Salaam was the epi centre of the epidemic. Respondents were randomly selected from defined population strata (high, medium and low). Data were collected using a structured questionnaire and through observations. RESULTS: a total of 390 subjects were interviewed, response rate was 388 (99.5%). Mean age of the respondents was 34.8 years and 168 (43.1%) had primary level education. Out of the 388 respondents, 384 (98.9%) reported to have heard about COVID-19 public health and social measures, 90.0% had heard from the television and 84.6% from the radio. Covering coughs and sneezes using a handkerchief was the most common behaviour observed among 320 (82.5%) respondents; followed by hand washing hygiene practice, 312 (80.4%) and wearing face masks, 240 (61.9%). Approximately 215 (55.4%) adhered to physical distancing guidance. Age and gender were associated with compliance to IPC measures (both, p&lt;0.05). CONCLUSION: compliance to public health measures during the early phase of COVID-19 pandemic in this urban setting was encouraging. As the pandemic continues, it is critical to ensure compliance is sustained and capitalize on risk communication via television and radio.","author":[{"dropping-particle":"","family":"Mghamba","given":"Janneth Maridadi","non-dropping-particle":"","parse-names":false,"suffix":""},{"dropping-particle":"","family":"Oriyo","given":"Ndekya Maria","non-dropping-particle":"","parse-names":false,"suffix":""},{"dropping-particle":"","family":"Bita","given":"Andre Arsene Fouda","non-dropping-particle":"","parse-names":false,"suffix":""},{"dropping-particle":"","family":"Shayo","given":"Elizabeth","non-dropping-particle":"","parse-names":false,"suffix":""},{"dropping-particle":"","family":"Kagaruki","given":"Gibson","non-dropping-particle":"","parse-names":false,"suffix":""},{"dropping-particle":"","family":"Katsande","given":"Reggis","non-dropping-particle":"","parse-names":false,"suffix":""},{"dropping-particle":"","family":"Hussein","given":"Ally","non-dropping-particle":"","parse-names":false,"suffix":""},{"dropping-particle":"","family":"Kishimba","given":"Rogath Saika","non-dropping-particle":"","parse-names":false,"suffix":""},{"dropping-particle":"","family":"Urio","given":"Loveness John","non-dropping-particle":"","parse-names":false,"suffix":""},{"dropping-particle":"","family":"Lema","given":"Nsiande","non-dropping-particle":"","parse-names":false,"suffix":""},{"dropping-particle":"","family":"Camara","given":"Neema","non-dropping-particle":"","parse-names":false,"suffix":""},{"dropping-particle":"","family":"Makundi","given":"Vida","non-dropping-particle":"","parse-names":false,"suffix":""},{"dropping-particle":"","family":"Mengestu","given":"Tigest Ketsela","non-dropping-particle":"","parse-names":false,"suffix":""},{"dropping-particle":"","family":"Saguti","given":"Grace Elizabeth","non-dropping-particle":"","parse-names":false,"suffix":""},{"dropping-particle":"","family":"Habtu","given":"Michael Mesfin","non-dropping-particle":"","parse-names":false,"suffix":""},{"dropping-particle":"","family":"Kwesi","given":"Elias","non-dropping-particle":"","parse-names":false,"suffix":""},{"dropping-particle":"","family":"Bakari","given":"Muhammad","non-dropping-particle":"","parse-names":false,"suffix":""},{"dropping-particle":"","family":"Mfaume","given":"Rashid","non-dropping-particle":"","parse-names":false,"suffix":""},{"dropping-particle":"","family":"Makubi","given":"Abel","non-dropping-particle":"","parse-names":false,"suffix":""},{"dropping-particle":"","family":"Subi","given":"Leonard","non-dropping-particle":"","parse-names":false,"suffix":""}],"container-title":"The Pan African medical journal","id":"ITEM-1","issued":{"date-parts":[["2022"]]},"language":"eng","page":"174","publisher-place":"Uganda","title":"Compliance to infection prevention and control interventions for slowing down COVID-19 in early phase of disease transmission in Dar es Salaam, Tanzania.","type":"article-journal","volume":"41"},"uris":["http://www.mendeley.com/documents/?uuid=d2dd329b-643a-495c-ac80-16cb40b643c6"]}],"mendeley":{"formattedCitation":"(20)","plainTextFormattedCitation":"(20)","previouslyFormattedCitation":"(20)"},"properties":{"noteIndex":0},"schema":"https://github.com/citation-style-language/schema/raw/master/csl-citation.json"}</w:instrText>
            </w:r>
            <w:r w:rsidRPr="00B01E37">
              <w:rPr>
                <w:rFonts w:ascii="Times New Roman" w:eastAsia="Times New Roman" w:hAnsi="Times New Roman" w:cs="Times New Roman"/>
                <w:sz w:val="20"/>
                <w:szCs w:val="20"/>
              </w:rPr>
              <w:fldChar w:fldCharType="separate"/>
            </w:r>
            <w:r w:rsidRPr="00B01E37">
              <w:rPr>
                <w:rFonts w:ascii="Times New Roman" w:eastAsia="Times New Roman" w:hAnsi="Times New Roman" w:cs="Times New Roman"/>
                <w:noProof/>
                <w:sz w:val="20"/>
                <w:szCs w:val="20"/>
              </w:rPr>
              <w:t>(20)</w:t>
            </w:r>
            <w:r w:rsidRPr="00B01E3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Tanzania</w:t>
            </w:r>
          </w:p>
        </w:tc>
        <w:tc>
          <w:tcPr>
            <w:tcW w:w="2486"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 xml:space="preserve">Adults from five municipalities, namely </w:t>
            </w:r>
            <w:proofErr w:type="spellStart"/>
            <w:r w:rsidRPr="00B01E37">
              <w:rPr>
                <w:rFonts w:ascii="Times New Roman" w:eastAsia="Times New Roman" w:hAnsi="Times New Roman" w:cs="Times New Roman"/>
                <w:sz w:val="20"/>
                <w:szCs w:val="20"/>
              </w:rPr>
              <w:t>Ilala</w:t>
            </w:r>
            <w:proofErr w:type="spellEnd"/>
            <w:r w:rsidRPr="00B01E37">
              <w:rPr>
                <w:rFonts w:ascii="Times New Roman" w:eastAsia="Times New Roman" w:hAnsi="Times New Roman" w:cs="Times New Roman"/>
                <w:sz w:val="20"/>
                <w:szCs w:val="20"/>
              </w:rPr>
              <w:t xml:space="preserve">, </w:t>
            </w:r>
            <w:proofErr w:type="spellStart"/>
            <w:r w:rsidRPr="00B01E37">
              <w:rPr>
                <w:rFonts w:ascii="Times New Roman" w:eastAsia="Times New Roman" w:hAnsi="Times New Roman" w:cs="Times New Roman"/>
                <w:sz w:val="20"/>
                <w:szCs w:val="20"/>
              </w:rPr>
              <w:t>Ubungo</w:t>
            </w:r>
            <w:proofErr w:type="spellEnd"/>
            <w:r w:rsidRPr="00B01E37">
              <w:rPr>
                <w:rFonts w:ascii="Times New Roman" w:eastAsia="Times New Roman" w:hAnsi="Times New Roman" w:cs="Times New Roman"/>
                <w:sz w:val="20"/>
                <w:szCs w:val="20"/>
              </w:rPr>
              <w:t xml:space="preserve">, </w:t>
            </w:r>
            <w:proofErr w:type="spellStart"/>
            <w:r w:rsidRPr="00B01E37">
              <w:rPr>
                <w:rFonts w:ascii="Times New Roman" w:eastAsia="Times New Roman" w:hAnsi="Times New Roman" w:cs="Times New Roman"/>
                <w:sz w:val="20"/>
                <w:szCs w:val="20"/>
              </w:rPr>
              <w:t>Kinondoni</w:t>
            </w:r>
            <w:proofErr w:type="spellEnd"/>
            <w:r w:rsidRPr="00B01E37">
              <w:rPr>
                <w:rFonts w:ascii="Times New Roman" w:eastAsia="Times New Roman" w:hAnsi="Times New Roman" w:cs="Times New Roman"/>
                <w:sz w:val="20"/>
                <w:szCs w:val="20"/>
              </w:rPr>
              <w:t xml:space="preserve">, </w:t>
            </w:r>
            <w:proofErr w:type="spellStart"/>
            <w:r w:rsidRPr="00B01E37">
              <w:rPr>
                <w:rFonts w:ascii="Times New Roman" w:eastAsia="Times New Roman" w:hAnsi="Times New Roman" w:cs="Times New Roman"/>
                <w:sz w:val="20"/>
                <w:szCs w:val="20"/>
              </w:rPr>
              <w:t>Temeke</w:t>
            </w:r>
            <w:proofErr w:type="spellEnd"/>
            <w:r w:rsidRPr="00B01E37">
              <w:rPr>
                <w:rFonts w:ascii="Times New Roman" w:eastAsia="Times New Roman" w:hAnsi="Times New Roman" w:cs="Times New Roman"/>
                <w:sz w:val="20"/>
                <w:szCs w:val="20"/>
              </w:rPr>
              <w:t xml:space="preserve"> and </w:t>
            </w:r>
            <w:proofErr w:type="spellStart"/>
            <w:r w:rsidRPr="00B01E37">
              <w:rPr>
                <w:rFonts w:ascii="Times New Roman" w:eastAsia="Times New Roman" w:hAnsi="Times New Roman" w:cs="Times New Roman"/>
                <w:sz w:val="20"/>
                <w:szCs w:val="20"/>
              </w:rPr>
              <w:t>Kigamboni</w:t>
            </w:r>
            <w:proofErr w:type="spellEnd"/>
            <w:r w:rsidRPr="00B01E37">
              <w:rPr>
                <w:rFonts w:ascii="Times New Roman" w:eastAsia="Times New Roman" w:hAnsi="Times New Roman" w:cs="Times New Roman"/>
                <w:sz w:val="20"/>
                <w:szCs w:val="20"/>
              </w:rPr>
              <w:t>.</w:t>
            </w:r>
          </w:p>
        </w:tc>
        <w:tc>
          <w:tcPr>
            <w:tcW w:w="1072"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34.8(11.2) years</w:t>
            </w:r>
          </w:p>
        </w:tc>
        <w:tc>
          <w:tcPr>
            <w:tcW w:w="90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390 (194)</w:t>
            </w:r>
          </w:p>
        </w:tc>
        <w:tc>
          <w:tcPr>
            <w:tcW w:w="99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 xml:space="preserve">Cross-sectional study </w:t>
            </w:r>
          </w:p>
        </w:tc>
        <w:tc>
          <w:tcPr>
            <w:tcW w:w="1061"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April and May 2020</w:t>
            </w:r>
          </w:p>
        </w:tc>
        <w:tc>
          <w:tcPr>
            <w:tcW w:w="1316"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Levels of hand washing (1y)</w:t>
            </w:r>
          </w:p>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p>
        </w:tc>
        <w:tc>
          <w:tcPr>
            <w:tcW w:w="2036"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The proportion of respondents practicing handwashing to prevent COVID-19</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80.4% (n= 312) of the respondents reported that they implemented effective handwashing with water and soap or used alcohol-based gels/sanitizers.</w:t>
            </w:r>
          </w:p>
        </w:tc>
      </w:tr>
      <w:tr w:rsidR="0040340E" w:rsidRPr="00B01E37" w:rsidTr="00A03ED2">
        <w:trPr>
          <w:trHeight w:val="620"/>
        </w:trPr>
        <w:tc>
          <w:tcPr>
            <w:tcW w:w="115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proofErr w:type="spellStart"/>
            <w:r w:rsidRPr="00B01E37">
              <w:rPr>
                <w:rFonts w:ascii="Times New Roman" w:eastAsia="Times New Roman" w:hAnsi="Times New Roman" w:cs="Times New Roman"/>
                <w:sz w:val="20"/>
                <w:szCs w:val="20"/>
              </w:rPr>
              <w:t>Mboowa</w:t>
            </w:r>
            <w:proofErr w:type="spellEnd"/>
            <w:r w:rsidRPr="00B01E37">
              <w:rPr>
                <w:rFonts w:ascii="Times New Roman" w:eastAsia="Times New Roman" w:hAnsi="Times New Roman" w:cs="Times New Roman"/>
                <w:sz w:val="20"/>
                <w:szCs w:val="20"/>
              </w:rPr>
              <w:t>, 2021</w:t>
            </w:r>
            <w:r w:rsidRPr="00B01E37">
              <w:rPr>
                <w:rFonts w:ascii="Times New Roman" w:eastAsia="Times New Roman" w:hAnsi="Times New Roman" w:cs="Times New Roman"/>
                <w:sz w:val="20"/>
                <w:szCs w:val="20"/>
              </w:rPr>
              <w:fldChar w:fldCharType="begin" w:fldLock="1"/>
            </w:r>
            <w:r w:rsidRPr="00B01E37">
              <w:rPr>
                <w:rFonts w:ascii="Times New Roman" w:eastAsia="Times New Roman" w:hAnsi="Times New Roman" w:cs="Times New Roman"/>
                <w:sz w:val="20"/>
                <w:szCs w:val="20"/>
              </w:rPr>
              <w:instrText>ADDIN CSL_CITATION {"citationItems":[{"id":"ITEM-1","itemData":{"DOI":"10.4269/ajtmh.20-1174","ISSN":"14761645","PMID":"33319741","abstract":"Face-masking could reduce the risk of COVID-19 transmission. We assessed knowledge, attitudes, perceptions, and practices toward COVID-19 and face-mask use among 644 high-risk individuals in Kampala, Uganda. In data analysis, descriptive, bivariate, and multivariate logistic regression analyses with a 95% CI were considered. Adjusted odds ratios were used to determine the magnitude of associations. P-values &lt; 0.05 were considered statistically significant. The majority, 99.7% and 87.3% of the participants, respectively, had heard about COVID-19 and believed that face-masks were protective against COVID-19, whereas 67.9% reported having received information on face-mask use. Food-market vendors and those with no formal education were 0.5 and 0.3 times less likely to have received information about face-mask use than hospital workers and those who had completed secondary school, respectively. Those who had received information on face-mask use were 2.9 and 1.8 times more likely to own face-masks and to perceive them as protective, respectively. Food-market vendors were 3.9 times more likely to reuse their face-masks than hospital workers. Our findings suggest that Ugandan high-risk groups have good knowledge, optimistic attitudes and perceptions, and relatively appropriate practices toward COVID-19.","author":[{"dropping-particle":"","family":"Mboowa","given":"Gerald","non-dropping-particle":"","parse-names":false,"suffix":""},{"dropping-particle":"","family":"Musoke","given":"David","non-dropping-particle":"","parse-names":false,"suffix":""},{"dropping-particle":"","family":"Bulafu","given":"Douglas","non-dropping-particle":"","parse-names":false,"suffix":""},{"dropping-particle":"","family":"Aruhomukama","given":"Dickson","non-dropping-particle":"","parse-names":false,"suffix":""}],"container-title":"American Journal of Tropical Medicine and Hygiene","id":"ITEM-1","issue":"2","issued":{"date-parts":[["2021"]]},"page":"502-513","title":"Face-masking, an acceptable protective measure against COVID-19 in ugandan high-risk groups","type":"article-journal","volume":"104"},"uris":["http://www.mendeley.com/documents/?uuid=e1138a15-8346-4404-ae6c-f721dd8bbaf2"]}],"mendeley":{"formattedCitation":"(21)","plainTextFormattedCitation":"(21)","previouslyFormattedCitation":"(21)"},"properties":{"noteIndex":0},"schema":"https://github.com/citation-style-language/schema/raw/master/csl-citation.json"}</w:instrText>
            </w:r>
            <w:r w:rsidRPr="00B01E37">
              <w:rPr>
                <w:rFonts w:ascii="Times New Roman" w:eastAsia="Times New Roman" w:hAnsi="Times New Roman" w:cs="Times New Roman"/>
                <w:sz w:val="20"/>
                <w:szCs w:val="20"/>
              </w:rPr>
              <w:fldChar w:fldCharType="separate"/>
            </w:r>
            <w:r w:rsidRPr="00B01E37">
              <w:rPr>
                <w:rFonts w:ascii="Times New Roman" w:eastAsia="Times New Roman" w:hAnsi="Times New Roman" w:cs="Times New Roman"/>
                <w:noProof/>
                <w:sz w:val="20"/>
                <w:szCs w:val="20"/>
              </w:rPr>
              <w:t>(21)</w:t>
            </w:r>
            <w:r w:rsidRPr="00B01E3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Uganda</w:t>
            </w:r>
          </w:p>
        </w:tc>
        <w:tc>
          <w:tcPr>
            <w:tcW w:w="2486"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High-risk groups, namely food-market vendors, police officers and healthcare workers.</w:t>
            </w:r>
          </w:p>
        </w:tc>
        <w:tc>
          <w:tcPr>
            <w:tcW w:w="1072"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35.1(11.0) years</w:t>
            </w:r>
          </w:p>
        </w:tc>
        <w:tc>
          <w:tcPr>
            <w:tcW w:w="90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644 (340)</w:t>
            </w:r>
          </w:p>
        </w:tc>
        <w:tc>
          <w:tcPr>
            <w:tcW w:w="99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Cross-sectional study</w:t>
            </w:r>
          </w:p>
        </w:tc>
        <w:tc>
          <w:tcPr>
            <w:tcW w:w="1061"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July 2020</w:t>
            </w:r>
          </w:p>
        </w:tc>
        <w:tc>
          <w:tcPr>
            <w:tcW w:w="1316"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Handwashing (2y)</w:t>
            </w:r>
          </w:p>
        </w:tc>
        <w:tc>
          <w:tcPr>
            <w:tcW w:w="2036"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The proportion of participants practicing handwashing.</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81.4% of the participants practiced handwashing with soap and water for at least 20 seconds.</w:t>
            </w:r>
          </w:p>
        </w:tc>
      </w:tr>
      <w:tr w:rsidR="0040340E" w:rsidRPr="00B01E37" w:rsidTr="00A03ED2">
        <w:trPr>
          <w:trHeight w:val="1219"/>
        </w:trPr>
        <w:tc>
          <w:tcPr>
            <w:tcW w:w="115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Okedi,2022</w:t>
            </w:r>
          </w:p>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fldChar w:fldCharType="begin" w:fldLock="1"/>
            </w:r>
            <w:r w:rsidRPr="00B01E37">
              <w:rPr>
                <w:rFonts w:ascii="Times New Roman" w:eastAsia="Times New Roman" w:hAnsi="Times New Roman" w:cs="Times New Roman"/>
                <w:sz w:val="20"/>
                <w:szCs w:val="20"/>
              </w:rPr>
              <w:instrText>ADDIN CSL_CITATION {"citationItems":[{"id":"ITEM-1","itemData":{"DOI":"10.5530/ijmedph.2022.3.23","author":[{"dropping-particle":"","family":"Okedi","given":"William","non-dropping-particle":"","parse-names":false,"suffix":""},{"dropping-particle":"","family":"Wakoli","given":"Caroline","non-dropping-particle":"","parse-names":false,"suffix":""},{"dropping-particle":"","family":"Emojong","given":"Irene","non-dropping-particle":"","parse-names":false,"suffix":""}],"container-title":"International Journal of Medicine and Public Health","id":"ITEM-1","issue":"3","issued":{"date-parts":[["2022"]]},"page":"116-130","title":"The Impact and Sustainability of Hand-hygiene Practices on Health Facilities in the Context of the COVID-19 Pandemic. A Case Study of Busia County (Kenya)","type":"article-journal","volume":"12"},"uris":["http://www.mendeley.com/documents/?uuid=e3fc9669-831d-4924-a464-44049ac6dbe3"]}],"mendeley":{"formattedCitation":"(22)","plainTextFormattedCitation":"(22)","previouslyFormattedCitation":"(22)"},"properties":{"noteIndex":0},"schema":"https://github.com/citation-style-language/schema/raw/master/csl-citation.json"}</w:instrText>
            </w:r>
            <w:r w:rsidRPr="00B01E37">
              <w:rPr>
                <w:rFonts w:ascii="Times New Roman" w:eastAsia="Times New Roman" w:hAnsi="Times New Roman" w:cs="Times New Roman"/>
                <w:sz w:val="20"/>
                <w:szCs w:val="20"/>
              </w:rPr>
              <w:fldChar w:fldCharType="separate"/>
            </w:r>
            <w:r w:rsidRPr="00B01E37">
              <w:rPr>
                <w:rFonts w:ascii="Times New Roman" w:eastAsia="Times New Roman" w:hAnsi="Times New Roman" w:cs="Times New Roman"/>
                <w:noProof/>
                <w:sz w:val="20"/>
                <w:szCs w:val="20"/>
              </w:rPr>
              <w:t>(22)</w:t>
            </w:r>
            <w:r w:rsidRPr="00B01E3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Kenya</w:t>
            </w:r>
          </w:p>
        </w:tc>
        <w:tc>
          <w:tcPr>
            <w:tcW w:w="2486"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 xml:space="preserve">Medical officers, nursing officers, public health officers, registered clinical officers, laboratory technologists, pharmaceutical technologists, nurse attendants and subordinate staff of health facilities </w:t>
            </w:r>
          </w:p>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p>
        </w:tc>
        <w:tc>
          <w:tcPr>
            <w:tcW w:w="1072"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NA</w:t>
            </w:r>
          </w:p>
        </w:tc>
        <w:tc>
          <w:tcPr>
            <w:tcW w:w="90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33 health facilities</w:t>
            </w:r>
          </w:p>
        </w:tc>
        <w:tc>
          <w:tcPr>
            <w:tcW w:w="990"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Cross-sectional study</w:t>
            </w:r>
          </w:p>
        </w:tc>
        <w:tc>
          <w:tcPr>
            <w:tcW w:w="1061"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NA</w:t>
            </w:r>
          </w:p>
        </w:tc>
        <w:tc>
          <w:tcPr>
            <w:tcW w:w="1316"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hand hygiene  practices (1y)</w:t>
            </w:r>
          </w:p>
        </w:tc>
        <w:tc>
          <w:tcPr>
            <w:tcW w:w="2036" w:type="dxa"/>
            <w:tcBorders>
              <w:top w:val="single" w:sz="4" w:space="0" w:color="7F7F7F"/>
              <w:left w:val="single" w:sz="4" w:space="0" w:color="7F7F7F"/>
              <w:bottom w:val="single" w:sz="4" w:space="0" w:color="7F7F7F"/>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Compliance with hand hygiene guidelines</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Only 2(28.6 %.) of facilities enforced obligatory use of hand hygiene and there was no policy on hand hygiene in 6 (86%) health facilities.</w:t>
            </w:r>
          </w:p>
        </w:tc>
      </w:tr>
      <w:tr w:rsidR="0040340E" w:rsidRPr="00B01E37" w:rsidTr="00A03ED2">
        <w:trPr>
          <w:trHeight w:val="1240"/>
        </w:trPr>
        <w:tc>
          <w:tcPr>
            <w:tcW w:w="115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proofErr w:type="spellStart"/>
            <w:r w:rsidRPr="00B01E37">
              <w:rPr>
                <w:rFonts w:ascii="Times New Roman" w:eastAsia="Times New Roman" w:hAnsi="Times New Roman" w:cs="Times New Roman"/>
                <w:sz w:val="20"/>
                <w:szCs w:val="20"/>
              </w:rPr>
              <w:t>Mwai</w:t>
            </w:r>
            <w:proofErr w:type="spellEnd"/>
            <w:r w:rsidRPr="00B01E37">
              <w:rPr>
                <w:rFonts w:ascii="Times New Roman" w:eastAsia="Times New Roman" w:hAnsi="Times New Roman" w:cs="Times New Roman"/>
                <w:sz w:val="20"/>
                <w:szCs w:val="20"/>
              </w:rPr>
              <w:t>, 2022</w:t>
            </w:r>
            <w:r w:rsidRPr="00B01E37">
              <w:rPr>
                <w:rFonts w:ascii="Times New Roman" w:eastAsia="Times New Roman" w:hAnsi="Times New Roman" w:cs="Times New Roman"/>
                <w:sz w:val="20"/>
                <w:szCs w:val="20"/>
              </w:rPr>
              <w:fldChar w:fldCharType="begin" w:fldLock="1"/>
            </w:r>
            <w:r w:rsidRPr="00B01E37">
              <w:rPr>
                <w:rFonts w:ascii="Times New Roman" w:eastAsia="Times New Roman" w:hAnsi="Times New Roman" w:cs="Times New Roman"/>
                <w:sz w:val="20"/>
                <w:szCs w:val="20"/>
              </w:rPr>
              <w:instrText>ADDIN CSL_CITATION {"citationItems":[{"id":"ITEM-1","itemData":{"DOI":"10.1093/inthealth/ihab077","ISSN":"18763405","PMID":"34865029","abstract":"BACKGROUND: Safely managed water, sanitation and hygiene (WASH) services are an essential part of preventing and protecting human health during infectious disease outbreaks, including the current coronavirus disease 2019 (COVID-19) pandemic. Additionally, adherence to COVID-19 measures, including washing hands using soap and proper waste disposal, no doubt can improve containment of the virus. METHODS: A cross-sectional survey was conducted in Kilifi and Mombasa Counties in Kenya. A total of 612 quantitative data were collected using a mobile data collection tool Open Data Kit. Parametric and non-parametric tests were used to examine factors associated with WASH practices and control of COVID-19 in Kenya. RESULTS: More than half of the respondents were from Kilifi, 431 (70.4%) were female and the mean age was 38.2±14.8 y. Households in Kilifi were most likely not to have enough water, while Mombasa households were more likely to pay for water. Sanitation coverage was 47.6%, with more than half sharing sanitation facilities. Sharing of latrines was significantly associated with county and income level. Accessing soap was worse compared with the month prior to the survey, only 3.9% had their garbage collected by formal service providers and only 17% reported wearing any protective gear while handling waste at home. CONCLUSIONS: Water is disproportionately available in the two counties, with low sanitation coverage. There is low knowledge on hand washing and inadequate waste disposal services.","author":[{"dropping-particle":"","family":"Mwai","given":"J.","non-dropping-particle":"","parse-names":false,"suffix":""},{"dropping-particle":"","family":"Nyole","given":"D.","non-dropping-particle":"","parse-names":false,"suffix":""},{"dropping-particle":"","family":"Abdi","given":"M.","non-dropping-particle":"","parse-names":false,"suffix":""},{"dropping-particle":"","family":"Ahmed","given":"I.","non-dropping-particle":"","parse-names":false,"suffix":""},{"dropping-particle":"","family":"Mutai","given":"J.","non-dropping-particle":"","parse-names":false,"suffix":""},{"dropping-particle":"","family":"Kaduka","given":"L.","non-dropping-particle":"","parse-names":false,"suffix":""},{"dropping-particle":"","family":"Ndemwa","given":"P.","non-dropping-particle":"","parse-names":false,"suffix":""},{"dropping-particle":"","family":"Omogi","given":"J.","non-dropping-particle":"","parse-names":false,"suffix":""}],"container-title":"International health","id":"ITEM-1","issue":"6","issued":{"date-parts":[["2022"]]},"page":"597-603","title":"Assessment of water, sanitation and hygiene practices for prevention and control of COVID-19 in Kenya","type":"article-journal","volume":"14"},"uris":["http://www.mendeley.com/documents/?uuid=1738e0c0-93af-4477-8451-1e9a7dd0e9bf"]}],"mendeley":{"formattedCitation":"(23)","plainTextFormattedCitation":"(23)","previouslyFormattedCitation":"(23)"},"properties":{"noteIndex":0},"schema":"https://github.com/citation-style-language/schema/raw/master/csl-citation.json"}</w:instrText>
            </w:r>
            <w:r w:rsidRPr="00B01E37">
              <w:rPr>
                <w:rFonts w:ascii="Times New Roman" w:eastAsia="Times New Roman" w:hAnsi="Times New Roman" w:cs="Times New Roman"/>
                <w:sz w:val="20"/>
                <w:szCs w:val="20"/>
              </w:rPr>
              <w:fldChar w:fldCharType="separate"/>
            </w:r>
            <w:r w:rsidRPr="00B01E37">
              <w:rPr>
                <w:rFonts w:ascii="Times New Roman" w:eastAsia="Times New Roman" w:hAnsi="Times New Roman" w:cs="Times New Roman"/>
                <w:noProof/>
                <w:sz w:val="20"/>
                <w:szCs w:val="20"/>
              </w:rPr>
              <w:t>(23)</w:t>
            </w:r>
            <w:r w:rsidRPr="00B01E37">
              <w:rPr>
                <w:rFonts w:ascii="Times New Roman" w:eastAsia="Times New Roman" w:hAnsi="Times New Roman" w:cs="Times New Roman"/>
                <w:sz w:val="20"/>
                <w:szCs w:val="20"/>
              </w:rPr>
              <w:fldChar w:fldCharType="end"/>
            </w:r>
          </w:p>
        </w:tc>
        <w:tc>
          <w:tcPr>
            <w:tcW w:w="949"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Kenya</w:t>
            </w:r>
          </w:p>
        </w:tc>
        <w:tc>
          <w:tcPr>
            <w:tcW w:w="2486"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Men and women who were household heads (18–60 years of age) and residing in Kilifi and Mombasa counties.</w:t>
            </w:r>
          </w:p>
        </w:tc>
        <w:tc>
          <w:tcPr>
            <w:tcW w:w="1072"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38.2(14.8) years</w:t>
            </w:r>
          </w:p>
        </w:tc>
        <w:tc>
          <w:tcPr>
            <w:tcW w:w="905"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612 (181)</w:t>
            </w:r>
          </w:p>
        </w:tc>
        <w:tc>
          <w:tcPr>
            <w:tcW w:w="99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 xml:space="preserve">Cross-sectional survey </w:t>
            </w:r>
          </w:p>
        </w:tc>
        <w:tc>
          <w:tcPr>
            <w:tcW w:w="1061"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25 November and 3 December 2020</w:t>
            </w:r>
          </w:p>
        </w:tc>
        <w:tc>
          <w:tcPr>
            <w:tcW w:w="1316" w:type="dxa"/>
            <w:tcBorders>
              <w:top w:val="single" w:sz="4" w:space="0" w:color="7F7F7F"/>
              <w:left w:val="single" w:sz="4" w:space="0" w:color="7F7F7F"/>
              <w:bottom w:val="single" w:sz="4" w:space="0" w:color="000000"/>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hand hygiene  practices (1y)</w:t>
            </w:r>
          </w:p>
        </w:tc>
        <w:tc>
          <w:tcPr>
            <w:tcW w:w="2036" w:type="dxa"/>
            <w:tcBorders>
              <w:top w:val="single" w:sz="4" w:space="0" w:color="7F7F7F"/>
              <w:left w:val="single" w:sz="4" w:space="0" w:color="7F7F7F"/>
              <w:bottom w:val="single" w:sz="4" w:space="0" w:color="000000"/>
              <w:right w:val="single" w:sz="4" w:space="0" w:color="7F7F7F"/>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Practices of washing hands to control COVID-19</w:t>
            </w:r>
          </w:p>
        </w:tc>
        <w:tc>
          <w:tcPr>
            <w:tcW w:w="2070" w:type="dxa"/>
            <w:tcBorders>
              <w:top w:val="single" w:sz="4" w:space="0" w:color="000000"/>
              <w:left w:val="single" w:sz="4" w:space="0" w:color="000000"/>
              <w:bottom w:val="single" w:sz="4" w:space="0" w:color="000000"/>
              <w:right w:val="single" w:sz="4" w:space="0" w:color="000000"/>
            </w:tcBorders>
            <w:shd w:val="clear" w:color="auto" w:fill="auto"/>
            <w:hideMark/>
          </w:tcPr>
          <w:p w:rsidR="0040340E" w:rsidRPr="00B01E37" w:rsidRDefault="0040340E" w:rsidP="00A03ED2">
            <w:pPr>
              <w:suppressAutoHyphens w:val="0"/>
              <w:spacing w:after="0" w:line="240" w:lineRule="auto"/>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594 (97%) households indicated that they practice hand washing although 396 (64.7%) reported challenges in accessing soap.</w:t>
            </w:r>
          </w:p>
        </w:tc>
      </w:tr>
      <w:tr w:rsidR="0040340E" w:rsidRPr="00B01E37" w:rsidTr="00A03ED2">
        <w:trPr>
          <w:trHeight w:val="681"/>
        </w:trPr>
        <w:tc>
          <w:tcPr>
            <w:tcW w:w="14040" w:type="dxa"/>
            <w:gridSpan w:val="10"/>
            <w:tcBorders>
              <w:top w:val="single" w:sz="4" w:space="0" w:color="000000"/>
            </w:tcBorders>
            <w:shd w:val="clear" w:color="auto" w:fill="auto"/>
          </w:tcPr>
          <w:p w:rsidR="0040340E" w:rsidRPr="00B01E37" w:rsidRDefault="0040340E" w:rsidP="00A03ED2">
            <w:pPr>
              <w:suppressAutoHyphens w:val="0"/>
              <w:spacing w:after="0" w:line="240" w:lineRule="auto"/>
              <w:jc w:val="both"/>
              <w:rPr>
                <w:rFonts w:ascii="Times New Roman" w:eastAsia="Times New Roman" w:hAnsi="Times New Roman" w:cs="Times New Roman"/>
                <w:sz w:val="20"/>
                <w:szCs w:val="20"/>
              </w:rPr>
            </w:pPr>
            <w:r w:rsidRPr="00B01E37">
              <w:rPr>
                <w:rFonts w:ascii="Times New Roman" w:eastAsia="Times New Roman" w:hAnsi="Times New Roman" w:cs="Times New Roman"/>
                <w:b/>
                <w:sz w:val="20"/>
                <w:szCs w:val="20"/>
              </w:rPr>
              <w:t xml:space="preserve">Abbreviations and acronyms: </w:t>
            </w:r>
            <w:r w:rsidRPr="00B01E37">
              <w:rPr>
                <w:rFonts w:ascii="Times New Roman" w:eastAsia="Times New Roman" w:hAnsi="Times New Roman" w:cs="Times New Roman"/>
                <w:sz w:val="20"/>
                <w:szCs w:val="20"/>
              </w:rPr>
              <w:t>COVID-19, coronavirus disease 19; CI, confidence interval; SD, standard deviation; NA, Not available; 1y, primary outcome; 2y, secondary outcome</w:t>
            </w:r>
          </w:p>
          <w:p w:rsidR="0040340E" w:rsidRPr="00B01E37" w:rsidRDefault="0040340E" w:rsidP="00A03ED2">
            <w:pPr>
              <w:suppressAutoHyphens w:val="0"/>
              <w:spacing w:after="0" w:line="240" w:lineRule="auto"/>
              <w:jc w:val="both"/>
              <w:rPr>
                <w:rFonts w:ascii="Times New Roman" w:eastAsia="Times New Roman" w:hAnsi="Times New Roman" w:cs="Times New Roman"/>
                <w:sz w:val="20"/>
                <w:szCs w:val="20"/>
              </w:rPr>
            </w:pPr>
            <w:r w:rsidRPr="00B01E37">
              <w:rPr>
                <w:rFonts w:ascii="Times New Roman" w:eastAsia="Times New Roman" w:hAnsi="Times New Roman" w:cs="Times New Roman"/>
                <w:sz w:val="20"/>
                <w:szCs w:val="20"/>
              </w:rPr>
              <w:t xml:space="preserve">The levels of handwashing have been presented as proportions of participants and health facilities that implemented handwashing practices as reported by the individual studies. </w:t>
            </w:r>
          </w:p>
        </w:tc>
      </w:tr>
    </w:tbl>
    <w:p w:rsidR="006B21EC" w:rsidRPr="0040340E" w:rsidRDefault="006B21EC" w:rsidP="0040340E">
      <w:bookmarkStart w:id="0" w:name="_GoBack"/>
      <w:bookmarkEnd w:id="0"/>
    </w:p>
    <w:sectPr w:rsidR="006B21EC" w:rsidRPr="0040340E" w:rsidSect="00035B1C">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MV Bol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1MDc3NrWwNDMEAiUdpeDU4uLM/DyQAqNaAIf22dUsAAAA"/>
  </w:docVars>
  <w:rsids>
    <w:rsidRoot w:val="004F34F6"/>
    <w:rsid w:val="00035B1C"/>
    <w:rsid w:val="00300F44"/>
    <w:rsid w:val="003206D6"/>
    <w:rsid w:val="003460AC"/>
    <w:rsid w:val="00360F5A"/>
    <w:rsid w:val="00386649"/>
    <w:rsid w:val="0040340E"/>
    <w:rsid w:val="0043773B"/>
    <w:rsid w:val="00452F69"/>
    <w:rsid w:val="004A3283"/>
    <w:rsid w:val="004A4161"/>
    <w:rsid w:val="004F34F6"/>
    <w:rsid w:val="006B21EC"/>
    <w:rsid w:val="00732C4E"/>
    <w:rsid w:val="008779FD"/>
    <w:rsid w:val="00B01E37"/>
    <w:rsid w:val="00BB5B7E"/>
    <w:rsid w:val="00C11A40"/>
    <w:rsid w:val="00C226BA"/>
    <w:rsid w:val="00C65D31"/>
    <w:rsid w:val="00EF7E4B"/>
    <w:rsid w:val="00F2103C"/>
    <w:rsid w:val="00FA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1D868"/>
  <w15:chartTrackingRefBased/>
  <w15:docId w15:val="{A3467B0A-262F-4579-9276-CB0CCA69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4F6"/>
    <w:pPr>
      <w:suppressAutoHyphens/>
      <w:spacing w:after="200" w:line="276" w:lineRule="auto"/>
    </w:pPr>
    <w:rPr>
      <w:rFonts w:ascii="Calibri" w:eastAsia="Droid Sans Fallback"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unhideWhenUsed/>
    <w:qFormat/>
    <w:rsid w:val="004F34F6"/>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2121</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King'ori</dc:creator>
  <cp:keywords/>
  <dc:description/>
  <cp:lastModifiedBy>Pauline King'ori</cp:lastModifiedBy>
  <cp:revision>6</cp:revision>
  <dcterms:created xsi:type="dcterms:W3CDTF">2023-05-03T11:42:00Z</dcterms:created>
  <dcterms:modified xsi:type="dcterms:W3CDTF">2023-05-15T09:16:00Z</dcterms:modified>
</cp:coreProperties>
</file>