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D9D" w:rsidRPr="00E414D7" w:rsidRDefault="00153D9D" w:rsidP="00153D9D">
      <w:pPr>
        <w:pStyle w:val="Caption"/>
        <w:keepNext/>
        <w:spacing w:after="0" w:line="480" w:lineRule="auto"/>
        <w:rPr>
          <w:rFonts w:ascii="Times New Roman" w:hAnsi="Times New Roman" w:cs="Times New Roman"/>
          <w:i w:val="0"/>
          <w:color w:val="auto"/>
          <w:sz w:val="24"/>
          <w:szCs w:val="24"/>
        </w:rPr>
      </w:pPr>
    </w:p>
    <w:tbl>
      <w:tblPr>
        <w:tblW w:w="14215" w:type="dxa"/>
        <w:tblLayout w:type="fixed"/>
        <w:tblLook w:val="04A0" w:firstRow="1" w:lastRow="0" w:firstColumn="1" w:lastColumn="0" w:noHBand="0" w:noVBand="1"/>
      </w:tblPr>
      <w:tblGrid>
        <w:gridCol w:w="1077"/>
        <w:gridCol w:w="1078"/>
        <w:gridCol w:w="2340"/>
        <w:gridCol w:w="1538"/>
        <w:gridCol w:w="1138"/>
        <w:gridCol w:w="1183"/>
        <w:gridCol w:w="1091"/>
        <w:gridCol w:w="1170"/>
        <w:gridCol w:w="1890"/>
        <w:gridCol w:w="1710"/>
      </w:tblGrid>
      <w:tr w:rsidR="00573BAF" w:rsidRPr="00E414D7" w:rsidTr="00573BAF">
        <w:trPr>
          <w:trHeight w:val="310"/>
        </w:trPr>
        <w:tc>
          <w:tcPr>
            <w:tcW w:w="14215" w:type="dxa"/>
            <w:gridSpan w:val="10"/>
            <w:tcBorders>
              <w:bottom w:val="single" w:sz="8" w:space="0" w:color="000000"/>
            </w:tcBorders>
            <w:shd w:val="clear" w:color="auto" w:fill="auto"/>
            <w:noWrap/>
          </w:tcPr>
          <w:p w:rsidR="00573BAF" w:rsidRPr="0067001D" w:rsidRDefault="00573BAF" w:rsidP="00C9137D">
            <w:pPr>
              <w:suppressAutoHyphens w:val="0"/>
              <w:spacing w:after="240" w:line="240" w:lineRule="auto"/>
              <w:rPr>
                <w:rFonts w:ascii="Times New Roman" w:eastAsia="Times New Roman" w:hAnsi="Times New Roman" w:cs="Times New Roman"/>
                <w:b/>
                <w:bCs/>
                <w:sz w:val="24"/>
                <w:szCs w:val="24"/>
              </w:rPr>
            </w:pPr>
            <w:bookmarkStart w:id="0" w:name="_GoBack"/>
            <w:r w:rsidRPr="0067001D">
              <w:rPr>
                <w:rFonts w:ascii="Times New Roman" w:eastAsia="Times New Roman" w:hAnsi="Times New Roman" w:cs="Times New Roman"/>
                <w:bCs/>
                <w:sz w:val="24"/>
                <w:szCs w:val="24"/>
              </w:rPr>
              <w:t>Table S5</w:t>
            </w:r>
            <w:r w:rsidRPr="0067001D">
              <w:rPr>
                <w:rFonts w:ascii="Times New Roman" w:eastAsia="Times New Roman" w:hAnsi="Times New Roman" w:cs="Times New Roman"/>
                <w:b/>
                <w:bCs/>
                <w:sz w:val="24"/>
                <w:szCs w:val="24"/>
              </w:rPr>
              <w:t xml:space="preserve">: </w:t>
            </w:r>
            <w:bookmarkStart w:id="1" w:name="_Toc127169716"/>
            <w:r w:rsidRPr="0067001D">
              <w:rPr>
                <w:rFonts w:ascii="Times New Roman" w:hAnsi="Times New Roman" w:cs="Times New Roman"/>
                <w:sz w:val="24"/>
                <w:szCs w:val="24"/>
              </w:rPr>
              <w:t>Levels of vaccine acceptancy to prevent and control COVID-19 in Kenya and Uganda.</w:t>
            </w:r>
            <w:bookmarkEnd w:id="1"/>
            <w:bookmarkEnd w:id="0"/>
          </w:p>
        </w:tc>
      </w:tr>
      <w:tr w:rsidR="00573BAF" w:rsidRPr="00E414D7" w:rsidTr="00573BAF">
        <w:trPr>
          <w:trHeight w:val="310"/>
        </w:trPr>
        <w:tc>
          <w:tcPr>
            <w:tcW w:w="1077"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First author, year</w:t>
            </w:r>
          </w:p>
        </w:tc>
        <w:tc>
          <w:tcPr>
            <w:tcW w:w="1078"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Country</w:t>
            </w:r>
          </w:p>
        </w:tc>
        <w:tc>
          <w:tcPr>
            <w:tcW w:w="2340"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Participants</w:t>
            </w:r>
          </w:p>
        </w:tc>
        <w:tc>
          <w:tcPr>
            <w:tcW w:w="1538"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Age[mean(SD); range; median(IQR)]</w:t>
            </w:r>
          </w:p>
        </w:tc>
        <w:tc>
          <w:tcPr>
            <w:tcW w:w="1138"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Sample size (male)</w:t>
            </w:r>
          </w:p>
        </w:tc>
        <w:tc>
          <w:tcPr>
            <w:tcW w:w="1183" w:type="dxa"/>
            <w:tcBorders>
              <w:top w:val="single" w:sz="4" w:space="0" w:color="000000"/>
              <w:left w:val="single" w:sz="4" w:space="0" w:color="000000"/>
              <w:bottom w:val="single" w:sz="8"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Study design</w:t>
            </w:r>
          </w:p>
        </w:tc>
        <w:tc>
          <w:tcPr>
            <w:tcW w:w="1091" w:type="dxa"/>
            <w:tcBorders>
              <w:top w:val="single" w:sz="4" w:space="0" w:color="000000"/>
              <w:left w:val="single" w:sz="4" w:space="0" w:color="000000"/>
              <w:bottom w:val="single" w:sz="8"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Dates of data collection</w:t>
            </w:r>
          </w:p>
        </w:tc>
        <w:tc>
          <w:tcPr>
            <w:tcW w:w="1170"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Outcome</w:t>
            </w:r>
          </w:p>
        </w:tc>
        <w:tc>
          <w:tcPr>
            <w:tcW w:w="1890"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Outcome definition</w:t>
            </w:r>
          </w:p>
        </w:tc>
        <w:tc>
          <w:tcPr>
            <w:tcW w:w="1710" w:type="dxa"/>
            <w:tcBorders>
              <w:top w:val="single" w:sz="4" w:space="0" w:color="000000"/>
              <w:left w:val="single" w:sz="4" w:space="0" w:color="000000"/>
              <w:bottom w:val="single" w:sz="8" w:space="0" w:color="000000"/>
              <w:right w:val="single" w:sz="4" w:space="0" w:color="000000"/>
            </w:tcBorders>
            <w:shd w:val="clear" w:color="auto" w:fill="auto"/>
            <w:noWrap/>
            <w:hideMark/>
          </w:tcPr>
          <w:p w:rsidR="00153D9D" w:rsidRPr="00E414D7" w:rsidRDefault="00153D9D" w:rsidP="00C9137D">
            <w:pPr>
              <w:suppressAutoHyphens w:val="0"/>
              <w:spacing w:after="24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Main findings</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Kanyanda</w:t>
            </w:r>
            <w:proofErr w:type="spellEnd"/>
            <w:r w:rsidRPr="00E414D7">
              <w:rPr>
                <w:rFonts w:ascii="Times New Roman" w:eastAsia="Times New Roman" w:hAnsi="Times New Roman" w:cs="Times New Roman"/>
                <w:sz w:val="20"/>
                <w:szCs w:val="20"/>
              </w:rPr>
              <w:t>,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{"citationItems":[{"id":"ITEM-1","itemData":{"DOI":"10.1136/bmjopen-2021-055159","ISBN":"2021055159","ISSN":"20446055","PMID":"34911723","abstract":"Objectives To estimate the willingness to accept a COVID-19 vaccine in six sub-Saharan African countries and identify differences in acceptance across countries and population groups. Design Cross-country comparable, descriptive study based on a longitudinal survey. Setting Six national surveys from countries representing 38% of the sub-Saharan African population (Burkina Faso, Ethiopia, Malawi, Mali, Nigeria and Uganda). Participants Respondents of national high-frequency phone surveys, aged 15 years and older, drawn from a nationally representative sample of households. Main outcome measures Willingness to get vaccinated against COVID-19 if an approved vaccine is provided now and for free, disaggregated by demographic attributes and socioeconomic factors obtained from national household surveys. Correlates of and reasons for vaccine hesitancy. Results Acceptance rates in the six sub-Saharan African countries studied are generally high, with at least four in five people willing to be vaccinated in all but one country. Vaccine acceptance ranges from nearly universal in Ethiopia (97.9%, 95% CI 97.2% to 98.6%) to below what would likely be required for herd immunity in Mali (64.5%, 95% CI 61.3% to 67.8%). We find little evidence for systematic differences in vaccine hesitancy by sex or age but some clusters of hesitancy in urban areas, among the better educated, and in richer households. Safety concerns about the vaccine in general and its side effects specifically emerge as the primary reservations toward a COVID-19 vaccine across countries. Conclusions Our findings suggest that inadequate demand is unlikely to represent the key bottleneck to reaching high COVID-19 vaccine coverage in sub-Saharan Africa. To turn intent into effective demand, targeted information, sensitisation and engagement campaigns bolstering confidence in the safety of approved vaccines and reducing concerns about side effects will be crucial to safeguard the swift progression of vaccine rollout in one of the world's poorest regions.","author":[{"dropping-particle":"","family":"Kanyanda","given":"Shelton","non-dropping-particle":"","parse-names":false,"suffix":""},{"dropping-particle":"","family":"Markhof","given":"Yannick","non-dropping-particle":"","parse-names":false,"suffix":""},{"dropping-particle":"","family":"Wollburg","given":"Philip","non-dropping-particle":"","parse-names":false,"suffix":""},{"dropping-particle":"","family":"Zezza","given":"Alberto","non-dropping-particle":"","parse-names":false,"suffix":""}],"container-title":"BMJ Open","id":"ITEM-1","issue":"12","issued":{"date-parts":[["2021"]]},"page":"1-8","title":"Acceptance of COVID-19 vaccines in sub-Saharan Africa: Evidence from six national phone surveys","type":"article-journal","volume":"11"},"uris":["http://www.mendeley.com/documents/?uuid=576cd8f8-dde0-4531-8770-172eed7c1a04"]}],"mendeley":{"formattedCitation":"(24)","plainTextFormattedCitation":"(24)","previouslyFormattedCitation":"(24)"},"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(24)</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Uganda </w:t>
            </w:r>
          </w:p>
        </w:tc>
        <w:tc>
          <w:tcPr>
            <w:tcW w:w="234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Respondents of national high-frequency phone surveys, aged 15 years and older, drawn from a nationally representative sample of households</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15 years </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2129</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longitudinal high-frequency phone surveys </w:t>
            </w:r>
          </w:p>
        </w:tc>
        <w:tc>
          <w:tcPr>
            <w:tcW w:w="1091"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December 2020</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acceptancy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proportion of participants willing to take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was estimated to be (84.5%, 95% CI: 82.2% to 86.8%).</w:t>
            </w:r>
          </w:p>
        </w:tc>
      </w:tr>
      <w:tr w:rsidR="00573BAF" w:rsidRPr="00E414D7" w:rsidTr="00573BAF">
        <w:trPr>
          <w:trHeight w:val="62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Echoru</w:t>
            </w:r>
            <w:proofErr w:type="spellEnd"/>
            <w:r w:rsidRPr="00E414D7">
              <w:rPr>
                <w:rFonts w:ascii="Times New Roman" w:eastAsia="Times New Roman" w:hAnsi="Times New Roman" w:cs="Times New Roman"/>
                <w:sz w:val="20"/>
                <w:szCs w:val="20"/>
              </w:rPr>
              <w:t>,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{"citationItems":[{"id":"ITEM-1","itemData":{"DOI":"10.1186/s12889-021-11197-7","ISSN":"14712458","PMID":"34112143","abstract":"Background: Health experts agree that widespread use of safe and effective vaccines will rapidly contain the COVID-19 pandemic. The big question is whether these vaccines can easily be accepted by their end-users. Our study aimed at determining sociodemographic factors associated with acceptance of vaccines and clinical trials of COVID-19 in western Uganda. Method: A simplified snowball sampling technique was used to select 1067 respondents of 18–70 years in western Uganda using an online questionnaire from July to September 2020. Vaccine acceptability and risk perception were assessed using odds ratio at 95% confidence interval in R software version 3.6.3. Results: There were 1067 participants in the study. The majority were males (73.2%) and age group 31–40 years (32.6%). The acceptance rate for COVID-19 vaccination was (53.6%; 572/1067) with those aged 18–20 years, males, elites at tertiary level of education (degree or diploma), students, Muslims, married, non-salary earners and rural dwellers having better odds and likeliness to accept vaccination. Only 44.6% (476/1067) showed interest in clinical trials among which; males, primary school leavers, students, Christians, un-married, respondents who didn’t earn any salary and rural dwellers had better odds and likelihood to participate in clinical trials. Conclusion: There was a low level of vaccine acceptance and clinical trial interest in western Uganda. Minority groups in the study i.e., Muslims, students, primary school leavers, un-married rural dwellers among others showed more interest in vaccination and clinical trials. We anticipated fears in the larger part of this community that health experts need to address through reassurance of the community that vaccines are tested and that they are safe and important if we are to rapidly contain the COVID-19 pandemic.","author":[{"dropping-particle":"","family":"Echoru","given":"Isaac","non-dropping-particle":"","parse-names":false,"suffix":""},{"dropping-particle":"","family":"Ajambo","given":"Patricia Decanar","non-dropping-particle":"","parse-names":false,"suffix":""},{"dropping-particle":"","family":"Keirania","given":"Emmanuel","non-dropping-particle":"","parse-names":false,"suffix":""},{"dropping-particle":"","family":"Bukenya","given":"Edmund E.M.","non-dropping-particle":"","parse-names":false,"suffix":""}],"container-title":"BMC Public Health","id":"ITEM-1","issue":"1","issued":{"date-parts":[["2021"]]},"page":"1-9","publisher":"BMC Public Health","title":"Sociodemographic factors associated with acceptance of COVID-19 vaccine and clinical trials in Uganda: a cross-sectional study in western Uganda","type":"article-journal","volume":"21"},"uris":["http://www.mendeley.com/documents/?uuid=61769097-2375-4d3b-838e-84ec0640482f"]}],"mendeley":{"formattedCitation":"(25)","plainTextFormattedCitation":"(25)","previouslyFormattedCitation":"(25)"},"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(25)</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34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Adults of 18 to 70 years of age who had smartphones, and were capable of reading or using the Internet.</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18–70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1067 (781)</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study</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July to September 2020</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vaccine acceptancy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was defined as the proportion of participants willing to take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acceptance rate for vaccine acceptance intention against COVID-19 was (53.6%; 572/1067).</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Bono,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{"citationItems":[{"id":"ITEM-1","itemData":{"DOI":"10.3390/vaccines9050515","ISSN":"2076393X","abstract":"Vaccination is fast becoming a key intervention against the ongoing COVID-19 pandemic. We conducted cross-sectional online surveys to investigate COVID-19 vaccine acceptance across nine Low-and Middle-Income Countries (LMICs; N = 10,183), assuming vaccine effectiveness at 90% and 95%. The prevalence of vaccine acceptance increased from 76.4% (90% effectiveness) to 88.8% (95% effectiveness). Considering a 90% effective vaccine, Malaysia, Thailand, Bangladesh, and five African countries (Democratic Republic of Congo, Benin, Uganda, Malawi, and Mali) had lower acceptance odds compared to Brazil. Individuals who perceived taking the vaccine as important to protect themselves had the highest acceptance odds (aOR 2.49) at 95% effectiveness.Vaccine acceptance was also positively associated with COVID-19 knowledge, worry/fear regarding COVID-19, higher income, younger age, and testing negative for COVID-19. However, chronic disease and female gender reduced the odds for vaccine acceptance. The main reasons underpinning vaccine refusal were fear of side effects (41.2%) and lack of confidence in vaccine effectiveness (15.1%). Further research is needed to identify country-specific reasons for vaccine hesitancy in order to develop mitigation strategies that would ensure high and equitable vaccination coverage across LMICs.","author":[{"dropping-particle":"","family":"Bono","given":"Suzanna Awang","non-dropping-particle":"","parse-names":false,"suffix":""},{"dropping-particle":"","family":"Villela","given":"Edlaine Faria de Moura","non-dropping-particle":"","parse-names":false,"suffix":""},{"dropping-particle":"","family":"Siau","given":"Ching Sin","non-dropping-particle":"","parse-names":false,"suffix":""},{"dropping-particle":"","family":"Chen","given":"Won Sun","non-dropping-particle":"","parse-names":false,"suffix":""},{"dropping-particle":"","family":"Pengpid","given":"Supa","non-dropping-particle":"","parse-names":false,"suffix":""},{"dropping-particle":"","family":"Hasan","given":"M. Tasdik","non-dropping-particle":"","parse-names":false,"suffix":""},{"dropping-particle":"","family":"Sessou","given":"Philippe","non-dropping-particle":"","parse-names":false,"suffix":""},{"dropping-particle":"","family":"Ditekemena","given":"John D.","non-dropping-particle":"","parse-names":false,"suffix":""},{"dropping-particle":"","family":"Amodan","given":"Bob Omoda","non-dropping-particle":"","parse-names":false,"suffix":""},{"dropping-particle":"","family":"Hosseinipour","given":"Mina C.","non-dropping-particle":"","parse-names":false,"suffix":""},{"dropping-particle":"","family":"Dolo","given":"Housseini","non-dropping-particle":"","parse-names":false,"suffix":""},{"dropping-particle":"","family":"Fodjo","given":"Joseph Nelson Siewe","non-dropping-particle":"","parse-names":false,"suffix":""},{"dropping-particle":"","family":"Low","given":"Wah Yun","non-dropping-particle":"","parse-names":false,"suffix":""},{"dropping-particle":"","family":"Colebunders","given":"Robert","non-dropping-particle":"","parse-names":false,"suffix":""}],"container-title":"Vaccines","id":"ITEM-1","issue":"5","issued":{"date-parts":[["2021"]]},"page":"1-19","title":"Factors affecting COVID-19 vaccine acceptance: an international survey among low-and middle-income countries","type":"article-journal","volume":"9"},"uris":["http://www.mendeley.com/documents/?uuid=a68fd06f-013d-49ed-aec0-a47dc080563d"]}],"mendeley":{"formattedCitation":"(26)","plainTextFormattedCitation":"(26)","previouslyFormattedCitation":"(26)"},"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(26)</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34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Individuals 18 years and older who provided informed consent to participate in this study.</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33.79 (8.84)years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573BAF" w:rsidP="00C9137D">
            <w:pPr>
              <w:suppressAutoHyphen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107 (55</w:t>
            </w:r>
            <w:r w:rsidR="00153D9D" w:rsidRPr="00E414D7">
              <w:rPr>
                <w:rFonts w:ascii="Times New Roman" w:eastAsia="Times New Roman" w:hAnsi="Times New Roman" w:cs="Times New Roman"/>
                <w:sz w:val="20"/>
                <w:szCs w:val="20"/>
              </w:rPr>
              <w:t>)</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Descriptive cross-sectional study</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10 December 2020 to 9 February 2021</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was defined as the proportion of participants willing to take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70 of 107 (65.4%) and 95 of 107 (88.8%) Ugandan participants were willing to take the COVID-19 vaccine at 90% effectiveness and 95% effectiveness, respectively.</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Kanyike</w:t>
            </w:r>
            <w:proofErr w:type="spellEnd"/>
            <w:r w:rsidRPr="00E414D7">
              <w:rPr>
                <w:rFonts w:ascii="Times New Roman" w:eastAsia="Times New Roman" w:hAnsi="Times New Roman" w:cs="Times New Roman"/>
                <w:sz w:val="20"/>
                <w:szCs w:val="20"/>
              </w:rPr>
              <w:t>,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{"citationItems":[{"id":"ITEM-1","itemData":{"DOI":"10.1186/s41182-021-00331-1","ISSN":"13494147","PMID":"33985592","abstract":"Background: COVID-19 is still a major global threat for which vaccination remains the ultimate solution. Uganda reported 40,751 cases and 335 deaths as of 9 April 2021 and started its vaccination program among priority groups like health workers, teachers, those with chronic diseases among others in early March 2021. Unanimous uptake of the COVID-19 vaccine is required to subsequently avert its spread; therefore, we assessed COVID-19 vaccine acceptability, hesitancy, and associated factors among medical students in Uganda. Methods: This study employed an online descriptive cross-sectional survey among medical students across 10 medical schools in Uganda. A structured questionnaire via Google Form was conveniently sent to eligible participants via WhatsApp. Each medical school had a coordinator who consistently shared the data tool in the WhatsApp groups. Chi-square or Fisher’s exact test, and logistic regression were used to assess the association between vaccine acceptability with demographics, COVID-19 risk perception, and vaccine hesitancy. Results: We surveyed 600 medical students, 377 (62.8%) were male. COVID-19 vaccine acceptability was 37.3% and vaccine hesitancy 30.7%. Factors associated with vaccine acceptability were being male (adjusted odds ratio (aOR) = 1.9, 95% CI 1.3–2.9, p=0.001) and being single (aOR= 2.1, 95% CI 1.1–3.9, p=0.022). Very high (aOR= 3.5, 95% CI 1.7–6.9, p&lt;0.001) or moderate (aOR =2.2, 95% CI 1.2–4.1, p=0.008) perceived risk of getting COVID-19 in the future, receiving any vaccine in the past 5 years (aOR= 1.6, 95% CI 1.1–2.5, p=0.017), and COVID-19 vaccine hesitancy (aOR 0.6, 95% CI 0.4–0.9, p=0.036). Conclusions: This study revealed low levels of acceptance towards the COVID-19 vaccine among medical students, low self-perceived risks of COVID-19, and many had relied on social media that provided them with negative information. This poses an evident risk on the battle towards COVID-19 in the future especially when these future health professions are expected to be influencing decisions of the general public towards the same.","author":[{"dropping-particle":"","family":"Kanyike","given":"Andrew Marvin","non-dropping-particle":"","parse-names":false,"suffix":""},{"dropping-particle":"","family":"Olum","given":"Ronald","non-dropping-particle":"","parse-names":false,"suffix":""},{"dropping-particle":"","family":"Kajjimu","given":"Jonathan","non-dropping-particle":"","parse-names":false,"suffix":""},{"dropping-particle":"","family":"Ojilong","given":"Daniel","non-dropping-particle":"","parse-names":false,"suffix":""},{"dropping-particle":"","family":"Akech","given":"Gabriel Madut","non-dropping-particle":"","parse-names":false,"suffix":""},{"dropping-particle":"","family":"Nassozi","given":"Dianah Rhoda","non-dropping-particle":"","parse-names":false,"suffix":""},{"dropping-particle":"","family":"Agira","given":"Drake","non-dropping-particle":"","parse-names":false,"suffix":""},{"dropping-particle":"","family":"Wamala","given":"Nicholas Kisaakye","non-dropping-particle":"","parse-names":false,"suffix":""},{"dropping-particle":"","family":"Asiimwe","given":"Asaph","non-dropping-particle":"","parse-names":false,"suffix":""},{"dropping-particle":"","family":"Matovu","given":"Dissan","non-dropping-particle":"","parse-names":false,"suffix":""},{"dropping-particle":"","family":"Nakimuli","given":"Ann Babra","non-dropping-particle":"","parse-names":false,"suffix":""},{"dropping-particle":"","family":"Lyavala","given":"Musilim","non-dropping-particle":"","parse-names":false,"suffix":""},{"dropping-particle":"","family":"Kulwenza","given":"Patricia","non-dropping-particle":"","parse-names":false,"suffix":""},{"dropping-particle":"","family":"Kiwumulo","given":"Joshua","non-dropping-particle":"","parse-names":false,"suffix":""},{"dropping-particle":"","family":"Bongomin","given":"Felix","non-dropping-particle":"","parse-names":false,"suffix":""}],"container-title":"Tropical Medicine and Health","id":"ITEM-1","issue":"1","issued":{"date-parts":[["2021"]]},"page":"1-11","publisher":"Tropical Medicine and Health","title":"Acceptance of the coronavirus disease-2019 vaccine among medical students in Uganda","type":"article-journal","volume":"49"},"uris":["http://www.mendeley.com/documents/?uuid=c140cc3b-590e-40a6-8e8f-f2a5ff3ee61d"]}],"mendeley":{"formattedCitation":"(27)","plainTextFormattedCitation":"(27)","previouslyFormattedCitation":"(27)"},"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(27)</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34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Medical students pursuing undergraduate</w:t>
            </w:r>
            <w:r w:rsidRPr="00E414D7">
              <w:rPr>
                <w:rFonts w:ascii="Times New Roman" w:eastAsia="Times New Roman" w:hAnsi="Times New Roman" w:cs="Times New Roman"/>
                <w:sz w:val="20"/>
                <w:szCs w:val="20"/>
              </w:rPr>
              <w:br/>
              <w:t>degree programs of choice.</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 18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573BAF" w:rsidP="00C9137D">
            <w:pPr>
              <w:suppressAutoHyphen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600 (377</w:t>
            </w:r>
            <w:r w:rsidR="00153D9D" w:rsidRPr="00E414D7">
              <w:rPr>
                <w:rFonts w:ascii="Times New Roman" w:eastAsia="Times New Roman" w:hAnsi="Times New Roman" w:cs="Times New Roman"/>
                <w:sz w:val="20"/>
                <w:szCs w:val="20"/>
              </w:rPr>
              <w:t>)</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Online, descriptive, cross-sectional study using </w:t>
            </w:r>
            <w:r w:rsidRPr="00E414D7">
              <w:rPr>
                <w:rFonts w:ascii="Times New Roman" w:eastAsia="Times New Roman" w:hAnsi="Times New Roman" w:cs="Times New Roman"/>
                <w:sz w:val="20"/>
                <w:szCs w:val="20"/>
              </w:rPr>
              <w:lastRenderedPageBreak/>
              <w:t>a quantitative approach.</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lastRenderedPageBreak/>
              <w:t xml:space="preserve">Monday 15 March and Sunday 21 </w:t>
            </w:r>
            <w:r w:rsidRPr="00E414D7">
              <w:rPr>
                <w:rFonts w:ascii="Times New Roman" w:eastAsia="Times New Roman" w:hAnsi="Times New Roman" w:cs="Times New Roman"/>
                <w:sz w:val="20"/>
                <w:szCs w:val="20"/>
              </w:rPr>
              <w:lastRenderedPageBreak/>
              <w:t>March 2021</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lastRenderedPageBreak/>
              <w:t>Vaccine acceptance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Vaccine acceptance was defined as the proportion of participants willing </w:t>
            </w:r>
            <w:r w:rsidRPr="00E414D7">
              <w:rPr>
                <w:rFonts w:ascii="Times New Roman" w:eastAsia="Times New Roman" w:hAnsi="Times New Roman" w:cs="Times New Roman"/>
                <w:sz w:val="20"/>
                <w:szCs w:val="20"/>
              </w:rPr>
              <w:lastRenderedPageBreak/>
              <w:t xml:space="preserve">to take COVID-19 vaccine. </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lastRenderedPageBreak/>
              <w:t xml:space="preserve">37.3% (n=224) of the participants were willing to take up the </w:t>
            </w:r>
            <w:r w:rsidRPr="00E414D7">
              <w:rPr>
                <w:rFonts w:ascii="Times New Roman" w:eastAsia="Times New Roman" w:hAnsi="Times New Roman" w:cs="Times New Roman"/>
                <w:sz w:val="20"/>
                <w:szCs w:val="20"/>
              </w:rPr>
              <w:lastRenderedPageBreak/>
              <w:t>COVID-19 vaccine.</w:t>
            </w:r>
          </w:p>
        </w:tc>
      </w:tr>
      <w:tr w:rsidR="00573BAF" w:rsidRPr="00E414D7" w:rsidTr="00573BAF">
        <w:trPr>
          <w:trHeight w:val="1133"/>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lastRenderedPageBreak/>
              <w:t>Wafula</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{"citationItems":[{"id":"ITEM-1","itemData":{"DOI":"10.1136/bmjopen-2021-057322","ISSN":"2044-6055 (Electronic)","PMID":"35654469","abstract":"OBJECTIVES: The resurgence in cases and deaths due to COVID-19 in many countries suggests complacency in adhering to COVID-19 preventive guidelines. Vaccination, therefore, remains a key intervention in mitigating the impact of the COVID-19 pandemic. This study investigated the level of adherence to COVID-19 preventive measures and intention to receive the COVID-19 vaccine among Ugandans. DESIGN, SETTING AND PARTICIPANTS: A nationwide cross-sectional survey of 1053 Ugandan adults was conducted in March 2021 using telephone interviews. MAIN OUTCOME MEASURES: Participants reported on adherence to COVID-19 preventive measures and intention to be vaccinated with COVID-19 vaccines. RESULTS: Overall, 10.2% of the respondents adhered to the COVID-19 preventive guidelines and 57.8% stated definite intention to receive a SARS-CoV-2 vaccine. Compared with women, men were less likely to adhere to COVID-19 guidelines (Odds Ratio (OR)=0.64, 95% CI 0.41 to 0.99). Participants from the northern (4.0%, OR=0.28, 95% CI 0.12 to 0.92), western (5.1%, OR=0.30, 95% CI 0.14 to 0.65) and eastern regions (6.5%, OR=0.47, 95% CI 0.24 to 0.92), respectively, had lower odds of adhering to the COVID-19 guidelines than those from the central region (14.7%). A higher monthly income of ≥US$137 (OR=2.31, 95% CI 1.14 to 4.58) and a history of chronic disease (OR=1.81, 95% CI 1.14 to 2.86) were predictors of adherence. Concerns about the chances of getting COVID-19 in the future (Prevalence Ratio (PR)=1.26, 95% CI 1.06 to 1.48) and fear of severe COVID-19 infection (PR=1.20, 95% CI 1.04 to 1.38) were the strongest predictors for a definite intention, while concerns for side effects were negatively associated with vaccination intent (PR=0.75, 95% CI 0.68 to 0.83). CONCLUSION: Behaviour change programmes need to be strengthened to promote adherence to COVID-19 preventive guidelines as vaccination is rolled out as another preventive measure. Dissemination of accurate, safe and efficacious information about the vaccines is necessary to enhance vaccine uptake.","author":[{"dropping-particle":"","family":"Wafula","given":"Solomon Tsebeni","non-dropping-particle":"","parse-names":false,"suffix":""},{"dropping-particle":"","family":"Mugume","given":"Innocent B","non-dropping-particle":"","parse-names":false,"suffix":""},{"dropping-particle":"","family":"Sensasi","given":"Benjamin","non-dropping-particle":"","parse-names":false,"suffix":""},{"dropping-particle":"","family":"Okware","given":"Solome","non-dropping-particle":"","parse-names":false,"suffix":""},{"dropping-particle":"","family":"Chimbaru","given":"Alexander","non-dropping-particle":"","parse-names":false,"suffix":""},{"dropping-particle":"","family":"Nanyunja","given":"Miriam","non-dropping-particle":"","parse-names":false,"suffix":""},{"dropping-particle":"","family":"Talisuna","given":"Ambrose","non-dropping-particle":"","parse-names":false,"suffix":""},{"dropping-particle":"","family":"Kabanda","given":"Richard","non-dropping-particle":"","parse-names":false,"suffix":""},{"dropping-particle":"","family":"Bakyaita","given":"Tabley","non-dropping-particle":"","parse-names":false,"suffix":""},{"dropping-particle":"","family":"Wanyenze","given":"Rhoda K","non-dropping-particle":"","parse-names":false,"suffix":""},{"dropping-particle":"","family":"Byakika-Tusiime","given":"Jayne","non-dropping-particle":"","parse-names":false,"suffix":""}],"container-title":"BMJ open","id":"ITEM-1","issue":"6","issued":{"date-parts":[["2022","6"]]},"language":"eng","page":"e057322","publisher-place":"England","title":"Intention to vaccinate against COVID-19 and adherence to non-pharmaceutical interventions against COVID-19 prior to the second wave of the pandemic in Uganda: a cross-sectional study.","type":"article-journal","volume":"12"},"uris":["http://www.mendeley.com/documents/?uuid=571ba427-3405-4b1f-8286-d4051f3234a8"]}],"mendeley":{"formattedCitation":"(28)","plainTextFormattedCitation":"(28)","previouslyFormattedCitation":"(28)"},"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(28)</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34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Adults 18 years and older with access to cell phones and who had been residents in the study district for at least 6 months.</w:t>
            </w:r>
          </w:p>
        </w:tc>
        <w:tc>
          <w:tcPr>
            <w:tcW w:w="15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34 (18–80)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573BAF" w:rsidP="00C9137D">
            <w:pPr>
              <w:suppressAutoHyphen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1053 (651</w:t>
            </w:r>
            <w:r w:rsidR="00153D9D" w:rsidRPr="00E414D7">
              <w:rPr>
                <w:rFonts w:ascii="Times New Roman" w:eastAsia="Times New Roman" w:hAnsi="Times New Roman" w:cs="Times New Roman"/>
                <w:sz w:val="20"/>
                <w:szCs w:val="20"/>
              </w:rPr>
              <w:t>)</w:t>
            </w:r>
          </w:p>
        </w:tc>
        <w:tc>
          <w:tcPr>
            <w:tcW w:w="1183"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Nationwide cross-sectional survey</w:t>
            </w:r>
          </w:p>
        </w:tc>
        <w:tc>
          <w:tcPr>
            <w:tcW w:w="1091"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March 2021</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Intention to vaccinate against COVID-19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was measured using a one-item question: ‘If a vaccine against COVID-19 becomes available, would you take it?’</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Overall, 84.0% (887) of participants reported that they were likely to get the SARS-CoV-2 vaccine if it became available.</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Osur</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{"citationItems":[{"id":"ITEM-1","itemData":{"DOI":"10.1186/s13690-022-00904-4","ISSN":"0778-7367 (Print)","PMID":"35733196","abstract":"INTRODUCTION: COVID-19 has become a public health concern globally with increased numbers of cases of the disease and deaths reported daily. The key strategy for the prevention of COVID-19 disease is to enhance mass COVID-19 vaccination. However, mass vaccination faces challenges of hesitation to acceptance of the vaccine in the community. The youth may not be among the vulnerable population to severe COVID-19 disease but are highly susceptible to contracting the virus and spreading it. The aim of the study was to assess COVID-19 vaccine youth behavior intentions and their determinants in Kenya. METHODS: The study used a mixed method design, employing a cross-sectional survey and focused group discussions across 47 counties in Urban, Peri-Urban and Rural settings of Kenya. The interviewees were youths aged 18-35, registered in online platforms/peer groups that included Shujaaz, Brck Moja, Aiffluence, Y Act and Heroes for Change. Quantitative data was collected using Google forms. A total of 665 interviews were conducted. Quantitative data was analysed using STATA version 16. In this paper we report quantitative study findings. RESULTS: The findings of the study indicated that only 42% of the youth were ready to be vaccinated, with 52% adopting a wait and see approach to what happens to those who had received the vaccine and 6% totally unwilling to be vaccinated. The determinants of these behavior intentions included: the perceived adverse effects of the vaccine on health, inadequate information about the COVID-19 vaccine, conflicting information about COVID-19 vaccine from the social media, religious implications of the vaccine, impact of education level on understanding of the vaccine, perceived risk of contracting the COVID-19 disease, efficacy of the COVID-19 vaccine, COVID-19 affecting women than men and trust in the ministry of health to lead COVID-19 interventions. Significantly it was found that hesitancy is higher among females, protestants and those with post-secondary education. Lack of information and concerns around vaccine safety and effectiveness were main cause of COVID-19 vaccine hesitancy. Social media was the major source of information contributing to hesitancy. Other contributors to hesitancy included low trust in the MoH and belief that mass vaccination is not helpful. CONCLUSION: Vaccine hesitancy remains high among the youth but the causes of it are modifiable and health systems need to have evidence based engagements with the you…","author":[{"dropping-particle":"","family":"Osur","given":"Joachim O","non-dropping-particle":"","parse-names":false,"suffix":""},{"dropping-particle":"","family":"Chengo","given":"Rehema","non-dropping-particle":"","parse-names":false,"suffix":""},{"dropping-particle":"","family":"Muinga","given":"Evelyne","non-dropping-particle":"","parse-names":false,"suffix":""},{"dropping-particle":"","family":"Kemboi","given":"Jackline","non-dropping-particle":"","parse-names":false,"suffix":""},{"dropping-particle":"","family":"Sidibe","given":"Myriam","non-dropping-particle":"","parse-names":false,"suffix":""},{"dropping-particle":"","family":"Rarieya","given":"Maggie","non-dropping-particle":"","parse-names":false,"suffix":""}],"container-title":"Archives of public health = Archives belges de sante publique","id":"ITEM-1","issue":"1","issued":{"date-parts":[["2022","6"]]},"language":"eng","page":"159","publisher-place":"England","title":"Determinants of COVID-19 vaccine behaviour intentions among the youth in Kenya: a cross-sectional study.","type":"article-journal","volume":"80"},"uris":["http://www.mendeley.com/documents/?uuid=6bfa8194-d38d-498e-8bec-47bf4224b764"]}],"mendeley":{"formattedCitation":"(29)","plainTextFormattedCitation":"(29)","previouslyFormattedCitation":"(29)"},"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(29)</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Kenya</w:t>
            </w:r>
          </w:p>
        </w:tc>
        <w:tc>
          <w:tcPr>
            <w:tcW w:w="234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Youths aged 18–35, registered in online platforms/peer groups that included </w:t>
            </w:r>
            <w:proofErr w:type="spellStart"/>
            <w:r w:rsidRPr="00E414D7">
              <w:rPr>
                <w:rFonts w:ascii="Times New Roman" w:eastAsia="Times New Roman" w:hAnsi="Times New Roman" w:cs="Times New Roman"/>
                <w:sz w:val="20"/>
                <w:szCs w:val="20"/>
              </w:rPr>
              <w:t>Shujaaz</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Brck</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Moja</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Aifuence</w:t>
            </w:r>
            <w:proofErr w:type="spellEnd"/>
            <w:r w:rsidRPr="00E414D7">
              <w:rPr>
                <w:rFonts w:ascii="Times New Roman" w:eastAsia="Times New Roman" w:hAnsi="Times New Roman" w:cs="Times New Roman"/>
                <w:sz w:val="20"/>
                <w:szCs w:val="20"/>
              </w:rPr>
              <w:t>, Y Act and Heroes for Change.</w:t>
            </w:r>
          </w:p>
        </w:tc>
        <w:tc>
          <w:tcPr>
            <w:tcW w:w="15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18-35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665 (401 male)</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Mixed-method study using a cross-sectional survey and focused group discussion approaches.</w:t>
            </w:r>
          </w:p>
        </w:tc>
        <w:tc>
          <w:tcPr>
            <w:tcW w:w="1091"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Not available</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Percentage of participants willing to receive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Only 42% of the youth were ready to be vaccinated.</w:t>
            </w:r>
          </w:p>
        </w:tc>
      </w:tr>
      <w:tr w:rsidR="00573BAF" w:rsidRPr="00E414D7" w:rsidTr="00573BAF">
        <w:trPr>
          <w:trHeight w:val="62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Macharia</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{"citationItems":[{"id":"ITEM-1","itemData":{"DOI":"10.1038/s41598-022-26824-5","ISSN":"2045-2322 (Electronic)","PMID":"36564451","abstract":"The development of effective, safe, and acceptable vaccines is a long process. COVID-19 vaccine hesitancy continues to elicit mixed reactions among different quarters despite numerous evidence of their effectiveness. This study aimed to determine the availability and acceptance rates of SARS-CoV-2 vaccines, among Kenyan and Hungarian residing populations and the underlying reasons contributing to the hesitancy of uptake. A non-probability, snowball sampling design was employed, and a survey questionnaire tool link was expeditiously disseminated. Data were carefully analyzed descriptively. Demographic variables, COVID-19 awareness, possible exposure, reasons associated with hesitancy in taking up a vaccine, choice of a vaccine, and availability of vaccines among other important variables were tested to explore their associations with vaccine acceptance rates between the two distinct countries. A total of 1960 participants were successfully enrolled in the research study, while 67 participants were excluded based on the inclusion criterion set. There was, however, no significant difference in COVID-19 public awareness between the Kenyan and Hungarian-residing participants, p = 0.300. Of the respondents, 62.4% were willing and ready to receive vaccines against COVID-19 disease. There was a significant difference (p = 0.014) between the Kenyan and Hungarian-residing respondents concerning vaccine uptake and acceptance rates. The vaccine acceptance rates in Hungary were higher than in Kenya, with mean = 0.27, SD = 0.446, S. E = 0.045 for the Hungarian population sample and mean = 0.40, SD = 0.492, S. E = 0.026, for the Kenyan sample respectively. Concerning gender and vaccine acceptance, there was a notable significant difference between males and females, p = 0.001, where the mean for males and females were 0.29 and 0.46 respectively. Acceptance rates among males were higher than among females. The functions of One-Way ANOVA and Chi-square were used to establish any significant differences and associations between means and variables respectively. Concerns regarding the safety, efficacy, and accuracy of information about the developed vaccines are significant factors that must be promptly addressed, to arrest crises revolving around COVID-19 vaccine hesitancy, especially in Kenya and among females in both populations, where acceptance rates were lower. Expansion of the screening program to incorporate antibody (serology) tests, is also highly recommended in…","author":[{"dropping-particle":"","family":"Macharia","given":"John M","non-dropping-particle":"","parse-names":false,"suffix":""},{"dropping-particle":"","family":"Gakenye","given":"Grace W","non-dropping-particle":"","parse-names":false,"suffix":""},{"dropping-particle":"","family":"Rozmann","given":"Nóra","non-dropping-particle":"","parse-names":false,"suffix":""},{"dropping-particle":"","family":"Onchonga","given":"David","non-dropping-particle":"","parse-names":false,"suffix":""},{"dropping-particle":"","family":"Mwangi","given":"Ruth W","non-dropping-particle":"","parse-names":false,"suffix":""},{"dropping-particle":"","family":"Kaposztas","given":"Zsolt","non-dropping-particle":"","parse-names":false,"suffix":""},{"dropping-particle":"","family":"Mathenge","given":"John M","non-dropping-particle":"","parse-names":false,"suffix":""},{"dropping-particle":"","family":"Pusztai","given":"Dorina","non-dropping-particle":"","parse-names":false,"suffix":""},{"dropping-particle":"","family":"Pinter","given":"Marton","non-dropping-particle":"","parse-names":false,"suffix":""},{"dropping-particle":"","family":"Sugar","given":"Miklos","non-dropping-particle":"","parse-names":false,"suffix":""},{"dropping-particle":"","family":"Raposa","given":"Bence L","non-dropping-particle":"","parse-names":false,"suffix":""}],"container-title":"Scientific reports","id":"ITEM-1","issue":"1","issued":{"date-parts":[["2022","12"]]},"language":"eng","page":"22262","publisher-place":"England","title":"An empirical assessment of the factors influencing acceptance of COVID-19 vaccine uptake between Kenyan and Hungarian residing populations: A cross-sectional study.","type":"article-journal","volume":"12"},"uris":["http://www.mendeley.com/documents/?uuid=39d3fb71-f91d-4832-8482-44a500ad8402"]}],"mendeley":{"formattedCitation":"(30)","plainTextFormattedCitation":"(30)","previouslyFormattedCitation":"(30)"},"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(30)</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Kenya </w:t>
            </w:r>
          </w:p>
        </w:tc>
        <w:tc>
          <w:tcPr>
            <w:tcW w:w="234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Participants residing in Kenya, an African country, and Hungary a European country.</w:t>
            </w:r>
          </w:p>
        </w:tc>
        <w:tc>
          <w:tcPr>
            <w:tcW w:w="15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31.94(31.94)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1528</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study</w:t>
            </w:r>
          </w:p>
        </w:tc>
        <w:tc>
          <w:tcPr>
            <w:tcW w:w="1091"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April to August 2021</w:t>
            </w:r>
          </w:p>
        </w:tc>
        <w:tc>
          <w:tcPr>
            <w:tcW w:w="117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acceptance rates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proportion of the participants who were willing to receive the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Vaccine acceptance rates in Kenya were mean=0.27, SD=0.446, </w:t>
            </w:r>
            <w:r w:rsidRPr="00E414D7">
              <w:rPr>
                <w:rFonts w:ascii="Times New Roman" w:eastAsia="Times New Roman" w:hAnsi="Times New Roman" w:cs="Times New Roman"/>
                <w:sz w:val="20"/>
                <w:szCs w:val="20"/>
              </w:rPr>
              <w:br/>
              <w:t>S.E=0.045.</w:t>
            </w:r>
          </w:p>
        </w:tc>
      </w:tr>
      <w:tr w:rsidR="00573BAF" w:rsidRPr="00E414D7" w:rsidTr="00573BAF">
        <w:trPr>
          <w:trHeight w:val="124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Muhindo</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{"citationItems":[{"id":"ITEM-1","itemData":{"DOI":"10.1371/journal.pone.0278692","ISSN":"1932-6203 (Electronic)","PMID":"36459514","abstract":"BACKGROUND: Despite being a priority population for COVID-19 vaccination, limited data are available regarding acceptability of COVID-19 vaccines among people living with HIV (PLWH) in Sub-Saharan Africa. We described COVID-19 vaccine acceptability and factors associated with vaccine acceptability among PLWH in Uganda. METHODS: This was a cross-sectional study conducted among PLWH, aged ≥18 years, enrolled participants who were seeking HIV care from six purposely selected accredited ART clinics in Kampala. We obtained data on vaccine acceptability defined as willingness to accept any of the available COVID-19 vaccines using interviewer-administered questionnaires. In addition, we assessed vaccination status, complacency regarding COVID-19 disease, vaccine confidence, and vaccine convenience. Factors associated with COVID-19 vaccine acceptability were evaluated using modified Poisson regression with robust standard errors. RESULTS: We enrolled 767 participants of whom 485 (63%) were women. The median age was 33 years [interquartile range (IQR) 28-40] for women and 40 years [IQR], (34-47) for men. Of the respondents 534 (69.6%,95% confidence interval [CI]: 66.3%-72.8%) reported receiving at least one vaccine dose, with women significantly more likely than men to have been vaccinated (73% vs. 63%; p = 0.003). Among the unvaccinated 169 (72.7%, 95% CI: 66.6%-78.0%) were willing to accept vaccination, had greater vaccine confidence (85.9% had strong belief that the vaccines were effective; 81.9% that they were beneficial and 71% safe for PLWH; 90.5% had trust in health care professionals or 77.4% top government officials), and believed that it would be easy to obtain a vaccine if one decided to be vaccinated (83.6%). Vaccine acceptability was positively associated with greater vaccine confidence (adjusted prevalence ratio [aPR] 1.44; 95% CI: 1.08-1.90), and positive perception that it would be easy to obtain a vaccine (aPR 1.57; 95% CI: 1.26-1.96). CONCLUSION: vaccine acceptance was high among this cohort of PLWH, and was positively associated with greater vaccine confidence, and perceived easiness (convince) to obtained the vaccine. Building vaccine confidence and making vaccines easily accessible should be a priority for vaccination programs targeting PLWH.","author":[{"dropping-particle":"","family":"Muhindo","given":"Richard","non-dropping-particle":"","parse-names":false,"suffix":""},{"dropping-particle":"","family":"Okoboi","given":"Stephen","non-dropping-particle":"","parse-names":false,"suffix":""},{"dropping-particle":"","family":"Kiragga","given":"Agnes","non-dropping-particle":"","parse-names":false,"suffix":""},{"dropping-particle":"","family":"King","given":"Rachel","non-dropping-particle":"","parse-names":false,"suffix":""},{"dropping-particle":"","family":"Arinaitwe","given":"Walter Joseph","non-dropping-particle":"","parse-names":false,"suffix":""},{"dropping-particle":"","family":"Castelnuovo","given":"Barbara","non-dropping-particle":"","parse-names":false,"suffix":""}],"container-title":"PloS one","id":"ITEM-1","issue":"12","issued":{"date-parts":[["2022"]]},"language":"eng","page":"e0278692","publisher-place":"United States","title":"COVID-19 vaccine acceptability, and uptake among people living with HIV in Uganda.","type":"article-journal","volume":"17"},"uris":["http://www.mendeley.com/documents/?uuid=5014202e-a5d7-4e4a-8897-47e95577e25e"]}],"mendeley":{"formattedCitation":"(31)","plainTextFormattedCitation":"(31)","previouslyFormattedCitation":"(31)"},"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(31)</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34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People living with HIV ≥18 years seeking ART services regardless of the vaccination status who were able to speak English or Luganda (the local language in the area of Kampala).</w:t>
            </w:r>
          </w:p>
        </w:tc>
        <w:tc>
          <w:tcPr>
            <w:tcW w:w="15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(IQR)  36 (29–44)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573BAF" w:rsidP="00C9137D">
            <w:pPr>
              <w:suppressAutoHyphen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767 (282</w:t>
            </w:r>
            <w:r w:rsidR="00153D9D" w:rsidRPr="00E414D7">
              <w:rPr>
                <w:rFonts w:ascii="Times New Roman" w:eastAsia="Times New Roman" w:hAnsi="Times New Roman" w:cs="Times New Roman"/>
                <w:sz w:val="20"/>
                <w:szCs w:val="20"/>
              </w:rPr>
              <w:t>)</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survey</w:t>
            </w:r>
          </w:p>
        </w:tc>
        <w:tc>
          <w:tcPr>
            <w:tcW w:w="1091"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January to April 2022</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acceptability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Willingness to accept any of the available COVID-19 vaccines</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Of the respondents, 534 (69.6%, 95% confidence interval [CI]: 66.3%-72.8%) reported receiving- at least one vaccine dose.</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Muchiri</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{"citationItems":[{"id":"ITEM-1","itemData":{"DOI":"10.1016/j.vaccine.2022.02.035","ISSN":"1873-2518 (Electronic)","PMID":"35184925","abstract":"COVID-19 has impacted the health and livelihoods of billions of people since it emerged in 2019. Vaccination for COVID-19 is a critical intervention that is being rolled out globally to end the pandemic. Understanding the spatial inequalities in vaccination coverage and access to vaccination centres is important for planning this intervention nationally. Here, COVID-19 vaccination data, representing the number of people given at least one dose of vaccine, a list of the approved vaccination sites, population data and ancillary GIS data were used to assess vaccination coverage, using Kenya as an example. Firstly, physical access was modelled using travel time to estimate the proportion of population within 1 hour of a vaccination site. Secondly, a Bayesian conditional autoregressive (CAR) model was used to estimate the COVID-19 vaccination coverage and the same framework used to forecast coverage rates for the first quarter of 2022. Nationally, the average travel time to a designated COVID-19 vaccination site (n = 622) was 75.5 min (Range: 62.9 - 94.5 min) and over 87% of the population &gt;18 years reside within 1 hour to a vaccination site. The COVID-19 vaccination coverage in December 2021 was 16.70% (95% CI: 16.66 - 16.74) - 4.4 million people and was forecasted to be 30.75% (95% CI: 25.04 - 36.96) - 8.1 million people by the end of March 2022. Approximately 21 million adults were still unvaccinated in December 2021 and, in the absence of accelerated vaccine uptake, over 17.2 million adults may not be vaccinated by end March 2022 nationally. Our results highlight geographic inequalities at sub-national level and are important in targeting and improving vaccination coverage in hard-to-reach populations. Similar mapping efforts could help other countries identify and increase vaccination coverage for such populations.","author":[{"dropping-particle":"","family":"Muchiri","given":"Samuel K","non-dropping-particle":"","parse-names":false,"suffix":""},{"dropping-particle":"","family":"Muthee","given":"Rose","non-dropping-particle":"","parse-names":false,"suffix":""},{"dropping-particle":"","family":"Kiarie","given":"Hellen","non-dropping-particle":"","parse-names":false,"suffix":""},{"dropping-particle":"","family":"Sitienei","given":"Joseph","non-dropping-particle":"","parse-names":false,"suffix":""},{"dropping-particle":"","family":"Agweyu","given":"Ambrose","non-dropping-particle":"","parse-names":false,"suffix":""},{"dropping-particle":"","family":"Atkinson","given":"Peter M","non-dropping-particle":"","parse-names":false,"suffix":""},{"dropping-particle":"","family":"Edson Utazi","given":"C","non-dropping-particle":"","parse-names":false,"suffix":""},{"dropping-particle":"","family":"Tatem","given":"Andrew J","non-dropping-particle":"","parse-names":false,"suffix":""},{"dropping-particle":"","family":"Alegana","given":"Victor A","non-dropping-particle":"","parse-names":false,"suffix":""}],"container-title":"Vaccine","id":"ITEM-1","issue":"13","issued":{"date-parts":[["2022","3"]]},"language":"eng","page":"2011-2019","publisher-place":"Netherlands","title":"Unmet need for COVID-19 vaccination coverage in Kenya.","type":"article-journal","volume":"40"},"uris":["http://www.mendeley.com/documents/?uuid=35770225-af8e-423b-8615-381677a04de4"]}],"mendeley":{"formattedCitation":"(32)","plainTextFormattedCitation":"(32)","previouslyFormattedCitation":"(32)"},"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(32)</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Kenya</w:t>
            </w:r>
          </w:p>
        </w:tc>
        <w:tc>
          <w:tcPr>
            <w:tcW w:w="234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Approved COVID-19 vaccination sites were downloaded from the Ministry of Health website. </w:t>
            </w:r>
          </w:p>
        </w:tc>
        <w:tc>
          <w:tcPr>
            <w:tcW w:w="15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&gt; 18 years</w:t>
            </w:r>
          </w:p>
        </w:tc>
        <w:tc>
          <w:tcPr>
            <w:tcW w:w="1138"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622 vaccination sites</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Mixed-method study </w:t>
            </w:r>
          </w:p>
        </w:tc>
        <w:tc>
          <w:tcPr>
            <w:tcW w:w="1091"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December 2021</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coverage (1y)</w:t>
            </w:r>
          </w:p>
        </w:tc>
        <w:tc>
          <w:tcPr>
            <w:tcW w:w="1890" w:type="dxa"/>
            <w:tcBorders>
              <w:top w:val="single" w:sz="4" w:space="0" w:color="7F7F7F"/>
              <w:left w:val="single" w:sz="4" w:space="0" w:color="7F7F7F"/>
              <w:bottom w:val="single" w:sz="4" w:space="0" w:color="7F7F7F"/>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proportion of the participants who had received the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At the national level, the COVID-19 vaccination coverage rate in December 2021 was 16.70% (95% CI: 16.66–16.74) – approx. 4.4 million but was lower in rural areas by 27.8%.</w:t>
            </w:r>
          </w:p>
        </w:tc>
      </w:tr>
      <w:tr w:rsidR="00573BAF" w:rsidRPr="00E414D7" w:rsidTr="00573BAF">
        <w:trPr>
          <w:trHeight w:val="930"/>
        </w:trPr>
        <w:tc>
          <w:tcPr>
            <w:tcW w:w="1077"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Shah,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{"citationItems":[{"id":"ITEM-1","itemData":{"DOI":"10.3390/vaccines10050705","ISBN":"9023180100","ISSN":"2076393X","abstract":"Background: Vaccine hesitancy, as defined by the WHO, is the reluctance or refusal to vaccinate despite the availability of vaccines and is one of the ten threats to global health in 2019. Vaccine hesitancy remains a complex matter influenced by multiple factors, especially in sub-Saharan Africa. Methods: We conducted a cross-sectional study between November 2021 and January 2022 among the general adult public seeking care at six different healthcare facilities in Kenya. The survey, in English, consisted of questions based on demographics, knowledge, and attitudes, including hesitancy towards the COVID-19 vaccine. Results: Of the 3996 surveys collected, 55.1% were from private, 19.5% from faith-based and 25.3% from government facilities., Approximately 81.0% of all the participants reported it was important to get a vaccine to protect other people from COVID-19, 79.9% reported they would take a vaccine to protect against COVID-19, yet 40.5% reported being hesitant to take the vaccine primarily due to side effects. Most of the variables were associated with receiving a vaccine. Only 52.1% of those seeking care from the government facility and 54.5% of those seeking care from the faith-based facility were vaccinated, compared to 81.5% seeking care from the private facilities (p &lt; 0.001). More participants from private facilities felt that vaccines are safe as compared to those at the faith-based and government facilities (p &lt; 0.001). Conclusion: Vaccine hesitancy in Kenya, even though much lower than reported in other countries, remains a dynamic problem. Mitigating strategies specific to Africa need to be developed to help address vaccine hesitancy in this part of the continent.","author":[{"dropping-particle":"","family":"Shah","given":"Jasmit","non-dropping-particle":"","parse-names":false,"suffix":""},{"dropping-particle":"","family":"Abeid","given":"Abdulaziz","non-dropping-particle":"","parse-names":false,"suffix":""},{"dropping-particle":"","family":"Sharma","given":"Karishma","non-dropping-particle":"","parse-names":false,"suffix":""},{"dropping-particle":"","family":"Manji","given":"Soraiya","non-dropping-particle":"","parse-names":false,"suffix":""},{"dropping-particle":"","family":"Nambafu","given":"Jamila","non-dropping-particle":"","parse-names":false,"suffix":""},{"dropping-particle":"","family":"Korom","given":"Robert","non-dropping-particle":"","parse-names":false,"suffix":""},{"dropping-particle":"","family":"Patel","given":"Keya","non-dropping-particle":"","parse-names":false,"suffix":""},{"dropping-particle":"","family":"Said","given":"Mohamed","non-dropping-particle":"","parse-names":false,"suffix":""},{"dropping-particle":"","family":"Mohamed","given":"Mohamed Ali","non-dropping-particle":"","parse-names":false,"suffix":""},{"dropping-particle":"","family":"Sood","given":"Mohamed","non-dropping-particle":"","parse-names":false,"suffix":""},{"dropping-particle":"","family":"Karani","given":"Victor","non-dropping-particle":"","parse-names":false,"suffix":""},{"dropping-particle":"","family":"Kamandi","given":"Patrick","non-dropping-particle":"","parse-names":false,"suffix":""},{"dropping-particle":"","family":"Kiptinness","given":"Sarah","non-dropping-particle":"","parse-names":false,"suffix":""},{"dropping-particle":"","family":"Rego","given":"Ryan T.","non-dropping-particle":"","parse-names":false,"suffix":""},{"dropping-particle":"","family":"Patel","given":"Rajiv","non-dropping-particle":"","parse-names":false,"suffix":""},{"dropping-particle":"","family":"Shah","given":"Reena","non-dropping-particle":"","parse-names":false,"suffix":""},{"dropping-particle":"","family":"Talib","given":"Zohray","non-dropping-particle":"","parse-names":false,"suffix":""},{"dropping-particle":"","family":"Ali","given":"Sayed K.","non-dropping-particle":"","parse-names":false,"suffix":""}],"container-title":"Vaccines","id":"ITEM-1","issue":"5","issued":{"date-parts":[["2022"]]},"page":"1-15","title":"Perceptions and Knowledge towards COVID-19 Vaccine Hesitancy among a Subpopulation of Adults in Kenya: An English Survey at Six Healthcare Facilities","type":"article-journal","volume":"10"},"uris":["http://www.mendeley.com/documents/?uuid=8719550f-bc95-4af9-bc3f-aaee65eae9c2"]}],"mendeley":{"formattedCitation":"(33)","plainTextFormattedCitation":"(33)","previouslyFormattedCitation":"(33)"},"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(33)</w:t>
            </w:r>
            <w:r w:rsidRPr="00E414D7">
              <w:rPr>
                <w:rFonts w:ascii="Times New Roman" w:eastAsia="Times New Roman" w:hAnsi="Times New Roman" w:cs="Times New Roman"/>
                <w:sz w:val="20"/>
                <w:szCs w:val="20"/>
              </w:rPr>
              <w:fldChar w:fldCharType="end"/>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Kenya</w:t>
            </w:r>
          </w:p>
        </w:tc>
        <w:tc>
          <w:tcPr>
            <w:tcW w:w="2340" w:type="dxa"/>
            <w:tcBorders>
              <w:top w:val="single" w:sz="4" w:space="0" w:color="7F7F7F"/>
              <w:left w:val="single" w:sz="4" w:space="0" w:color="7F7F7F"/>
              <w:bottom w:val="single" w:sz="4" w:space="0" w:color="000000"/>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The general adult public (patients and relatives) visiting the inpatient and outpatient clinics from six different healthcare facilities.</w:t>
            </w:r>
          </w:p>
        </w:tc>
        <w:tc>
          <w:tcPr>
            <w:tcW w:w="1538" w:type="dxa"/>
            <w:tcBorders>
              <w:top w:val="single" w:sz="4" w:space="0" w:color="7F7F7F"/>
              <w:left w:val="single" w:sz="4" w:space="0" w:color="7F7F7F"/>
              <w:bottom w:val="single" w:sz="4" w:space="0" w:color="000000"/>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33 (26.5– 43.0) years</w:t>
            </w:r>
          </w:p>
        </w:tc>
        <w:tc>
          <w:tcPr>
            <w:tcW w:w="1138" w:type="dxa"/>
            <w:tcBorders>
              <w:top w:val="single" w:sz="4" w:space="0" w:color="7F7F7F"/>
              <w:left w:val="single" w:sz="4" w:space="0" w:color="7F7F7F"/>
              <w:bottom w:val="single" w:sz="4" w:space="0" w:color="000000"/>
              <w:right w:val="single" w:sz="4" w:space="0" w:color="7F7F7F"/>
            </w:tcBorders>
            <w:shd w:val="clear" w:color="auto" w:fill="auto"/>
            <w:hideMark/>
          </w:tcPr>
          <w:p w:rsidR="00153D9D" w:rsidRPr="00E414D7" w:rsidRDefault="00573BAF" w:rsidP="00C9137D">
            <w:pPr>
              <w:suppressAutoHyphen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3996 (1789</w:t>
            </w:r>
            <w:r w:rsidR="00153D9D" w:rsidRPr="00E414D7">
              <w:rPr>
                <w:rFonts w:ascii="Times New Roman" w:eastAsia="Times New Roman" w:hAnsi="Times New Roman" w:cs="Times New Roman"/>
                <w:sz w:val="20"/>
                <w:szCs w:val="20"/>
              </w:rPr>
              <w:t>)</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cross-sectional survey</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November 2021 and January 2022</w:t>
            </w:r>
          </w:p>
        </w:tc>
        <w:tc>
          <w:tcPr>
            <w:tcW w:w="1170" w:type="dxa"/>
            <w:tcBorders>
              <w:top w:val="single" w:sz="4" w:space="0" w:color="7F7F7F"/>
              <w:left w:val="single" w:sz="4" w:space="0" w:color="7F7F7F"/>
              <w:bottom w:val="single" w:sz="4" w:space="0" w:color="000000"/>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uptake levels (1y)</w:t>
            </w:r>
          </w:p>
        </w:tc>
        <w:tc>
          <w:tcPr>
            <w:tcW w:w="1890" w:type="dxa"/>
            <w:tcBorders>
              <w:top w:val="single" w:sz="4" w:space="0" w:color="7F7F7F"/>
              <w:left w:val="single" w:sz="4" w:space="0" w:color="7F7F7F"/>
              <w:bottom w:val="single" w:sz="4" w:space="0" w:color="000000"/>
              <w:right w:val="single" w:sz="4" w:space="0" w:color="7F7F7F"/>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proportion of the participants who had received the COVID-19 vaccine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153D9D" w:rsidRPr="00E414D7"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Approximately 68.8% of the participants reported being vaccinated with at least one dose. </w:t>
            </w:r>
          </w:p>
        </w:tc>
      </w:tr>
      <w:tr w:rsidR="00153D9D" w:rsidRPr="00E414D7" w:rsidTr="00573BAF">
        <w:trPr>
          <w:trHeight w:val="930"/>
        </w:trPr>
        <w:tc>
          <w:tcPr>
            <w:tcW w:w="14215" w:type="dxa"/>
            <w:gridSpan w:val="10"/>
            <w:tcBorders>
              <w:top w:val="single" w:sz="4" w:space="0" w:color="000000"/>
            </w:tcBorders>
            <w:shd w:val="clear" w:color="auto" w:fill="auto"/>
            <w:noWrap/>
          </w:tcPr>
          <w:p w:rsidR="00153D9D" w:rsidRDefault="00153D9D" w:rsidP="00C9137D">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b/>
                <w:sz w:val="20"/>
                <w:szCs w:val="20"/>
              </w:rPr>
              <w:t>Abbreviations and acronyms</w:t>
            </w:r>
            <w:r w:rsidR="00573BAF">
              <w:rPr>
                <w:rFonts w:ascii="Times New Roman" w:eastAsia="Times New Roman" w:hAnsi="Times New Roman" w:cs="Times New Roman"/>
                <w:b/>
                <w:sz w:val="20"/>
                <w:szCs w:val="20"/>
              </w:rPr>
              <w:t xml:space="preserve">: </w:t>
            </w:r>
            <w:r w:rsidRPr="00E414D7">
              <w:rPr>
                <w:rFonts w:ascii="Times New Roman" w:eastAsia="Times New Roman" w:hAnsi="Times New Roman" w:cs="Times New Roman"/>
                <w:sz w:val="20"/>
                <w:szCs w:val="20"/>
              </w:rPr>
              <w:t>COVID-19, coronavirus disease 19; SARS-CoV-2, severe acute respiratory syndrome coronavirus-2; HIV, h</w:t>
            </w:r>
            <w:r w:rsidRPr="00E414D7">
              <w:rPr>
                <w:rFonts w:ascii="Times New Roman" w:hAnsi="Times New Roman" w:cs="Times New Roman"/>
                <w:color w:val="494949"/>
                <w:sz w:val="20"/>
                <w:szCs w:val="20"/>
                <w:shd w:val="clear" w:color="auto" w:fill="FFFFFF"/>
              </w:rPr>
              <w:t xml:space="preserve">uman immunodeficiency virus,; </w:t>
            </w:r>
            <w:r w:rsidRPr="00E414D7">
              <w:rPr>
                <w:rFonts w:ascii="Times New Roman" w:eastAsia="Times New Roman" w:hAnsi="Times New Roman" w:cs="Times New Roman"/>
                <w:sz w:val="20"/>
                <w:szCs w:val="20"/>
              </w:rPr>
              <w:t>CI, confidence interval; SD, standard deviation; IQR, inter-quartile range; S.E, stand</w:t>
            </w:r>
            <w:r w:rsidR="00573BAF">
              <w:rPr>
                <w:rFonts w:ascii="Times New Roman" w:eastAsia="Times New Roman" w:hAnsi="Times New Roman" w:cs="Times New Roman"/>
                <w:sz w:val="20"/>
                <w:szCs w:val="20"/>
              </w:rPr>
              <w:t>ard error; 1y, primary outcome</w:t>
            </w:r>
          </w:p>
          <w:p w:rsidR="00573BAF" w:rsidRPr="00573BAF" w:rsidRDefault="00573BAF" w:rsidP="00FA3E0A">
            <w:pPr>
              <w:suppressAutoHyphens w:val="0"/>
              <w:spacing w:after="0" w:line="240" w:lineRule="auto"/>
              <w:rPr>
                <w:rFonts w:ascii="Times New Roman" w:eastAsia="Times New Roman" w:hAnsi="Times New Roman" w:cs="Times New Roman"/>
                <w:b/>
                <w:sz w:val="20"/>
                <w:szCs w:val="20"/>
              </w:rPr>
            </w:pPr>
            <w:r w:rsidRPr="00B01E37">
              <w:rPr>
                <w:rFonts w:ascii="Times New Roman" w:eastAsia="Times New Roman" w:hAnsi="Times New Roman" w:cs="Times New Roman"/>
                <w:sz w:val="20"/>
                <w:szCs w:val="20"/>
              </w:rPr>
              <w:t xml:space="preserve">The levels of </w:t>
            </w:r>
            <w:r>
              <w:rPr>
                <w:rFonts w:ascii="Times New Roman" w:eastAsia="Times New Roman" w:hAnsi="Times New Roman" w:cs="Times New Roman"/>
                <w:sz w:val="20"/>
                <w:szCs w:val="20"/>
              </w:rPr>
              <w:t>vaccine acceptancy</w:t>
            </w:r>
            <w:r w:rsidRPr="00B01E37">
              <w:rPr>
                <w:rFonts w:ascii="Times New Roman" w:eastAsia="Times New Roman" w:hAnsi="Times New Roman" w:cs="Times New Roman"/>
                <w:sz w:val="20"/>
                <w:szCs w:val="20"/>
              </w:rPr>
              <w:t xml:space="preserve"> have been presented as proportions of participants </w:t>
            </w:r>
            <w:r w:rsidR="00D86034">
              <w:rPr>
                <w:rFonts w:ascii="Times New Roman" w:eastAsia="Times New Roman" w:hAnsi="Times New Roman" w:cs="Times New Roman"/>
                <w:sz w:val="20"/>
                <w:szCs w:val="20"/>
              </w:rPr>
              <w:t>that were vaccinated or reported</w:t>
            </w:r>
            <w:r w:rsidR="00FA3E0A">
              <w:rPr>
                <w:rFonts w:ascii="Times New Roman" w:eastAsia="Times New Roman" w:hAnsi="Times New Roman" w:cs="Times New Roman"/>
                <w:sz w:val="20"/>
                <w:szCs w:val="20"/>
              </w:rPr>
              <w:t xml:space="preserve"> that they were</w:t>
            </w:r>
            <w:r w:rsidR="00D86034">
              <w:rPr>
                <w:rFonts w:ascii="Times New Roman" w:eastAsia="Times New Roman" w:hAnsi="Times New Roman" w:cs="Times New Roman"/>
                <w:sz w:val="20"/>
                <w:szCs w:val="20"/>
              </w:rPr>
              <w:t xml:space="preserve"> likely to be vaccinated</w:t>
            </w:r>
            <w:r w:rsidR="00FA3E0A">
              <w:rPr>
                <w:rFonts w:ascii="Times New Roman" w:eastAsia="Times New Roman" w:hAnsi="Times New Roman" w:cs="Times New Roman"/>
                <w:sz w:val="20"/>
                <w:szCs w:val="20"/>
              </w:rPr>
              <w:t>,</w:t>
            </w:r>
            <w:r w:rsidR="00D86034">
              <w:rPr>
                <w:rFonts w:ascii="Times New Roman" w:eastAsia="Times New Roman" w:hAnsi="Times New Roman" w:cs="Times New Roman"/>
                <w:sz w:val="20"/>
                <w:szCs w:val="20"/>
              </w:rPr>
              <w:t xml:space="preserve"> </w:t>
            </w:r>
            <w:r w:rsidRPr="00B01E37">
              <w:rPr>
                <w:rFonts w:ascii="Times New Roman" w:eastAsia="Times New Roman" w:hAnsi="Times New Roman" w:cs="Times New Roman"/>
                <w:sz w:val="20"/>
                <w:szCs w:val="20"/>
              </w:rPr>
              <w:t xml:space="preserve">and </w:t>
            </w:r>
            <w:r w:rsidR="00FA3E0A">
              <w:rPr>
                <w:rFonts w:ascii="Times New Roman" w:eastAsia="Times New Roman" w:hAnsi="Times New Roman" w:cs="Times New Roman"/>
                <w:sz w:val="20"/>
                <w:szCs w:val="20"/>
              </w:rPr>
              <w:t xml:space="preserve">vaccination coverage rate in approved vaccination sites </w:t>
            </w:r>
            <w:r w:rsidRPr="00B01E37">
              <w:rPr>
                <w:rFonts w:ascii="Times New Roman" w:eastAsia="Times New Roman" w:hAnsi="Times New Roman" w:cs="Times New Roman"/>
                <w:sz w:val="20"/>
                <w:szCs w:val="20"/>
              </w:rPr>
              <w:t>as reported by the individual studies.</w:t>
            </w:r>
          </w:p>
        </w:tc>
      </w:tr>
    </w:tbl>
    <w:p w:rsidR="006B21EC" w:rsidRDefault="006B21EC"/>
    <w:sectPr w:rsidR="006B21EC" w:rsidSect="00153D9D">
      <w:pgSz w:w="16838" w:h="11906" w:orient="landscape" w:code="9"/>
      <w:pgMar w:top="1987"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roid Sans Fallback">
    <w:altName w:val="MV Boli"/>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1sDAwNzE3NrA0MjNV0lEKTi0uzszPAykwqQUAidkKiiwAAAA="/>
  </w:docVars>
  <w:rsids>
    <w:rsidRoot w:val="00153D9D"/>
    <w:rsid w:val="00153D9D"/>
    <w:rsid w:val="00300F44"/>
    <w:rsid w:val="003206D6"/>
    <w:rsid w:val="003460AC"/>
    <w:rsid w:val="00360F5A"/>
    <w:rsid w:val="00386649"/>
    <w:rsid w:val="0043773B"/>
    <w:rsid w:val="00452F69"/>
    <w:rsid w:val="004A3283"/>
    <w:rsid w:val="004A4161"/>
    <w:rsid w:val="00573BAF"/>
    <w:rsid w:val="0067001D"/>
    <w:rsid w:val="006B21EC"/>
    <w:rsid w:val="00732C4E"/>
    <w:rsid w:val="008779FD"/>
    <w:rsid w:val="00B64A84"/>
    <w:rsid w:val="00BB5B7E"/>
    <w:rsid w:val="00C11A40"/>
    <w:rsid w:val="00D86034"/>
    <w:rsid w:val="00EF7E4B"/>
    <w:rsid w:val="00F2103C"/>
    <w:rsid w:val="00FA3E0A"/>
    <w:rsid w:val="00FA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4BB34-B9D7-4E27-A634-6FDD2CAF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D9D"/>
    <w:pPr>
      <w:suppressAutoHyphens/>
      <w:spacing w:after="200" w:line="276" w:lineRule="auto"/>
    </w:pPr>
    <w:rPr>
      <w:rFonts w:ascii="Calibri" w:eastAsia="Droid Sans Fallback"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153D9D"/>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6775</Words>
  <Characters>38622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King'ori</dc:creator>
  <cp:keywords/>
  <dc:description/>
  <cp:lastModifiedBy>Pauline King'ori</cp:lastModifiedBy>
  <cp:revision>4</cp:revision>
  <dcterms:created xsi:type="dcterms:W3CDTF">2023-05-03T11:47:00Z</dcterms:created>
  <dcterms:modified xsi:type="dcterms:W3CDTF">2023-05-15T10:04:00Z</dcterms:modified>
</cp:coreProperties>
</file>