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D3AC90" w14:textId="77777777" w:rsidR="008072B8" w:rsidRPr="00BF2572" w:rsidRDefault="008072B8" w:rsidP="00EC7D9F">
      <w:pPr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BF2572">
        <w:rPr>
          <w:rFonts w:ascii="Times New Roman" w:hAnsi="Times New Roman"/>
          <w:b/>
          <w:sz w:val="28"/>
          <w:szCs w:val="28"/>
        </w:rPr>
        <w:t>Supp</w:t>
      </w:r>
      <w:r w:rsidR="00EC7D9F" w:rsidRPr="00BF2572">
        <w:rPr>
          <w:rFonts w:ascii="Times New Roman" w:hAnsi="Times New Roman"/>
          <w:b/>
          <w:sz w:val="28"/>
          <w:szCs w:val="28"/>
        </w:rPr>
        <w:t>lementary information</w:t>
      </w:r>
    </w:p>
    <w:p w14:paraId="7F8FDEFC" w14:textId="3E2E1A78" w:rsidR="008072B8" w:rsidRPr="00EC7D9F" w:rsidRDefault="00B647BA" w:rsidP="00EC7D9F">
      <w:pPr>
        <w:spacing w:line="276" w:lineRule="auto"/>
        <w:rPr>
          <w:rFonts w:ascii="Times New Roman" w:hAnsi="Times New Roman"/>
          <w:sz w:val="32"/>
          <w:szCs w:val="32"/>
          <w:lang w:eastAsia="ko-KR"/>
        </w:rPr>
      </w:pPr>
      <w:r>
        <w:rPr>
          <w:rFonts w:ascii="Times New Roman" w:hAnsi="Times New Roman"/>
          <w:sz w:val="32"/>
          <w:szCs w:val="32"/>
          <w:lang w:eastAsia="ko-KR"/>
        </w:rPr>
        <w:t>Individual and co</w:t>
      </w:r>
      <w:r w:rsidR="00437417">
        <w:rPr>
          <w:rFonts w:ascii="Times New Roman" w:hAnsi="Times New Roman"/>
          <w:sz w:val="32"/>
          <w:szCs w:val="32"/>
          <w:lang w:eastAsia="ko-KR"/>
        </w:rPr>
        <w:t xml:space="preserve">mbinatorial effects of </w:t>
      </w:r>
      <w:r>
        <w:rPr>
          <w:rFonts w:ascii="Times New Roman" w:hAnsi="Times New Roman"/>
          <w:sz w:val="32"/>
          <w:szCs w:val="32"/>
          <w:lang w:eastAsia="ko-KR"/>
        </w:rPr>
        <w:t xml:space="preserve">stiffness and </w:t>
      </w:r>
      <w:r w:rsidR="00437417">
        <w:rPr>
          <w:rFonts w:ascii="Times New Roman" w:hAnsi="Times New Roman"/>
          <w:sz w:val="32"/>
          <w:szCs w:val="32"/>
          <w:lang w:eastAsia="ko-KR"/>
        </w:rPr>
        <w:t>electrical conductivity on host-</w:t>
      </w:r>
      <w:r>
        <w:rPr>
          <w:rFonts w:ascii="Times New Roman" w:hAnsi="Times New Roman"/>
          <w:sz w:val="32"/>
          <w:szCs w:val="32"/>
          <w:lang w:eastAsia="ko-KR"/>
        </w:rPr>
        <w:t>immune responses to conductive hydrogels</w:t>
      </w:r>
    </w:p>
    <w:p w14:paraId="4D6A5F1C" w14:textId="77777777" w:rsidR="00EC7D9F" w:rsidRDefault="00EC7D9F" w:rsidP="00EC7D9F">
      <w:pPr>
        <w:pStyle w:val="BBAuthorName"/>
        <w:spacing w:line="276" w:lineRule="auto"/>
        <w:jc w:val="left"/>
        <w:rPr>
          <w:rFonts w:ascii="Times New Roman" w:hAnsi="Times New Roman"/>
        </w:rPr>
      </w:pPr>
    </w:p>
    <w:p w14:paraId="04CF8EDD" w14:textId="77777777" w:rsidR="00BF2572" w:rsidRDefault="00BF2572" w:rsidP="00BF2572">
      <w:pPr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Sanghun Lee</w:t>
      </w:r>
      <w:r>
        <w:rPr>
          <w:rFonts w:ascii="Times New Roman" w:hAnsi="Times New Roman"/>
          <w:i/>
          <w:vertAlign w:val="superscript"/>
        </w:rPr>
        <w:t>1</w:t>
      </w:r>
      <w:r w:rsidRPr="009409BB">
        <w:rPr>
          <w:rFonts w:ascii="Times New Roman" w:hAnsi="Times New Roman"/>
          <w:i/>
          <w:szCs w:val="24"/>
          <w:vertAlign w:val="superscript"/>
        </w:rPr>
        <w:t>†</w:t>
      </w:r>
      <w:r>
        <w:rPr>
          <w:rFonts w:ascii="Times New Roman" w:hAnsi="Times New Roman"/>
          <w:i/>
        </w:rPr>
        <w:t>, Junggeon Park</w:t>
      </w:r>
      <w:r>
        <w:rPr>
          <w:rFonts w:ascii="Times New Roman" w:hAnsi="Times New Roman"/>
          <w:i/>
          <w:vertAlign w:val="superscript"/>
        </w:rPr>
        <w:t>1</w:t>
      </w:r>
      <w:r w:rsidRPr="009409BB">
        <w:rPr>
          <w:rFonts w:ascii="Times New Roman" w:hAnsi="Times New Roman"/>
          <w:i/>
          <w:szCs w:val="24"/>
          <w:vertAlign w:val="superscript"/>
        </w:rPr>
        <w:t>†</w:t>
      </w:r>
      <w:r>
        <w:rPr>
          <w:rFonts w:ascii="Times New Roman" w:hAnsi="Times New Roman"/>
          <w:i/>
        </w:rPr>
        <w:t>, and Jae Young Lee</w:t>
      </w:r>
      <w:r>
        <w:rPr>
          <w:rFonts w:ascii="Times New Roman" w:hAnsi="Times New Roman"/>
          <w:i/>
          <w:vertAlign w:val="superscript"/>
        </w:rPr>
        <w:t>1</w:t>
      </w:r>
      <w:r>
        <w:rPr>
          <w:rFonts w:ascii="Times New Roman" w:hAnsi="Times New Roman"/>
          <w:i/>
        </w:rPr>
        <w:t>*</w:t>
      </w:r>
    </w:p>
    <w:p w14:paraId="29A87806" w14:textId="77777777" w:rsidR="00BF2572" w:rsidRDefault="00BF2572" w:rsidP="00BF2572">
      <w:pPr>
        <w:rPr>
          <w:rFonts w:ascii="Times New Roman" w:hAnsi="Times New Roman"/>
        </w:rPr>
      </w:pPr>
      <w:r>
        <w:rPr>
          <w:rFonts w:ascii="Times New Roman" w:hAnsi="Times New Roman"/>
          <w:vertAlign w:val="superscript"/>
        </w:rPr>
        <w:t>1</w:t>
      </w:r>
      <w:r>
        <w:rPr>
          <w:rFonts w:ascii="Times New Roman" w:hAnsi="Times New Roman"/>
        </w:rPr>
        <w:t>School of Materials Science and Engineering, Gwangju Institute of Science and Technology, Gwangju, 61005, Republic of Korea</w:t>
      </w:r>
    </w:p>
    <w:p w14:paraId="3F113973" w14:textId="77777777" w:rsidR="00BF2572" w:rsidRDefault="00BF2572" w:rsidP="00BF2572">
      <w:pPr>
        <w:rPr>
          <w:rFonts w:ascii="Times New Roman" w:hAnsi="Times New Roman"/>
          <w:i/>
          <w:szCs w:val="24"/>
          <w:vertAlign w:val="superscript"/>
        </w:rPr>
      </w:pPr>
    </w:p>
    <w:p w14:paraId="12D5BE42" w14:textId="77777777" w:rsidR="00BF2572" w:rsidRPr="00CA24F0" w:rsidRDefault="00BF2572" w:rsidP="00BF2572">
      <w:pPr>
        <w:rPr>
          <w:rFonts w:ascii="Times New Roman" w:hAnsi="Times New Roman"/>
        </w:rPr>
      </w:pPr>
      <w:r w:rsidRPr="00CA24F0">
        <w:rPr>
          <w:rFonts w:ascii="Times New Roman" w:hAnsi="Times New Roman"/>
          <w:szCs w:val="24"/>
          <w:vertAlign w:val="superscript"/>
        </w:rPr>
        <w:t>†</w:t>
      </w:r>
      <w:r w:rsidRPr="00CA24F0">
        <w:rPr>
          <w:rFonts w:ascii="Times New Roman" w:hAnsi="Times New Roman"/>
          <w:szCs w:val="24"/>
        </w:rPr>
        <w:t xml:space="preserve"> Th</w:t>
      </w:r>
      <w:r>
        <w:rPr>
          <w:rFonts w:ascii="Times New Roman" w:hAnsi="Times New Roman"/>
          <w:szCs w:val="24"/>
        </w:rPr>
        <w:t>ese authors contributed equally.</w:t>
      </w:r>
    </w:p>
    <w:p w14:paraId="2CF09669" w14:textId="77777777" w:rsidR="00BF2572" w:rsidRDefault="00BF2572" w:rsidP="00BF2572">
      <w:pPr>
        <w:rPr>
          <w:rFonts w:ascii="Times New Roman" w:hAnsi="Times New Roman"/>
        </w:rPr>
      </w:pPr>
      <w:r>
        <w:rPr>
          <w:rFonts w:ascii="Times New Roman" w:hAnsi="Times New Roman"/>
        </w:rPr>
        <w:t>*jaeyounglee@gist.ac.kr</w:t>
      </w:r>
    </w:p>
    <w:p w14:paraId="24C708F9" w14:textId="77777777" w:rsidR="008072B8" w:rsidRDefault="008072B8">
      <w:pPr>
        <w:spacing w:after="0"/>
        <w:jc w:val="left"/>
      </w:pPr>
      <w:r>
        <w:br w:type="page"/>
      </w:r>
    </w:p>
    <w:p w14:paraId="320D959C" w14:textId="77777777" w:rsidR="001958E3" w:rsidRPr="00454B27" w:rsidRDefault="001958E3" w:rsidP="001958E3">
      <w:pPr>
        <w:jc w:val="center"/>
        <w:rPr>
          <w:rFonts w:ascii="Times New Roman" w:hAnsi="Times New Roman"/>
          <w:szCs w:val="24"/>
        </w:rPr>
      </w:pPr>
      <w:r w:rsidRPr="00454B27">
        <w:rPr>
          <w:rFonts w:ascii="Times New Roman" w:hAnsi="Times New Roman"/>
          <w:noProof/>
          <w:szCs w:val="24"/>
          <w:lang w:eastAsia="ko-KR"/>
        </w:rPr>
        <w:lastRenderedPageBreak/>
        <w:drawing>
          <wp:inline distT="0" distB="0" distL="0" distR="0" wp14:anchorId="29D83ABE" wp14:editId="67524949">
            <wp:extent cx="5219205" cy="2283378"/>
            <wp:effectExtent l="0" t="0" r="635" b="3175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5" t="5996" r="12630" b="85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824" cy="2291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3142EF" w14:textId="77777777" w:rsidR="001958E3" w:rsidRPr="00454B27" w:rsidRDefault="001958E3" w:rsidP="001958E3">
      <w:pPr>
        <w:pStyle w:val="TESupportingInformation"/>
        <w:spacing w:after="240"/>
        <w:ind w:firstLine="236"/>
        <w:rPr>
          <w:rFonts w:ascii="Times New Roman" w:hAnsi="Times New Roman"/>
          <w:szCs w:val="24"/>
          <w:lang w:eastAsia="ko-KR"/>
        </w:rPr>
      </w:pPr>
      <w:r w:rsidRPr="00454B27">
        <w:rPr>
          <w:rFonts w:ascii="Times New Roman" w:hAnsi="Times New Roman"/>
          <w:b/>
          <w:szCs w:val="24"/>
        </w:rPr>
        <w:t xml:space="preserve">Supplementary Fig. 1: Compressive stress measurement and electrochemical impedance spectroscopy (EIS) of ECHs. a </w:t>
      </w:r>
      <w:r w:rsidRPr="00454B27">
        <w:rPr>
          <w:rFonts w:ascii="Times New Roman" w:hAnsi="Times New Roman"/>
          <w:szCs w:val="24"/>
        </w:rPr>
        <w:t>Universal testing machine (TO-100-IC, Testone, KR) was used for compressive test. The sample was placed between two loads of the machine, and compressive strength was measured at a compressive speed of 5 mm min</w:t>
      </w:r>
      <w:r>
        <w:rPr>
          <w:rFonts w:ascii="Symbol" w:hAnsi="Symbol"/>
          <w:szCs w:val="24"/>
          <w:vertAlign w:val="superscript"/>
        </w:rPr>
        <w:sym w:font="Symbol" w:char="F02D"/>
      </w:r>
      <w:r w:rsidRPr="00454B27">
        <w:rPr>
          <w:rFonts w:ascii="Times New Roman" w:hAnsi="Times New Roman"/>
          <w:szCs w:val="24"/>
          <w:vertAlign w:val="superscript"/>
        </w:rPr>
        <w:t>1</w:t>
      </w:r>
      <w:r w:rsidRPr="00454B27">
        <w:rPr>
          <w:rFonts w:ascii="Times New Roman" w:hAnsi="Times New Roman"/>
          <w:szCs w:val="24"/>
        </w:rPr>
        <w:t xml:space="preserve">. </w:t>
      </w:r>
      <w:r w:rsidRPr="00454B27">
        <w:rPr>
          <w:rFonts w:ascii="Times New Roman" w:hAnsi="Times New Roman"/>
          <w:b/>
          <w:szCs w:val="24"/>
        </w:rPr>
        <w:t>b</w:t>
      </w:r>
      <w:r w:rsidRPr="00454B27">
        <w:rPr>
          <w:rFonts w:ascii="Times New Roman" w:hAnsi="Times New Roman"/>
          <w:szCs w:val="24"/>
        </w:rPr>
        <w:t xml:space="preserve"> Flat disc typed ECHs were prepared for EIS measurement. Each sample was placed between two parallel gold-coated glasses. A computer-assisted electrochemical device (VersaSTAT3, Princeton Applied Research, Princeton, NJ, USA) was </w:t>
      </w:r>
      <w:r>
        <w:rPr>
          <w:rFonts w:ascii="Times New Roman" w:hAnsi="Times New Roman"/>
          <w:szCs w:val="24"/>
        </w:rPr>
        <w:t xml:space="preserve">utilized </w:t>
      </w:r>
      <w:r w:rsidRPr="00454B27">
        <w:rPr>
          <w:rFonts w:ascii="Times New Roman" w:hAnsi="Times New Roman"/>
          <w:szCs w:val="24"/>
        </w:rPr>
        <w:t>to apply an alternative sinusoidal potential of 10 mV in frequency range of 1</w:t>
      </w:r>
      <w:r>
        <w:rPr>
          <w:rFonts w:ascii="Times New Roman" w:hAnsi="Times New Roman"/>
          <w:szCs w:val="24"/>
        </w:rPr>
        <w:t>–</w:t>
      </w:r>
      <w:r w:rsidRPr="00454B27">
        <w:rPr>
          <w:rFonts w:ascii="Times New Roman" w:hAnsi="Times New Roman"/>
          <w:szCs w:val="24"/>
        </w:rPr>
        <w:t>10</w:t>
      </w:r>
      <w:r w:rsidRPr="00454B27">
        <w:rPr>
          <w:rFonts w:ascii="Times New Roman" w:hAnsi="Times New Roman"/>
          <w:szCs w:val="24"/>
          <w:vertAlign w:val="superscript"/>
        </w:rPr>
        <w:t>5</w:t>
      </w:r>
      <w:r w:rsidRPr="00454B27">
        <w:rPr>
          <w:rFonts w:ascii="Times New Roman" w:hAnsi="Times New Roman"/>
          <w:szCs w:val="24"/>
        </w:rPr>
        <w:t xml:space="preserve"> Hz. </w:t>
      </w:r>
    </w:p>
    <w:p w14:paraId="52E1ACAE" w14:textId="77777777" w:rsidR="001958E3" w:rsidRPr="00454B27" w:rsidRDefault="001958E3" w:rsidP="001958E3">
      <w:pPr>
        <w:spacing w:after="0"/>
        <w:jc w:val="left"/>
        <w:rPr>
          <w:rFonts w:ascii="Times New Roman" w:hAnsi="Times New Roman"/>
          <w:szCs w:val="24"/>
        </w:rPr>
      </w:pPr>
      <w:r w:rsidRPr="00454B27">
        <w:rPr>
          <w:rFonts w:ascii="Times New Roman" w:hAnsi="Times New Roman"/>
          <w:szCs w:val="24"/>
        </w:rPr>
        <w:br w:type="page"/>
      </w:r>
    </w:p>
    <w:p w14:paraId="36AA7198" w14:textId="77777777" w:rsidR="001958E3" w:rsidRPr="00454B27" w:rsidRDefault="001958E3" w:rsidP="001958E3">
      <w:pPr>
        <w:jc w:val="center"/>
        <w:rPr>
          <w:rFonts w:ascii="Times New Roman" w:hAnsi="Times New Roman"/>
          <w:szCs w:val="24"/>
        </w:rPr>
      </w:pPr>
      <w:r w:rsidRPr="00454B27">
        <w:rPr>
          <w:rFonts w:ascii="Times New Roman" w:hAnsi="Times New Roman"/>
          <w:noProof/>
          <w:szCs w:val="24"/>
          <w:lang w:eastAsia="ko-KR"/>
        </w:rPr>
        <w:lastRenderedPageBreak/>
        <w:drawing>
          <wp:inline distT="0" distB="0" distL="0" distR="0" wp14:anchorId="5AD2738C" wp14:editId="56A7AFA1">
            <wp:extent cx="5347411" cy="4026175"/>
            <wp:effectExtent l="0" t="0" r="5715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9" t="604" r="9774" b="64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6247" cy="4040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D49AA7" w14:textId="77777777" w:rsidR="001958E3" w:rsidRPr="00454B27" w:rsidRDefault="001958E3" w:rsidP="001958E3">
      <w:pPr>
        <w:spacing w:line="480" w:lineRule="auto"/>
        <w:ind w:firstLineChars="100" w:firstLine="240"/>
        <w:rPr>
          <w:rFonts w:ascii="Times New Roman" w:hAnsi="Times New Roman"/>
          <w:szCs w:val="24"/>
        </w:rPr>
      </w:pPr>
      <w:r w:rsidRPr="00454B27">
        <w:rPr>
          <w:rFonts w:ascii="Times New Roman" w:hAnsi="Times New Roman"/>
          <w:b/>
          <w:szCs w:val="24"/>
        </w:rPr>
        <w:t xml:space="preserve">Supplementary Fig. 2: Cytotoxicity test and F-actin staining of </w:t>
      </w:r>
      <w:r w:rsidRPr="00454B27">
        <w:rPr>
          <w:rFonts w:ascii="Times New Roman" w:hAnsi="Times New Roman"/>
          <w:b/>
          <w:i/>
          <w:szCs w:val="24"/>
        </w:rPr>
        <w:t>in vitro</w:t>
      </w:r>
      <w:r w:rsidRPr="00454B27">
        <w:rPr>
          <w:rFonts w:ascii="Times New Roman" w:hAnsi="Times New Roman"/>
          <w:b/>
          <w:szCs w:val="24"/>
        </w:rPr>
        <w:t xml:space="preserve"> cultured BMDMs on ECHs. </w:t>
      </w:r>
      <w:r w:rsidRPr="00454B27">
        <w:rPr>
          <w:rFonts w:ascii="Times New Roman" w:hAnsi="Times New Roman"/>
          <w:szCs w:val="24"/>
        </w:rPr>
        <w:t>BMDMs were seeded on each sample at a density of 10</w:t>
      </w:r>
      <w:r w:rsidRPr="00454B27">
        <w:rPr>
          <w:rFonts w:ascii="Times New Roman" w:hAnsi="Times New Roman"/>
          <w:szCs w:val="24"/>
          <w:vertAlign w:val="superscript"/>
        </w:rPr>
        <w:t>5</w:t>
      </w:r>
      <w:r w:rsidRPr="00454B27">
        <w:rPr>
          <w:rFonts w:ascii="Times New Roman" w:hAnsi="Times New Roman"/>
          <w:szCs w:val="24"/>
        </w:rPr>
        <w:t xml:space="preserve"> cells per 1 cm</w:t>
      </w:r>
      <w:r w:rsidRPr="00454B27">
        <w:rPr>
          <w:rFonts w:ascii="Times New Roman" w:hAnsi="Times New Roman"/>
          <w:szCs w:val="24"/>
          <w:vertAlign w:val="superscript"/>
        </w:rPr>
        <w:t>2</w:t>
      </w:r>
      <w:r w:rsidRPr="00454B27">
        <w:rPr>
          <w:rFonts w:ascii="Times New Roman" w:hAnsi="Times New Roman"/>
          <w:szCs w:val="24"/>
        </w:rPr>
        <w:t xml:space="preserve"> and incubated in culture medium containing 25 ng/mL of M-CSF for 1, 3, or 5 d (without LPS/IFNγ induction). </w:t>
      </w:r>
      <w:r w:rsidRPr="00454B27">
        <w:rPr>
          <w:rFonts w:ascii="Times New Roman" w:hAnsi="Times New Roman"/>
          <w:b/>
          <w:szCs w:val="24"/>
        </w:rPr>
        <w:t>a</w:t>
      </w:r>
      <w:r w:rsidRPr="00454B27">
        <w:rPr>
          <w:rFonts w:ascii="Times New Roman" w:hAnsi="Times New Roman"/>
          <w:szCs w:val="24"/>
        </w:rPr>
        <w:t xml:space="preserve"> Cell viability was assessed on 1, 3, and 5 d after seeding using LIVE/DEAD viability assay kit (Invitrogen, Waltham, USA) according to the manufacturer’s protocols. Green and red fluorescence cells </w:t>
      </w:r>
      <w:r>
        <w:rPr>
          <w:rFonts w:ascii="Times New Roman" w:hAnsi="Times New Roman"/>
          <w:szCs w:val="24"/>
        </w:rPr>
        <w:t xml:space="preserve">represent </w:t>
      </w:r>
      <w:r w:rsidRPr="00454B27">
        <w:rPr>
          <w:rFonts w:ascii="Times New Roman" w:hAnsi="Times New Roman"/>
          <w:szCs w:val="24"/>
        </w:rPr>
        <w:t>live and dead cells, respectively. Scale bars</w:t>
      </w:r>
      <w:r>
        <w:rPr>
          <w:rFonts w:ascii="Times New Roman" w:hAnsi="Times New Roman"/>
          <w:szCs w:val="24"/>
        </w:rPr>
        <w:t>:</w:t>
      </w:r>
      <w:r w:rsidRPr="00454B27">
        <w:rPr>
          <w:rFonts w:ascii="Times New Roman" w:hAnsi="Times New Roman"/>
          <w:szCs w:val="24"/>
        </w:rPr>
        <w:t xml:space="preserve"> 200 μm.</w:t>
      </w:r>
      <w:r>
        <w:rPr>
          <w:rFonts w:ascii="Times New Roman" w:hAnsi="Times New Roman"/>
          <w:szCs w:val="24"/>
        </w:rPr>
        <w:t xml:space="preserve"> </w:t>
      </w:r>
      <w:r w:rsidRPr="00454B27">
        <w:rPr>
          <w:rFonts w:ascii="Times New Roman" w:hAnsi="Times New Roman"/>
          <w:b/>
          <w:szCs w:val="24"/>
        </w:rPr>
        <w:t>b</w:t>
      </w:r>
      <w:r w:rsidRPr="00454B27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 xml:space="preserve">Cell viability was presented as the percentage of live cells in the total cells. </w:t>
      </w:r>
      <w:r w:rsidRPr="00454B27">
        <w:rPr>
          <w:rFonts w:ascii="Times New Roman" w:hAnsi="Times New Roman"/>
          <w:b/>
          <w:szCs w:val="24"/>
        </w:rPr>
        <w:t>c</w:t>
      </w:r>
      <w:r w:rsidRPr="00454B27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 xml:space="preserve">Immunostaining of BMDMs cultured on ECHs. </w:t>
      </w:r>
      <w:r w:rsidRPr="00454B27">
        <w:rPr>
          <w:rFonts w:ascii="Times New Roman" w:hAnsi="Times New Roman"/>
          <w:szCs w:val="24"/>
        </w:rPr>
        <w:t xml:space="preserve">After 1 d of culture, samples were </w:t>
      </w:r>
      <w:r>
        <w:rPr>
          <w:rFonts w:ascii="Times New Roman" w:hAnsi="Times New Roman"/>
          <w:szCs w:val="24"/>
        </w:rPr>
        <w:t xml:space="preserve">fixed </w:t>
      </w:r>
      <w:r w:rsidRPr="00454B27">
        <w:rPr>
          <w:rFonts w:ascii="Times New Roman" w:hAnsi="Times New Roman"/>
          <w:szCs w:val="24"/>
        </w:rPr>
        <w:t>in 3.7% paraformaldehyde at 25 °C for 20 min</w:t>
      </w:r>
      <w:r>
        <w:rPr>
          <w:rFonts w:ascii="Times New Roman" w:hAnsi="Times New Roman"/>
          <w:szCs w:val="24"/>
        </w:rPr>
        <w:t xml:space="preserve"> and thereafter </w:t>
      </w:r>
      <w:r w:rsidRPr="00454B27">
        <w:rPr>
          <w:rFonts w:ascii="Times New Roman" w:hAnsi="Times New Roman"/>
          <w:szCs w:val="24"/>
        </w:rPr>
        <w:t xml:space="preserve">incubated in a permeabilization solution (DPBS containing 0.1% v/v of Triton X-100) for 20 min, followed by incubation in Alexa Fluor 488-phalloidin solution (1:200 in DPBS containing 2% w/v of BSA). After cell nuclei staining with DAPI solution (1:1000 in DPBS) for 2 min. Fluorescence images were acquired using a fluorescence microscope. </w:t>
      </w:r>
      <w:r>
        <w:rPr>
          <w:rFonts w:ascii="Times New Roman" w:hAnsi="Times New Roman"/>
          <w:szCs w:val="24"/>
        </w:rPr>
        <w:t xml:space="preserve">Green and </w:t>
      </w:r>
      <w:r>
        <w:rPr>
          <w:rFonts w:ascii="Times New Roman" w:hAnsi="Times New Roman"/>
          <w:szCs w:val="24"/>
        </w:rPr>
        <w:lastRenderedPageBreak/>
        <w:t xml:space="preserve">blue fluorescence colors indicate F-actin and nuclei, respectively. </w:t>
      </w:r>
      <w:r w:rsidRPr="00454B27">
        <w:rPr>
          <w:rFonts w:ascii="Times New Roman" w:hAnsi="Times New Roman"/>
          <w:szCs w:val="24"/>
        </w:rPr>
        <w:t>Scale bars</w:t>
      </w:r>
      <w:r>
        <w:rPr>
          <w:rFonts w:ascii="Times New Roman" w:hAnsi="Times New Roman"/>
          <w:szCs w:val="24"/>
        </w:rPr>
        <w:t>:</w:t>
      </w:r>
      <w:r w:rsidRPr="00454B27">
        <w:rPr>
          <w:rFonts w:ascii="Times New Roman" w:hAnsi="Times New Roman"/>
          <w:szCs w:val="24"/>
        </w:rPr>
        <w:t xml:space="preserve"> 100 μm. </w:t>
      </w:r>
      <w:r w:rsidRPr="00454B27">
        <w:rPr>
          <w:rFonts w:ascii="Times New Roman" w:hAnsi="Times New Roman"/>
          <w:b/>
          <w:szCs w:val="24"/>
        </w:rPr>
        <w:t>d</w:t>
      </w:r>
      <w:r w:rsidRPr="00454B27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N</w:t>
      </w:r>
      <w:r w:rsidRPr="00454B27">
        <w:rPr>
          <w:rFonts w:ascii="Times New Roman" w:hAnsi="Times New Roman"/>
          <w:szCs w:val="24"/>
        </w:rPr>
        <w:t xml:space="preserve">umber of attached cells was counted (p &lt; 0.05). </w:t>
      </w:r>
      <w:r w:rsidRPr="00454B27">
        <w:rPr>
          <w:rFonts w:ascii="Times New Roman" w:hAnsi="Times New Roman"/>
          <w:b/>
          <w:szCs w:val="24"/>
        </w:rPr>
        <w:t>e</w:t>
      </w:r>
      <w:r w:rsidRPr="00454B27">
        <w:rPr>
          <w:rFonts w:ascii="Times New Roman" w:hAnsi="Times New Roman"/>
          <w:szCs w:val="24"/>
        </w:rPr>
        <w:t xml:space="preserve"> Cell stretched area was quantified using ImageJ software (p &lt; 0.05).</w:t>
      </w:r>
    </w:p>
    <w:p w14:paraId="4E3DC89E" w14:textId="77777777" w:rsidR="001958E3" w:rsidRPr="00454B27" w:rsidRDefault="001958E3" w:rsidP="001958E3">
      <w:pPr>
        <w:spacing w:after="0"/>
        <w:jc w:val="left"/>
        <w:rPr>
          <w:rFonts w:ascii="Times New Roman" w:hAnsi="Times New Roman"/>
          <w:b/>
          <w:szCs w:val="24"/>
        </w:rPr>
      </w:pPr>
      <w:r w:rsidRPr="00454B27">
        <w:rPr>
          <w:rFonts w:ascii="Times New Roman" w:hAnsi="Times New Roman"/>
          <w:szCs w:val="24"/>
        </w:rPr>
        <w:br w:type="page"/>
      </w:r>
    </w:p>
    <w:p w14:paraId="334627F8" w14:textId="77777777" w:rsidR="001958E3" w:rsidRPr="00454B27" w:rsidRDefault="001958E3" w:rsidP="001958E3">
      <w:pPr>
        <w:spacing w:after="0"/>
        <w:jc w:val="center"/>
        <w:rPr>
          <w:rFonts w:ascii="Times New Roman" w:hAnsi="Times New Roman"/>
          <w:szCs w:val="24"/>
        </w:rPr>
      </w:pPr>
      <w:r w:rsidRPr="00454B27">
        <w:rPr>
          <w:rFonts w:ascii="Times New Roman" w:hAnsi="Times New Roman"/>
          <w:noProof/>
          <w:szCs w:val="24"/>
          <w:lang w:eastAsia="ko-KR"/>
        </w:rPr>
        <w:lastRenderedPageBreak/>
        <w:drawing>
          <wp:inline distT="0" distB="0" distL="0" distR="0" wp14:anchorId="7A09914C" wp14:editId="5C17FA55">
            <wp:extent cx="2490353" cy="1894637"/>
            <wp:effectExtent l="0" t="0" r="5715" b="0"/>
            <wp:docPr id="8" name="그림 8" descr="차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그림 8" descr="차트이(가) 표시된 사진&#10;&#10;자동 생성된 설명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13984" cy="1912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783561" w14:textId="77777777" w:rsidR="001958E3" w:rsidRPr="00454B27" w:rsidRDefault="001958E3" w:rsidP="001958E3">
      <w:pPr>
        <w:pStyle w:val="TESupportingInformation"/>
        <w:spacing w:after="240"/>
        <w:ind w:firstLine="236"/>
        <w:rPr>
          <w:rFonts w:ascii="Times New Roman" w:hAnsi="Times New Roman"/>
          <w:szCs w:val="24"/>
        </w:rPr>
      </w:pPr>
      <w:r w:rsidRPr="00454B27">
        <w:rPr>
          <w:rFonts w:ascii="Times New Roman" w:hAnsi="Times New Roman"/>
          <w:b/>
          <w:szCs w:val="24"/>
        </w:rPr>
        <w:t xml:space="preserve">Supplementary Fig. 3: </w:t>
      </w:r>
      <w:r w:rsidRPr="00454B27">
        <w:rPr>
          <w:rFonts w:ascii="Times New Roman" w:hAnsi="Times New Roman"/>
          <w:b/>
          <w:szCs w:val="24"/>
          <w:lang w:eastAsia="ko-KR"/>
        </w:rPr>
        <w:t>Zeta</w:t>
      </w:r>
      <w:r w:rsidRPr="00454B27">
        <w:rPr>
          <w:rFonts w:ascii="Times New Roman" w:hAnsi="Times New Roman"/>
          <w:b/>
          <w:szCs w:val="24"/>
        </w:rPr>
        <w:t xml:space="preserve"> </w:t>
      </w:r>
      <w:r w:rsidRPr="00454B27">
        <w:rPr>
          <w:rFonts w:ascii="Times New Roman" w:hAnsi="Times New Roman"/>
          <w:b/>
          <w:szCs w:val="24"/>
          <w:lang w:eastAsia="ko-KR"/>
        </w:rPr>
        <w:t>potential of each hydrogel (LS, LR, HS and HR)</w:t>
      </w:r>
      <w:r w:rsidRPr="00454B27">
        <w:rPr>
          <w:rFonts w:ascii="Times New Roman" w:hAnsi="Times New Roman"/>
          <w:b/>
          <w:szCs w:val="24"/>
        </w:rPr>
        <w:t xml:space="preserve">. </w:t>
      </w:r>
      <w:r w:rsidRPr="00454B27">
        <w:rPr>
          <w:rFonts w:ascii="Times New Roman" w:hAnsi="Times New Roman"/>
          <w:szCs w:val="24"/>
          <w:lang w:eastAsia="ko-KR"/>
        </w:rPr>
        <w:t>Surface zeta potential</w:t>
      </w:r>
      <w:r w:rsidRPr="00454B27">
        <w:rPr>
          <w:rFonts w:ascii="Times New Roman" w:hAnsi="Times New Roman"/>
          <w:szCs w:val="24"/>
        </w:rPr>
        <w:t xml:space="preserve"> </w:t>
      </w:r>
      <w:r w:rsidRPr="00454B27">
        <w:rPr>
          <w:rFonts w:ascii="Times New Roman" w:hAnsi="Times New Roman"/>
          <w:szCs w:val="24"/>
          <w:lang w:eastAsia="ko-KR"/>
        </w:rPr>
        <w:t>of</w:t>
      </w:r>
      <w:r w:rsidRPr="00454B27">
        <w:rPr>
          <w:rFonts w:ascii="Times New Roman" w:hAnsi="Times New Roman"/>
          <w:szCs w:val="24"/>
        </w:rPr>
        <w:t xml:space="preserve"> </w:t>
      </w:r>
      <w:r w:rsidRPr="00454B27">
        <w:rPr>
          <w:rFonts w:ascii="Times New Roman" w:hAnsi="Times New Roman"/>
          <w:szCs w:val="24"/>
          <w:lang w:eastAsia="ko-KR"/>
        </w:rPr>
        <w:t>each</w:t>
      </w:r>
      <w:r w:rsidRPr="00454B27">
        <w:rPr>
          <w:rFonts w:ascii="Times New Roman" w:hAnsi="Times New Roman"/>
          <w:szCs w:val="24"/>
        </w:rPr>
        <w:t xml:space="preserve"> </w:t>
      </w:r>
      <w:r w:rsidRPr="00454B27">
        <w:rPr>
          <w:rFonts w:ascii="Times New Roman" w:hAnsi="Times New Roman"/>
          <w:szCs w:val="24"/>
          <w:lang w:eastAsia="ko-KR"/>
        </w:rPr>
        <w:t>hydrogel was measured using an electrophoretic light scattering spectrophotometer (ELS-Z2, Otsuka Electronics Co., Japan) equipped with a laser diode light source (638</w:t>
      </w:r>
      <w:r>
        <w:rPr>
          <w:rFonts w:ascii="Times New Roman" w:hAnsi="Times New Roman"/>
          <w:szCs w:val="24"/>
          <w:lang w:eastAsia="ko-KR"/>
        </w:rPr>
        <w:t xml:space="preserve"> </w:t>
      </w:r>
      <w:r w:rsidRPr="00454B27">
        <w:rPr>
          <w:rFonts w:ascii="Times New Roman" w:hAnsi="Times New Roman"/>
          <w:szCs w:val="24"/>
          <w:lang w:eastAsia="ko-KR"/>
        </w:rPr>
        <w:t>nm)</w:t>
      </w:r>
      <w:r>
        <w:rPr>
          <w:rFonts w:ascii="Times New Roman" w:hAnsi="Times New Roman"/>
          <w:szCs w:val="24"/>
          <w:lang w:eastAsia="ko-KR"/>
        </w:rPr>
        <w:t>.</w:t>
      </w:r>
      <w:r w:rsidRPr="00454B27">
        <w:rPr>
          <w:rFonts w:ascii="Times New Roman" w:hAnsi="Times New Roman"/>
          <w:szCs w:val="24"/>
          <w:lang w:eastAsia="ko-KR"/>
        </w:rPr>
        <w:t xml:space="preserve"> </w:t>
      </w:r>
      <w:r>
        <w:rPr>
          <w:rFonts w:ascii="Times New Roman" w:hAnsi="Times New Roman"/>
          <w:szCs w:val="24"/>
          <w:lang w:eastAsia="ko-KR"/>
        </w:rPr>
        <w:t>*</w:t>
      </w:r>
      <w:r w:rsidRPr="00454B27">
        <w:rPr>
          <w:rFonts w:ascii="Times New Roman" w:hAnsi="Times New Roman"/>
          <w:szCs w:val="24"/>
          <w:lang w:eastAsia="ko-KR"/>
        </w:rPr>
        <w:t>p &lt; 0.05.</w:t>
      </w:r>
    </w:p>
    <w:p w14:paraId="0FA48D61" w14:textId="77777777" w:rsidR="001958E3" w:rsidRPr="00454B27" w:rsidRDefault="001958E3" w:rsidP="001958E3">
      <w:pPr>
        <w:spacing w:after="0"/>
        <w:jc w:val="left"/>
        <w:rPr>
          <w:rFonts w:ascii="Times New Roman" w:hAnsi="Times New Roman"/>
          <w:szCs w:val="24"/>
        </w:rPr>
      </w:pPr>
      <w:r w:rsidRPr="00454B27">
        <w:rPr>
          <w:rFonts w:ascii="Times New Roman" w:hAnsi="Times New Roman"/>
          <w:szCs w:val="24"/>
        </w:rPr>
        <w:br w:type="page"/>
      </w:r>
    </w:p>
    <w:p w14:paraId="36D06C20" w14:textId="77777777" w:rsidR="001958E3" w:rsidRPr="00454B27" w:rsidRDefault="001958E3" w:rsidP="001958E3">
      <w:pPr>
        <w:spacing w:after="0"/>
        <w:jc w:val="center"/>
        <w:rPr>
          <w:rFonts w:ascii="Times New Roman" w:hAnsi="Times New Roman"/>
          <w:b/>
          <w:szCs w:val="24"/>
        </w:rPr>
      </w:pPr>
    </w:p>
    <w:p w14:paraId="74D0CFB4" w14:textId="77777777" w:rsidR="001958E3" w:rsidRPr="00454B27" w:rsidRDefault="001958E3" w:rsidP="001958E3">
      <w:pPr>
        <w:spacing w:after="0"/>
        <w:jc w:val="center"/>
        <w:rPr>
          <w:rFonts w:ascii="Times New Roman" w:hAnsi="Times New Roman"/>
          <w:szCs w:val="24"/>
        </w:rPr>
      </w:pPr>
      <w:r w:rsidRPr="00454B27">
        <w:rPr>
          <w:rFonts w:ascii="Times New Roman" w:hAnsi="Times New Roman"/>
          <w:b/>
          <w:noProof/>
          <w:szCs w:val="24"/>
          <w:lang w:eastAsia="ko-KR"/>
        </w:rPr>
        <w:drawing>
          <wp:inline distT="0" distB="0" distL="0" distR="0" wp14:anchorId="1EEB741C" wp14:editId="49D218DC">
            <wp:extent cx="4838131" cy="1236592"/>
            <wp:effectExtent l="0" t="0" r="635" b="1905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291" cy="12683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BD228E" w14:textId="77777777" w:rsidR="001958E3" w:rsidRPr="00454B27" w:rsidRDefault="001958E3" w:rsidP="001958E3">
      <w:pPr>
        <w:spacing w:after="0"/>
        <w:jc w:val="center"/>
        <w:rPr>
          <w:rFonts w:ascii="Times New Roman" w:hAnsi="Times New Roman"/>
          <w:szCs w:val="24"/>
        </w:rPr>
      </w:pPr>
    </w:p>
    <w:p w14:paraId="37E3664C" w14:textId="77777777" w:rsidR="001958E3" w:rsidRPr="00454B27" w:rsidRDefault="001958E3" w:rsidP="001958E3">
      <w:pPr>
        <w:pStyle w:val="TESupportingInformation"/>
        <w:spacing w:after="240"/>
        <w:ind w:firstLine="236"/>
        <w:jc w:val="left"/>
        <w:rPr>
          <w:rFonts w:ascii="Times New Roman" w:hAnsi="Times New Roman"/>
          <w:szCs w:val="24"/>
        </w:rPr>
      </w:pPr>
      <w:r w:rsidRPr="00454B27">
        <w:rPr>
          <w:rFonts w:ascii="Times New Roman" w:hAnsi="Times New Roman"/>
          <w:b/>
          <w:szCs w:val="24"/>
        </w:rPr>
        <w:t xml:space="preserve">Supplementary Fig. </w:t>
      </w:r>
      <w:r w:rsidRPr="00454B27">
        <w:rPr>
          <w:rFonts w:ascii="Times New Roman" w:hAnsi="Times New Roman"/>
          <w:b/>
          <w:szCs w:val="24"/>
          <w:lang w:eastAsia="ko-KR"/>
        </w:rPr>
        <w:t>4</w:t>
      </w:r>
      <w:r w:rsidRPr="00454B27">
        <w:rPr>
          <w:rFonts w:ascii="Times New Roman" w:hAnsi="Times New Roman"/>
          <w:b/>
          <w:szCs w:val="24"/>
        </w:rPr>
        <w:t xml:space="preserve">: Photographs of implantation sites and implanted ECHs on day 15. </w:t>
      </w:r>
      <w:r>
        <w:rPr>
          <w:rFonts w:ascii="Times New Roman" w:hAnsi="Times New Roman"/>
          <w:szCs w:val="24"/>
        </w:rPr>
        <w:t>B</w:t>
      </w:r>
      <w:r w:rsidRPr="00454B27">
        <w:rPr>
          <w:rFonts w:ascii="Times New Roman" w:hAnsi="Times New Roman"/>
          <w:szCs w:val="24"/>
        </w:rPr>
        <w:t>lack boxes indicate individual ECHs in subcutaneous tissues.</w:t>
      </w:r>
    </w:p>
    <w:p w14:paraId="4F48DA69" w14:textId="77777777" w:rsidR="00221EB5" w:rsidRPr="00BF2572" w:rsidRDefault="00221EB5" w:rsidP="00BF2572">
      <w:pPr>
        <w:spacing w:after="0"/>
        <w:jc w:val="left"/>
      </w:pPr>
    </w:p>
    <w:sectPr w:rsidR="00221EB5" w:rsidRPr="00BF2572" w:rsidSect="000B5610">
      <w:footerReference w:type="even" r:id="rId11"/>
      <w:footerReference w:type="default" r:id="rId12"/>
      <w:type w:val="continuous"/>
      <w:pgSz w:w="12240" w:h="15840"/>
      <w:pgMar w:top="1440" w:right="1440" w:bottom="1440" w:left="1440" w:header="0" w:footer="0" w:gutter="0"/>
      <w:cols w:space="47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2663FD" w14:textId="77777777" w:rsidR="004A1002" w:rsidRDefault="004A1002">
      <w:r>
        <w:separator/>
      </w:r>
    </w:p>
  </w:endnote>
  <w:endnote w:type="continuationSeparator" w:id="0">
    <w:p w14:paraId="71889A4E" w14:textId="77777777" w:rsidR="004A1002" w:rsidRDefault="004A10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9E7733" w14:textId="77777777" w:rsidR="003B4AF3" w:rsidRDefault="003B4AF3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  <w:p w14:paraId="624F9553" w14:textId="77777777" w:rsidR="003B4AF3" w:rsidRDefault="003B4AF3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1C8845" w14:textId="050DD4DE" w:rsidR="003B4AF3" w:rsidRDefault="003B4AF3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3B009E">
      <w:rPr>
        <w:rStyle w:val="a8"/>
        <w:noProof/>
      </w:rPr>
      <w:t>6</w:t>
    </w:r>
    <w:r>
      <w:rPr>
        <w:rStyle w:val="a8"/>
      </w:rPr>
      <w:fldChar w:fldCharType="end"/>
    </w:r>
  </w:p>
  <w:p w14:paraId="08A498E9" w14:textId="77777777" w:rsidR="003B4AF3" w:rsidRDefault="003B4AF3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EEBD0E" w14:textId="77777777" w:rsidR="004A1002" w:rsidRDefault="004A1002">
      <w:r>
        <w:separator/>
      </w:r>
    </w:p>
  </w:footnote>
  <w:footnote w:type="continuationSeparator" w:id="0">
    <w:p w14:paraId="56372EB6" w14:textId="77777777" w:rsidR="004A1002" w:rsidRDefault="004A10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647C33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0D4588"/>
    <w:multiLevelType w:val="hybridMultilevel"/>
    <w:tmpl w:val="56DCB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01202A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C86632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 w15:restartNumberingAfterBreak="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84622AB"/>
    <w:multiLevelType w:val="singleLevel"/>
    <w:tmpl w:val="6FF0DD10"/>
    <w:lvl w:ilvl="0">
      <w:start w:val="1"/>
      <w:numFmt w:val="lowerLetter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</w:abstractNum>
  <w:abstractNum w:abstractNumId="8" w15:restartNumberingAfterBreak="0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9" w15:restartNumberingAfterBreak="0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0" w15:restartNumberingAfterBreak="0">
    <w:nsid w:val="714361B5"/>
    <w:multiLevelType w:val="hybridMultilevel"/>
    <w:tmpl w:val="A2AC0ACA"/>
    <w:lvl w:ilvl="0" w:tplc="C67ACAA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16287C40" w:tentative="1">
      <w:start w:val="1"/>
      <w:numFmt w:val="upperLetter"/>
      <w:lvlText w:val="%2."/>
      <w:lvlJc w:val="left"/>
      <w:pPr>
        <w:ind w:left="1200" w:hanging="400"/>
      </w:pPr>
    </w:lvl>
    <w:lvl w:ilvl="2" w:tplc="1F1CED9A" w:tentative="1">
      <w:start w:val="1"/>
      <w:numFmt w:val="lowerRoman"/>
      <w:lvlText w:val="%3."/>
      <w:lvlJc w:val="right"/>
      <w:pPr>
        <w:ind w:left="1600" w:hanging="400"/>
      </w:pPr>
    </w:lvl>
    <w:lvl w:ilvl="3" w:tplc="E61C7030" w:tentative="1">
      <w:start w:val="1"/>
      <w:numFmt w:val="decimal"/>
      <w:lvlText w:val="%4."/>
      <w:lvlJc w:val="left"/>
      <w:pPr>
        <w:ind w:left="2000" w:hanging="400"/>
      </w:pPr>
    </w:lvl>
    <w:lvl w:ilvl="4" w:tplc="7D0A8BE4" w:tentative="1">
      <w:start w:val="1"/>
      <w:numFmt w:val="upperLetter"/>
      <w:lvlText w:val="%5."/>
      <w:lvlJc w:val="left"/>
      <w:pPr>
        <w:ind w:left="2400" w:hanging="400"/>
      </w:pPr>
    </w:lvl>
    <w:lvl w:ilvl="5" w:tplc="1B7850A0" w:tentative="1">
      <w:start w:val="1"/>
      <w:numFmt w:val="lowerRoman"/>
      <w:lvlText w:val="%6."/>
      <w:lvlJc w:val="right"/>
      <w:pPr>
        <w:ind w:left="2800" w:hanging="400"/>
      </w:pPr>
    </w:lvl>
    <w:lvl w:ilvl="6" w:tplc="66ECFE98" w:tentative="1">
      <w:start w:val="1"/>
      <w:numFmt w:val="decimal"/>
      <w:lvlText w:val="%7."/>
      <w:lvlJc w:val="left"/>
      <w:pPr>
        <w:ind w:left="3200" w:hanging="400"/>
      </w:pPr>
    </w:lvl>
    <w:lvl w:ilvl="7" w:tplc="D6B6A7E6" w:tentative="1">
      <w:start w:val="1"/>
      <w:numFmt w:val="upperLetter"/>
      <w:lvlText w:val="%8."/>
      <w:lvlJc w:val="left"/>
      <w:pPr>
        <w:ind w:left="3600" w:hanging="400"/>
      </w:pPr>
    </w:lvl>
    <w:lvl w:ilvl="8" w:tplc="CD1E8D82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8"/>
  </w:num>
  <w:num w:numId="2">
    <w:abstractNumId w:val="6"/>
  </w:num>
  <w:num w:numId="3">
    <w:abstractNumId w:val="9"/>
  </w:num>
  <w:num w:numId="4">
    <w:abstractNumId w:val="7"/>
  </w:num>
  <w:num w:numId="5">
    <w:abstractNumId w:val="5"/>
  </w:num>
  <w:num w:numId="6">
    <w:abstractNumId w:val="4"/>
  </w:num>
  <w:num w:numId="7">
    <w:abstractNumId w:val="3"/>
  </w:num>
  <w:num w:numId="8">
    <w:abstractNumId w:val="1"/>
  </w:num>
  <w:num w:numId="9">
    <w:abstractNumId w:val="0"/>
  </w:num>
  <w:num w:numId="10">
    <w:abstractNumId w:val="2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2B8"/>
    <w:rsid w:val="000002F2"/>
    <w:rsid w:val="00016C00"/>
    <w:rsid w:val="00016EF4"/>
    <w:rsid w:val="0005660F"/>
    <w:rsid w:val="000702AD"/>
    <w:rsid w:val="000B2EEB"/>
    <w:rsid w:val="000B5610"/>
    <w:rsid w:val="000C05CC"/>
    <w:rsid w:val="00133D8A"/>
    <w:rsid w:val="0013663A"/>
    <w:rsid w:val="001958E3"/>
    <w:rsid w:val="00195ACA"/>
    <w:rsid w:val="001A7A90"/>
    <w:rsid w:val="001F25E3"/>
    <w:rsid w:val="001F2D01"/>
    <w:rsid w:val="001F3957"/>
    <w:rsid w:val="00212B1D"/>
    <w:rsid w:val="00221EB5"/>
    <w:rsid w:val="00271A02"/>
    <w:rsid w:val="002A7493"/>
    <w:rsid w:val="002C3431"/>
    <w:rsid w:val="002E1C79"/>
    <w:rsid w:val="002E69D4"/>
    <w:rsid w:val="003062A8"/>
    <w:rsid w:val="0031373B"/>
    <w:rsid w:val="00324128"/>
    <w:rsid w:val="003268BC"/>
    <w:rsid w:val="003536E6"/>
    <w:rsid w:val="00360625"/>
    <w:rsid w:val="00361E35"/>
    <w:rsid w:val="003664E9"/>
    <w:rsid w:val="0036752C"/>
    <w:rsid w:val="003679A1"/>
    <w:rsid w:val="003A0968"/>
    <w:rsid w:val="003A42F0"/>
    <w:rsid w:val="003B009E"/>
    <w:rsid w:val="003B4AF3"/>
    <w:rsid w:val="003E1F76"/>
    <w:rsid w:val="00437417"/>
    <w:rsid w:val="00475FD2"/>
    <w:rsid w:val="004803BA"/>
    <w:rsid w:val="004A1002"/>
    <w:rsid w:val="004C3390"/>
    <w:rsid w:val="004D3B2F"/>
    <w:rsid w:val="004E283C"/>
    <w:rsid w:val="004E7185"/>
    <w:rsid w:val="005066D1"/>
    <w:rsid w:val="00540A10"/>
    <w:rsid w:val="00541C40"/>
    <w:rsid w:val="005553EF"/>
    <w:rsid w:val="00556BA4"/>
    <w:rsid w:val="00567E81"/>
    <w:rsid w:val="00591A57"/>
    <w:rsid w:val="00596945"/>
    <w:rsid w:val="005B7450"/>
    <w:rsid w:val="005D0C10"/>
    <w:rsid w:val="005D7D6C"/>
    <w:rsid w:val="005F2839"/>
    <w:rsid w:val="005F7C40"/>
    <w:rsid w:val="006455A5"/>
    <w:rsid w:val="006465CB"/>
    <w:rsid w:val="00675787"/>
    <w:rsid w:val="00683131"/>
    <w:rsid w:val="006915AB"/>
    <w:rsid w:val="006A0597"/>
    <w:rsid w:val="006A3E34"/>
    <w:rsid w:val="006B2581"/>
    <w:rsid w:val="007000D9"/>
    <w:rsid w:val="00732EA5"/>
    <w:rsid w:val="00747701"/>
    <w:rsid w:val="007629D3"/>
    <w:rsid w:val="007746AA"/>
    <w:rsid w:val="00794616"/>
    <w:rsid w:val="007A11AD"/>
    <w:rsid w:val="007D312C"/>
    <w:rsid w:val="007E7D65"/>
    <w:rsid w:val="008047DE"/>
    <w:rsid w:val="008072B8"/>
    <w:rsid w:val="008143C9"/>
    <w:rsid w:val="00862402"/>
    <w:rsid w:val="008633FA"/>
    <w:rsid w:val="008655C0"/>
    <w:rsid w:val="008773BD"/>
    <w:rsid w:val="00877589"/>
    <w:rsid w:val="00882EC5"/>
    <w:rsid w:val="008D30F9"/>
    <w:rsid w:val="008D53B2"/>
    <w:rsid w:val="008E118A"/>
    <w:rsid w:val="008F7A90"/>
    <w:rsid w:val="00912169"/>
    <w:rsid w:val="0092037A"/>
    <w:rsid w:val="009246AD"/>
    <w:rsid w:val="00950DD3"/>
    <w:rsid w:val="009B1DC4"/>
    <w:rsid w:val="009C2DD1"/>
    <w:rsid w:val="009C5D35"/>
    <w:rsid w:val="009F2E7E"/>
    <w:rsid w:val="009F4952"/>
    <w:rsid w:val="00A02D62"/>
    <w:rsid w:val="00A20EB5"/>
    <w:rsid w:val="00A44B85"/>
    <w:rsid w:val="00A55A1E"/>
    <w:rsid w:val="00A650AF"/>
    <w:rsid w:val="00A764EF"/>
    <w:rsid w:val="00AA0A55"/>
    <w:rsid w:val="00AA64DA"/>
    <w:rsid w:val="00AB34C5"/>
    <w:rsid w:val="00AB768C"/>
    <w:rsid w:val="00AC4077"/>
    <w:rsid w:val="00AF2A96"/>
    <w:rsid w:val="00AF4F6D"/>
    <w:rsid w:val="00AF7F6A"/>
    <w:rsid w:val="00B05A88"/>
    <w:rsid w:val="00B36E61"/>
    <w:rsid w:val="00B43062"/>
    <w:rsid w:val="00B44641"/>
    <w:rsid w:val="00B647BA"/>
    <w:rsid w:val="00B7618D"/>
    <w:rsid w:val="00B80386"/>
    <w:rsid w:val="00B8579F"/>
    <w:rsid w:val="00B9389E"/>
    <w:rsid w:val="00BC25A4"/>
    <w:rsid w:val="00BD2C44"/>
    <w:rsid w:val="00BF2572"/>
    <w:rsid w:val="00C10EE0"/>
    <w:rsid w:val="00C12556"/>
    <w:rsid w:val="00C315D2"/>
    <w:rsid w:val="00C5169D"/>
    <w:rsid w:val="00C6170A"/>
    <w:rsid w:val="00C75CC2"/>
    <w:rsid w:val="00C93B3D"/>
    <w:rsid w:val="00C97E6D"/>
    <w:rsid w:val="00CA7F3F"/>
    <w:rsid w:val="00CB582A"/>
    <w:rsid w:val="00CC4D57"/>
    <w:rsid w:val="00D318E5"/>
    <w:rsid w:val="00D32E24"/>
    <w:rsid w:val="00D73F1C"/>
    <w:rsid w:val="00DB6CB2"/>
    <w:rsid w:val="00DD6DBB"/>
    <w:rsid w:val="00E02131"/>
    <w:rsid w:val="00E074F2"/>
    <w:rsid w:val="00E46452"/>
    <w:rsid w:val="00E91482"/>
    <w:rsid w:val="00E96302"/>
    <w:rsid w:val="00EC7D9F"/>
    <w:rsid w:val="00F134F5"/>
    <w:rsid w:val="00F47B85"/>
    <w:rsid w:val="00F54BDD"/>
    <w:rsid w:val="00F5645C"/>
    <w:rsid w:val="00FC2E72"/>
    <w:rsid w:val="00FE6219"/>
    <w:rsid w:val="00FF2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93A7C1B"/>
  <w15:docId w15:val="{E8D7C9BC-62E6-4574-B4B8-F164C43BC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New York" w:eastAsiaTheme="minorEastAsia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72B8"/>
    <w:pPr>
      <w:spacing w:after="200"/>
      <w:jc w:val="both"/>
    </w:pPr>
    <w:rPr>
      <w:rFonts w:ascii="Times" w:hAnsi="Times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rPr>
      <w:color w:val="800080"/>
      <w:u w:val="single"/>
    </w:rPr>
  </w:style>
  <w:style w:type="paragraph" w:styleId="a4">
    <w:name w:val="Body Text"/>
    <w:basedOn w:val="a"/>
    <w:pPr>
      <w:jc w:val="center"/>
    </w:pPr>
    <w:rPr>
      <w:b/>
      <w:sz w:val="40"/>
    </w:rPr>
  </w:style>
  <w:style w:type="paragraph" w:styleId="a5">
    <w:name w:val="footnote text"/>
    <w:basedOn w:val="a"/>
    <w:next w:val="TFReferencesSection"/>
    <w:semiHidden/>
  </w:style>
  <w:style w:type="paragraph" w:customStyle="1" w:styleId="TFReferencesSection">
    <w:name w:val="TF_References_Section"/>
    <w:basedOn w:val="a"/>
    <w:pPr>
      <w:spacing w:line="480" w:lineRule="auto"/>
      <w:ind w:firstLine="187"/>
    </w:pPr>
  </w:style>
  <w:style w:type="paragraph" w:customStyle="1" w:styleId="TAMainText">
    <w:name w:val="TA_Main_Text"/>
    <w:basedOn w:val="a"/>
    <w:pPr>
      <w:spacing w:after="0" w:line="480" w:lineRule="auto"/>
      <w:ind w:firstLine="202"/>
    </w:pPr>
  </w:style>
  <w:style w:type="paragraph" w:customStyle="1" w:styleId="BATitle">
    <w:name w:val="BA_Title"/>
    <w:basedOn w:val="a"/>
    <w:next w:val="BBAuthorName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a"/>
    <w:next w:val="BCAuthorAddress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a"/>
    <w:next w:val="BIEmailAddress"/>
    <w:pPr>
      <w:spacing w:after="240" w:line="480" w:lineRule="auto"/>
      <w:jc w:val="center"/>
    </w:pPr>
  </w:style>
  <w:style w:type="paragraph" w:customStyle="1" w:styleId="BIEmailAddress">
    <w:name w:val="BI_Email_Address"/>
    <w:basedOn w:val="a"/>
    <w:next w:val="AIReceivedDate"/>
    <w:pPr>
      <w:spacing w:line="480" w:lineRule="auto"/>
    </w:pPr>
  </w:style>
  <w:style w:type="paragraph" w:customStyle="1" w:styleId="AIReceivedDate">
    <w:name w:val="AI_Received_Date"/>
    <w:basedOn w:val="a"/>
    <w:next w:val="BDAbstract"/>
    <w:pPr>
      <w:spacing w:after="240" w:line="480" w:lineRule="auto"/>
    </w:pPr>
    <w:rPr>
      <w:b/>
    </w:rPr>
  </w:style>
  <w:style w:type="paragraph" w:customStyle="1" w:styleId="BDAbstract">
    <w:name w:val="BD_Abstract"/>
    <w:basedOn w:val="a"/>
    <w:next w:val="TAMainText"/>
    <w:pPr>
      <w:spacing w:before="360" w:after="360" w:line="480" w:lineRule="auto"/>
    </w:pPr>
  </w:style>
  <w:style w:type="paragraph" w:customStyle="1" w:styleId="TDAcknowledgments">
    <w:name w:val="TD_Acknowledgments"/>
    <w:basedOn w:val="a"/>
    <w:next w:val="a"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a"/>
    <w:next w:val="a"/>
    <w:pPr>
      <w:spacing w:line="480" w:lineRule="auto"/>
      <w:ind w:firstLine="187"/>
    </w:pPr>
  </w:style>
  <w:style w:type="paragraph" w:customStyle="1" w:styleId="VCSchemeTitle">
    <w:name w:val="VC_Scheme_Title"/>
    <w:basedOn w:val="a"/>
    <w:next w:val="a"/>
    <w:pPr>
      <w:spacing w:line="480" w:lineRule="auto"/>
    </w:pPr>
  </w:style>
  <w:style w:type="paragraph" w:customStyle="1" w:styleId="VDTableTitle">
    <w:name w:val="VD_Table_Title"/>
    <w:basedOn w:val="a"/>
    <w:next w:val="a"/>
    <w:pPr>
      <w:spacing w:line="480" w:lineRule="auto"/>
    </w:pPr>
  </w:style>
  <w:style w:type="paragraph" w:customStyle="1" w:styleId="VAFigureCaption">
    <w:name w:val="VA_Figure_Caption"/>
    <w:basedOn w:val="a"/>
    <w:next w:val="a"/>
    <w:pPr>
      <w:spacing w:line="480" w:lineRule="auto"/>
    </w:pPr>
  </w:style>
  <w:style w:type="paragraph" w:customStyle="1" w:styleId="VBChartTitle">
    <w:name w:val="VB_Chart_Title"/>
    <w:basedOn w:val="a"/>
    <w:next w:val="a"/>
    <w:pPr>
      <w:spacing w:line="480" w:lineRule="auto"/>
    </w:pPr>
  </w:style>
  <w:style w:type="paragraph" w:customStyle="1" w:styleId="FETableFootnote">
    <w:name w:val="FE_Table_Footnote"/>
    <w:basedOn w:val="a"/>
    <w:next w:val="a"/>
    <w:pPr>
      <w:ind w:firstLine="187"/>
    </w:pPr>
  </w:style>
  <w:style w:type="paragraph" w:customStyle="1" w:styleId="FCChartFootnote">
    <w:name w:val="FC_Chart_Footnote"/>
    <w:basedOn w:val="a"/>
    <w:next w:val="a"/>
    <w:pPr>
      <w:ind w:firstLine="187"/>
    </w:pPr>
  </w:style>
  <w:style w:type="paragraph" w:customStyle="1" w:styleId="FDSchemeFootnote">
    <w:name w:val="FD_Scheme_Footnote"/>
    <w:basedOn w:val="a"/>
    <w:next w:val="a"/>
    <w:pPr>
      <w:ind w:firstLine="187"/>
    </w:pPr>
  </w:style>
  <w:style w:type="paragraph" w:customStyle="1" w:styleId="TCTableBody">
    <w:name w:val="TC_Table_Body"/>
    <w:basedOn w:val="a"/>
  </w:style>
  <w:style w:type="paragraph" w:customStyle="1" w:styleId="AFTitleRunningHead">
    <w:name w:val="AF_Title_Running_Head"/>
    <w:basedOn w:val="a"/>
    <w:next w:val="TAMainText"/>
    <w:pPr>
      <w:spacing w:line="480" w:lineRule="auto"/>
    </w:pPr>
  </w:style>
  <w:style w:type="paragraph" w:customStyle="1" w:styleId="BEAuthorBiography">
    <w:name w:val="BE_Author_Biography"/>
    <w:basedOn w:val="a"/>
    <w:pPr>
      <w:spacing w:line="480" w:lineRule="auto"/>
    </w:pPr>
  </w:style>
  <w:style w:type="paragraph" w:customStyle="1" w:styleId="FACorrespondingAuthorFootnote">
    <w:name w:val="FA_Corresponding_Author_Footnote"/>
    <w:basedOn w:val="a"/>
    <w:next w:val="TAMainText"/>
    <w:pPr>
      <w:spacing w:line="480" w:lineRule="auto"/>
    </w:pPr>
  </w:style>
  <w:style w:type="paragraph" w:customStyle="1" w:styleId="SNSynopsisTOC">
    <w:name w:val="SN_Synopsis_TOC"/>
    <w:basedOn w:val="a"/>
    <w:pPr>
      <w:spacing w:line="480" w:lineRule="auto"/>
    </w:pPr>
  </w:style>
  <w:style w:type="character" w:styleId="a6">
    <w:name w:val="Hyperlink"/>
    <w:rPr>
      <w:color w:val="0000FF"/>
      <w:u w:val="single"/>
    </w:rPr>
  </w:style>
  <w:style w:type="paragraph" w:styleId="a7">
    <w:name w:val="footer"/>
    <w:basedOn w:val="a"/>
    <w:pPr>
      <w:tabs>
        <w:tab w:val="center" w:pos="4320"/>
        <w:tab w:val="right" w:pos="8640"/>
      </w:tabs>
    </w:pPr>
  </w:style>
  <w:style w:type="paragraph" w:customStyle="1" w:styleId="BGKeywords">
    <w:name w:val="BG_Keywords"/>
    <w:basedOn w:val="a"/>
    <w:pPr>
      <w:spacing w:line="480" w:lineRule="auto"/>
    </w:pPr>
  </w:style>
  <w:style w:type="paragraph" w:customStyle="1" w:styleId="BHBriefs">
    <w:name w:val="BH_Briefs"/>
    <w:basedOn w:val="a"/>
    <w:pPr>
      <w:spacing w:line="480" w:lineRule="auto"/>
    </w:pPr>
  </w:style>
  <w:style w:type="character" w:styleId="a8">
    <w:name w:val="page number"/>
    <w:basedOn w:val="a0"/>
  </w:style>
  <w:style w:type="paragraph" w:styleId="a9">
    <w:name w:val="Balloon Text"/>
    <w:basedOn w:val="a"/>
    <w:semiHidden/>
    <w:rsid w:val="00E96302"/>
    <w:rPr>
      <w:rFonts w:ascii="Tahoma" w:hAnsi="Tahoma" w:cs="Tahoma"/>
      <w:sz w:val="16"/>
      <w:szCs w:val="16"/>
    </w:rPr>
  </w:style>
  <w:style w:type="paragraph" w:customStyle="1" w:styleId="StyleFACorrespondingAuthorFootnote7pt">
    <w:name w:val="Style FA_Corresponding_Author_Footnote + 7 pt"/>
    <w:basedOn w:val="a"/>
    <w:next w:val="BGKeywords"/>
    <w:link w:val="StyleFACorrespondingAuthorFootnote7ptChar"/>
    <w:autoRedefine/>
    <w:rsid w:val="00C10EE0"/>
    <w:pPr>
      <w:spacing w:after="0"/>
      <w:jc w:val="left"/>
    </w:pPr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C10EE0"/>
    <w:rPr>
      <w:rFonts w:ascii="Arno Pro" w:hAnsi="Arno Pro"/>
      <w:kern w:val="20"/>
      <w:sz w:val="18"/>
    </w:rPr>
  </w:style>
  <w:style w:type="paragraph" w:customStyle="1" w:styleId="FAAuthorInfoSubtitle">
    <w:name w:val="FA_Author_Info_Subtitle"/>
    <w:basedOn w:val="a"/>
    <w:link w:val="FAAuthorInfoSubtitleChar"/>
    <w:autoRedefine/>
    <w:rsid w:val="00DD6DBB"/>
    <w:pPr>
      <w:spacing w:before="120" w:after="60" w:line="480" w:lineRule="auto"/>
      <w:jc w:val="left"/>
    </w:pPr>
    <w:rPr>
      <w:b/>
    </w:rPr>
  </w:style>
  <w:style w:type="character" w:customStyle="1" w:styleId="FAAuthorInfoSubtitleChar">
    <w:name w:val="FA_Author_Info_Subtitle Char"/>
    <w:link w:val="FAAuthorInfoSubtitle"/>
    <w:rsid w:val="00DD6DBB"/>
    <w:rPr>
      <w:rFonts w:ascii="Times" w:hAnsi="Times"/>
      <w:b/>
      <w:sz w:val="24"/>
    </w:rPr>
  </w:style>
  <w:style w:type="paragraph" w:customStyle="1" w:styleId="Default">
    <w:name w:val="Default"/>
    <w:rsid w:val="001A7A90"/>
    <w:pPr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</w:rPr>
  </w:style>
  <w:style w:type="paragraph" w:customStyle="1" w:styleId="Acknowledgements">
    <w:name w:val="Acknowledgements"/>
    <w:basedOn w:val="a"/>
    <w:rsid w:val="008072B8"/>
    <w:pPr>
      <w:spacing w:after="0"/>
      <w:jc w:val="left"/>
    </w:pPr>
    <w:rPr>
      <w:rFonts w:ascii="Times New Roman" w:eastAsia="MS Mincho" w:hAnsi="Times New Roman"/>
      <w:szCs w:val="24"/>
      <w:lang w:eastAsia="ja-JP"/>
    </w:rPr>
  </w:style>
  <w:style w:type="paragraph" w:customStyle="1" w:styleId="Tableofcontents">
    <w:name w:val="Table of contents"/>
    <w:basedOn w:val="a"/>
    <w:autoRedefine/>
    <w:rsid w:val="008072B8"/>
    <w:pPr>
      <w:spacing w:after="0"/>
      <w:jc w:val="left"/>
    </w:pPr>
    <w:rPr>
      <w:rFonts w:ascii="Times New Roman" w:eastAsia="MS Mincho" w:hAnsi="Times New Roman"/>
      <w:b/>
      <w:bCs/>
      <w:szCs w:val="24"/>
      <w:lang w:eastAsia="ja-JP"/>
    </w:rPr>
  </w:style>
  <w:style w:type="paragraph" w:customStyle="1" w:styleId="Title2">
    <w:name w:val="Title2"/>
    <w:basedOn w:val="a"/>
    <w:rsid w:val="008072B8"/>
    <w:pPr>
      <w:spacing w:after="0"/>
      <w:jc w:val="left"/>
    </w:pPr>
    <w:rPr>
      <w:rFonts w:ascii="Times New Roman" w:eastAsia="MS Mincho" w:hAnsi="Times New Roman"/>
      <w:b/>
      <w:szCs w:val="24"/>
      <w:lang w:eastAsia="ja-JP"/>
    </w:rPr>
  </w:style>
  <w:style w:type="paragraph" w:customStyle="1" w:styleId="Maintext">
    <w:name w:val="Main text"/>
    <w:basedOn w:val="a"/>
    <w:link w:val="MaintextChar"/>
    <w:autoRedefine/>
    <w:rsid w:val="008072B8"/>
    <w:pPr>
      <w:keepNext/>
      <w:spacing w:after="0" w:line="480" w:lineRule="auto"/>
      <w:jc w:val="center"/>
    </w:pPr>
    <w:rPr>
      <w:rFonts w:ascii="Times New Roman" w:eastAsia="MS Mincho" w:hAnsi="Times New Roman"/>
      <w:szCs w:val="24"/>
      <w:lang w:eastAsia="ja-JP"/>
    </w:rPr>
  </w:style>
  <w:style w:type="character" w:customStyle="1" w:styleId="MaintextChar">
    <w:name w:val="Main text Char"/>
    <w:link w:val="Maintext"/>
    <w:rsid w:val="008072B8"/>
    <w:rPr>
      <w:rFonts w:ascii="Times New Roman" w:eastAsia="MS Mincho" w:hAnsi="Times New Roman"/>
      <w:sz w:val="24"/>
      <w:szCs w:val="24"/>
      <w:lang w:eastAsia="ja-JP"/>
    </w:rPr>
  </w:style>
  <w:style w:type="paragraph" w:styleId="aa">
    <w:name w:val="header"/>
    <w:basedOn w:val="a"/>
    <w:link w:val="Char"/>
    <w:unhideWhenUsed/>
    <w:rsid w:val="00B8579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rsid w:val="00B8579F"/>
    <w:rPr>
      <w:rFonts w:ascii="Times" w:hAnsi="Times"/>
      <w:sz w:val="24"/>
    </w:rPr>
  </w:style>
  <w:style w:type="paragraph" w:styleId="ab">
    <w:name w:val="caption"/>
    <w:basedOn w:val="a"/>
    <w:next w:val="a"/>
    <w:unhideWhenUsed/>
    <w:qFormat/>
    <w:rsid w:val="009C2DD1"/>
    <w:rPr>
      <w:b/>
      <w:bCs/>
      <w:sz w:val="20"/>
    </w:rPr>
  </w:style>
  <w:style w:type="character" w:styleId="ac">
    <w:name w:val="annotation reference"/>
    <w:basedOn w:val="a0"/>
    <w:semiHidden/>
    <w:unhideWhenUsed/>
    <w:rsid w:val="00C93B3D"/>
    <w:rPr>
      <w:sz w:val="18"/>
      <w:szCs w:val="18"/>
    </w:rPr>
  </w:style>
  <w:style w:type="paragraph" w:styleId="ad">
    <w:name w:val="annotation text"/>
    <w:basedOn w:val="a"/>
    <w:link w:val="Char0"/>
    <w:semiHidden/>
    <w:unhideWhenUsed/>
    <w:rsid w:val="00C93B3D"/>
    <w:pPr>
      <w:jc w:val="left"/>
    </w:pPr>
  </w:style>
  <w:style w:type="character" w:customStyle="1" w:styleId="Char0">
    <w:name w:val="메모 텍스트 Char"/>
    <w:basedOn w:val="a0"/>
    <w:link w:val="ad"/>
    <w:semiHidden/>
    <w:rsid w:val="00C93B3D"/>
    <w:rPr>
      <w:rFonts w:ascii="Times" w:hAnsi="Times"/>
      <w:sz w:val="24"/>
    </w:rPr>
  </w:style>
  <w:style w:type="paragraph" w:styleId="ae">
    <w:name w:val="annotation subject"/>
    <w:basedOn w:val="ad"/>
    <w:next w:val="ad"/>
    <w:link w:val="Char1"/>
    <w:semiHidden/>
    <w:unhideWhenUsed/>
    <w:rsid w:val="00C93B3D"/>
    <w:rPr>
      <w:b/>
      <w:bCs/>
    </w:rPr>
  </w:style>
  <w:style w:type="character" w:customStyle="1" w:styleId="Char1">
    <w:name w:val="메모 주제 Char"/>
    <w:basedOn w:val="Char0"/>
    <w:link w:val="ae"/>
    <w:semiHidden/>
    <w:rsid w:val="00C93B3D"/>
    <w:rPr>
      <w:rFonts w:ascii="Times" w:hAnsi="Times"/>
      <w:b/>
      <w:bCs/>
      <w:sz w:val="24"/>
    </w:rPr>
  </w:style>
  <w:style w:type="paragraph" w:styleId="af">
    <w:name w:val="Normal (Web)"/>
    <w:basedOn w:val="a"/>
    <w:uiPriority w:val="99"/>
    <w:semiHidden/>
    <w:unhideWhenUsed/>
    <w:rsid w:val="00C93B3D"/>
    <w:pPr>
      <w:spacing w:before="100" w:beforeAutospacing="1" w:after="100" w:afterAutospacing="1"/>
      <w:jc w:val="left"/>
    </w:pPr>
    <w:rPr>
      <w:rFonts w:ascii="굴림" w:eastAsia="굴림" w:hAnsi="굴림" w:cs="굴림"/>
      <w:szCs w:val="24"/>
      <w:lang w:eastAsia="ko-KR"/>
    </w:rPr>
  </w:style>
  <w:style w:type="paragraph" w:customStyle="1" w:styleId="TNR">
    <w:name w:val="TNR"/>
    <w:basedOn w:val="a"/>
    <w:link w:val="TNRChar"/>
    <w:qFormat/>
    <w:rsid w:val="003536E6"/>
    <w:pPr>
      <w:spacing w:after="160" w:line="480" w:lineRule="auto"/>
      <w:ind w:firstLineChars="100" w:firstLine="240"/>
    </w:pPr>
    <w:rPr>
      <w:rFonts w:ascii="Times New Roman" w:eastAsia="Times New Roman" w:hAnsi="Times New Roman"/>
      <w:kern w:val="2"/>
      <w:szCs w:val="24"/>
      <w:lang w:eastAsia="ko-KR"/>
    </w:rPr>
  </w:style>
  <w:style w:type="character" w:customStyle="1" w:styleId="TNRChar">
    <w:name w:val="TNR Char"/>
    <w:basedOn w:val="a0"/>
    <w:link w:val="TNR"/>
    <w:rsid w:val="003536E6"/>
    <w:rPr>
      <w:rFonts w:ascii="Times New Roman" w:eastAsia="Times New Roman" w:hAnsi="Times New Roman"/>
      <w:kern w:val="2"/>
      <w:sz w:val="24"/>
      <w:szCs w:val="24"/>
      <w:lang w:eastAsia="ko-KR"/>
    </w:rPr>
  </w:style>
  <w:style w:type="paragraph" w:styleId="af0">
    <w:name w:val="Revision"/>
    <w:hidden/>
    <w:uiPriority w:val="99"/>
    <w:semiHidden/>
    <w:rsid w:val="001958E3"/>
    <w:rPr>
      <w:rFonts w:ascii="Times" w:hAnsi="Times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99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4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2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4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nghun%20Lee\Documents\&#49324;&#50857;&#51088;%20&#51648;&#51221;%20Office%20&#49436;&#49885;%20&#54028;&#51068;\Template%20for%20Electronic%20Submission%20to%20ACS%20Journal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 for Electronic Submission to ACS Journals.dotx</Template>
  <TotalTime>0</TotalTime>
  <Pages>6</Pages>
  <Words>422</Words>
  <Characters>2410</Characters>
  <Application>Microsoft Office Word</Application>
  <DocSecurity>0</DocSecurity>
  <Lines>20</Lines>
  <Paragraphs>5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Template for Electronic Submission to ACS Journals</vt:lpstr>
      <vt:lpstr>Template for Electronic Submission to ACS Journals</vt:lpstr>
    </vt:vector>
  </TitlesOfParts>
  <Company>ACS</Company>
  <LinksUpToDate>false</LinksUpToDate>
  <CharactersWithSpaces>2827</CharactersWithSpaces>
  <SharedDoc>false</SharedDoc>
  <HLinks>
    <vt:vector size="6" baseType="variant">
      <vt:variant>
        <vt:i4>4849748</vt:i4>
      </vt:variant>
      <vt:variant>
        <vt:i4>0</vt:i4>
      </vt:variant>
      <vt:variant>
        <vt:i4>0</vt:i4>
      </vt:variant>
      <vt:variant>
        <vt:i4>5</vt:i4>
      </vt:variant>
      <vt:variant>
        <vt:lpwstr>http://pubs.acs.org/page/4authors/index.html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for Electronic Submission to ACS Journals</dc:title>
  <dc:subject/>
  <dc:creator>Windows 사용자</dc:creator>
  <cp:keywords/>
  <cp:lastModifiedBy>Jae Young Lee</cp:lastModifiedBy>
  <cp:revision>2</cp:revision>
  <cp:lastPrinted>2008-06-11T21:33:00Z</cp:lastPrinted>
  <dcterms:created xsi:type="dcterms:W3CDTF">2023-04-26T03:36:00Z</dcterms:created>
  <dcterms:modified xsi:type="dcterms:W3CDTF">2023-04-26T03:36:00Z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zotero-version="5.0.96.3"&gt;&lt;session id="57nTs9py"/&gt;&lt;style id="http://www.zotero.org/styles/acs-nano" hasBibliography="1" bibliographyStyleHasBeenSet="0"/&gt;&lt;prefs&gt;&lt;pref name="fieldType" value="Field"/&gt;&lt;/prefs&gt;&lt;/data&gt;</vt:lpwstr>
  </property>
</Properties>
</file>