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Highlight</w:t>
      </w:r>
      <w:r>
        <w:rPr>
          <w:rFonts w:hint="eastAsia" w:ascii="Times New Roman" w:hAnsi="Times New Roman" w:cs="Times New Roman"/>
          <w:b/>
          <w:bCs/>
          <w:sz w:val="28"/>
          <w:szCs w:val="32"/>
          <w:lang w:val="en-US" w:eastAsia="zh-CN"/>
        </w:rPr>
        <w:t>s</w:t>
      </w:r>
      <w:r>
        <w:rPr>
          <w:rFonts w:ascii="Times New Roman" w:hAnsi="Times New Roman" w:cs="Times New Roman"/>
          <w:b/>
          <w:bCs/>
          <w:sz w:val="28"/>
          <w:szCs w:val="32"/>
        </w:rPr>
        <w:t>：</w:t>
      </w:r>
    </w:p>
    <w:p>
      <w:pPr>
        <w:rPr>
          <w:rFonts w:ascii="Times New Roman" w:hAnsi="Times New Roman" w:cs="Times New Roman"/>
          <w:sz w:val="28"/>
          <w:szCs w:val="32"/>
        </w:rPr>
      </w:pPr>
    </w:p>
    <w:p>
      <w:pPr>
        <w:numPr>
          <w:ilvl w:val="0"/>
          <w:numId w:val="1"/>
        </w:numPr>
        <w:ind w:left="420" w:leftChars="0" w:hanging="420" w:firstLineChars="0"/>
        <w:rPr>
          <w:rFonts w:hint="default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A</w:t>
      </w:r>
      <w:r>
        <w:rPr>
          <w:rFonts w:ascii="Times New Roman" w:hAnsi="Times New Roman" w:cs="Times New Roman"/>
          <w:sz w:val="28"/>
          <w:szCs w:val="32"/>
          <w:lang w:eastAsia="en-US"/>
        </w:rPr>
        <w:t>n index model specific for resting-state functional connectivity (FC) magnetic resonance imaging (fcMRI)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was constructed 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for each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healthy </w:t>
      </w:r>
      <w:r>
        <w:rPr>
          <w:rFonts w:ascii="Times New Roman" w:hAnsi="Times New Roman" w:cs="Times New Roman"/>
          <w:sz w:val="28"/>
          <w:szCs w:val="32"/>
          <w:lang w:eastAsia="en-US"/>
        </w:rPr>
        <w:t>elderly individual to determine the relative differences in FC among brain regions compared with that in the youth cohort.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Times New Roman" w:hAnsi="Times New Roman" w:cs="Times New Roman" w:eastAsiaTheme="minorEastAsia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Five </w:t>
      </w:r>
      <w:r>
        <w:rPr>
          <w:rFonts w:hint="eastAsia" w:ascii="Times New Roman" w:hAnsi="Times New Roman" w:cs="Times New Roman"/>
          <w:sz w:val="28"/>
          <w:szCs w:val="32"/>
        </w:rPr>
        <w:t>brain areas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32"/>
          <w:lang w:eastAsia="en-US"/>
        </w:rPr>
        <w:t>sensitive to</w:t>
      </w:r>
      <w:r>
        <w:rPr>
          <w:rFonts w:hint="eastAsia"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  <w:lang w:eastAsia="en-US"/>
        </w:rPr>
        <w:t>cognitive ability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of the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healthy </w:t>
      </w:r>
      <w:r>
        <w:rPr>
          <w:rFonts w:ascii="Times New Roman" w:hAnsi="Times New Roman" w:cs="Times New Roman"/>
          <w:sz w:val="28"/>
          <w:szCs w:val="32"/>
        </w:rPr>
        <w:t>elderly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(</w:t>
      </w:r>
      <w:r>
        <w:rPr>
          <w:rFonts w:hint="eastAsia" w:ascii="Times New Roman" w:hAnsi="Times New Roman" w:cs="Times New Roman"/>
          <w:sz w:val="28"/>
          <w:szCs w:val="32"/>
        </w:rPr>
        <w:t>test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ed by cognitive</w:t>
      </w:r>
      <w:r>
        <w:rPr>
          <w:rFonts w:hint="eastAsia" w:ascii="Times New Roman" w:hAnsi="Times New Roman" w:cs="Times New Roman"/>
          <w:sz w:val="28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32"/>
          <w:lang w:eastAsia="en-US"/>
        </w:rPr>
        <w:t>scores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before 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fMRI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scan) 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could be identified using the </w:t>
      </w:r>
      <w:r>
        <w:rPr>
          <w:rFonts w:ascii="Times New Roman" w:hAnsi="Times New Roman" w:cs="Times New Roman"/>
          <w:sz w:val="28"/>
          <w:szCs w:val="32"/>
        </w:rPr>
        <w:t>fcMRI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 indexes. </w:t>
      </w:r>
    </w:p>
    <w:p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28"/>
          <w:szCs w:val="32"/>
          <w:lang w:eastAsia="en-US"/>
        </w:rPr>
      </w:pPr>
      <w:r>
        <w:rPr>
          <w:rFonts w:ascii="Times New Roman" w:hAnsi="Times New Roman" w:cs="Times New Roman"/>
          <w:sz w:val="28"/>
          <w:szCs w:val="32"/>
          <w:lang w:eastAsia="en-US"/>
        </w:rPr>
        <w:t>To confirm the</w:t>
      </w:r>
      <w:r>
        <w:rPr>
          <w:rFonts w:hint="eastAsia" w:ascii="Times New Roman" w:hAnsi="Times New Roman" w:cs="Times New Roman"/>
          <w:sz w:val="28"/>
          <w:szCs w:val="32"/>
        </w:rPr>
        <w:t xml:space="preserve"> effectiveness of constructed model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, </w:t>
      </w:r>
      <w:r>
        <w:rPr>
          <w:rFonts w:hint="eastAsia" w:ascii="Times New Roman" w:hAnsi="Times New Roman" w:cs="Times New Roman"/>
          <w:sz w:val="28"/>
          <w:szCs w:val="32"/>
        </w:rPr>
        <w:t xml:space="preserve">the </w:t>
      </w:r>
      <w:r>
        <w:rPr>
          <w:rFonts w:ascii="Times New Roman" w:hAnsi="Times New Roman" w:cs="Times New Roman"/>
          <w:sz w:val="28"/>
          <w:szCs w:val="32"/>
        </w:rPr>
        <w:t xml:space="preserve">fcMRI 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indexes </w:t>
      </w:r>
      <w:r>
        <w:rPr>
          <w:rFonts w:hint="eastAsia" w:ascii="Times New Roman" w:hAnsi="Times New Roman" w:cs="Times New Roman"/>
          <w:sz w:val="28"/>
          <w:szCs w:val="32"/>
        </w:rPr>
        <w:t xml:space="preserve">of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five sensitive </w:t>
      </w:r>
      <w:r>
        <w:rPr>
          <w:rFonts w:hint="eastAsia" w:ascii="Times New Roman" w:hAnsi="Times New Roman" w:cs="Times New Roman"/>
          <w:sz w:val="28"/>
          <w:szCs w:val="32"/>
        </w:rPr>
        <w:t xml:space="preserve">brain areas </w:t>
      </w:r>
      <w:r>
        <w:rPr>
          <w:rFonts w:ascii="Times New Roman" w:hAnsi="Times New Roman" w:cs="Times New Roman"/>
          <w:sz w:val="28"/>
          <w:szCs w:val="32"/>
          <w:lang w:eastAsia="en-US"/>
        </w:rPr>
        <w:t>were used as feature matrix inputs for training an extreme learning machine.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</w:t>
      </w:r>
    </w:p>
    <w:p>
      <w:pPr>
        <w:numPr>
          <w:ilvl w:val="0"/>
          <w:numId w:val="1"/>
        </w:numPr>
        <w:ind w:left="420" w:leftChars="0" w:hanging="420" w:firstLineChars="0"/>
        <w:rPr>
          <w:rFonts w:ascii="Times New Roman" w:hAnsi="Times New Roman" w:cs="Times New Roman"/>
          <w:sz w:val="28"/>
          <w:szCs w:val="32"/>
          <w:lang w:eastAsia="en-US"/>
        </w:r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After </w:t>
      </w:r>
      <w:r>
        <w:rPr>
          <w:rFonts w:ascii="Times New Roman" w:hAnsi="Times New Roman" w:cs="Times New Roman"/>
          <w:sz w:val="28"/>
          <w:szCs w:val="32"/>
          <w:lang w:eastAsia="en-US"/>
        </w:rPr>
        <w:t>N-fold cross-validation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(N=10, here), the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 mean accuracy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to classify </w:t>
      </w:r>
      <w:r>
        <w:rPr>
          <w:rFonts w:ascii="Times New Roman" w:hAnsi="Times New Roman" w:cs="Times New Roman"/>
          <w:sz w:val="28"/>
          <w:szCs w:val="32"/>
          <w:lang w:eastAsia="en-US"/>
        </w:rPr>
        <w:t>cognitive ability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32"/>
        </w:rPr>
        <w:t xml:space="preserve">of the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healthy </w:t>
      </w:r>
      <w:r>
        <w:rPr>
          <w:rFonts w:ascii="Times New Roman" w:hAnsi="Times New Roman" w:cs="Times New Roman"/>
          <w:sz w:val="28"/>
          <w:szCs w:val="32"/>
        </w:rPr>
        <w:t>elderly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(</w:t>
      </w:r>
      <w:r>
        <w:rPr>
          <w:rFonts w:hint="default" w:ascii="Times New Roman" w:hAnsi="Times New Roman" w:cs="Times New Roman"/>
          <w:sz w:val="28"/>
          <w:szCs w:val="32"/>
          <w:lang w:val="en-US" w:eastAsia="en-US"/>
        </w:rPr>
        <w:t>83.5%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 xml:space="preserve">) </w:t>
      </w:r>
      <w:r>
        <w:rPr>
          <w:rFonts w:ascii="Times New Roman" w:hAnsi="Times New Roman" w:cs="Times New Roman"/>
          <w:sz w:val="28"/>
          <w:szCs w:val="32"/>
          <w:lang w:eastAsia="en-US"/>
        </w:rPr>
        <w:t xml:space="preserve">is substantially higher than that achieved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32"/>
          <w:lang w:eastAsia="en-US"/>
        </w:rPr>
        <w:t xml:space="preserve">using conventional correlation analysis.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1A5BF"/>
    <w:multiLevelType w:val="singleLevel"/>
    <w:tmpl w:val="1311A5B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3AC"/>
    <w:rsid w:val="00245D72"/>
    <w:rsid w:val="009620C8"/>
    <w:rsid w:val="00C00369"/>
    <w:rsid w:val="00CE33AC"/>
    <w:rsid w:val="01915EEA"/>
    <w:rsid w:val="03F36D7E"/>
    <w:rsid w:val="0A7423B1"/>
    <w:rsid w:val="3C731885"/>
    <w:rsid w:val="3D730AF9"/>
    <w:rsid w:val="50817E16"/>
    <w:rsid w:val="65851F4F"/>
    <w:rsid w:val="765C5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226</Characters>
  <Lines>1</Lines>
  <Paragraphs>1</Paragraphs>
  <TotalTime>1</TotalTime>
  <ScaleCrop>false</ScaleCrop>
  <LinksUpToDate>false</LinksUpToDate>
  <CharactersWithSpaces>264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2021-02-10T14:46:00Z</dcterms:created>
  <dc:creator>杨 泽坤</dc:creator>
  <cp:lastModifiedBy>Administrator</cp:lastModifiedBy>
  <dcterms:modified xsi:type="dcterms:W3CDTF">2021-02-11T01:37:12Z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