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7B2CE" w14:textId="77777777" w:rsidR="008D79C3" w:rsidRDefault="00000000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The effects of bleaching strategies on the teeth metabolome</w:t>
      </w:r>
    </w:p>
    <w:p w14:paraId="2BB375A2" w14:textId="77777777" w:rsidR="008D79C3" w:rsidRDefault="008D79C3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B497CD" w14:textId="77777777" w:rsidR="008D79C3" w:rsidRDefault="0000000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Supplementary Information</w:t>
      </w:r>
    </w:p>
    <w:p w14:paraId="1130660C" w14:textId="77777777" w:rsidR="008D79C3" w:rsidRDefault="008D79C3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C79448" w14:textId="77777777" w:rsidR="008D79C3" w:rsidRDefault="00000000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Paulo Wender P. Gomes</w:t>
      </w:r>
      <w:r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1,2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, Simone Zuffa</w:t>
      </w:r>
      <w:r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1,2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Anelize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Baumeister</w:t>
      </w:r>
      <w:r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Andrés Mauricio Caraballo-Rodríguez</w:t>
      </w:r>
      <w:r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1,2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Haoqi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Nina Zhao</w:t>
      </w:r>
      <w:r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1,2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, Helena Mannochio-Russo</w:t>
      </w:r>
      <w:r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1,2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, Cajetan Dogo-isonagie</w:t>
      </w:r>
      <w:r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4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, Om Patel</w:t>
      </w:r>
      <w:r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4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, Paloma Pimenta</w:t>
      </w:r>
      <w:r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4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, Jennifer Gronlund</w:t>
      </w:r>
      <w:r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4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, Stacey Lavender</w:t>
      </w:r>
      <w:r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4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, Shira Pilch</w:t>
      </w:r>
      <w:r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4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, Venda Maloney</w:t>
      </w:r>
      <w:r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4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, Michael North</w:t>
      </w:r>
      <w:r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4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, Pieter C. Dorrestein</w:t>
      </w:r>
      <w:r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1,2*</w:t>
      </w:r>
    </w:p>
    <w:p w14:paraId="6B90514A" w14:textId="77777777" w:rsidR="008D79C3" w:rsidRDefault="008D79C3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A8B7A7F" w14:textId="77777777" w:rsidR="008D79C3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Collaborative Mass Spectrometry Innovation Center, Skaggs School of Pharmacy and Pharmaceutical Sciences, University of California, San Diego, La Jolla, CA, USA</w:t>
      </w:r>
    </w:p>
    <w:p w14:paraId="73E7224A" w14:textId="77777777" w:rsidR="008D79C3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Skaggs School of Pharmacy and Pharmaceutical Sciences, University of California, San Diego, La Jolla, CA, USA</w:t>
      </w:r>
    </w:p>
    <w:p w14:paraId="051B6E04" w14:textId="77777777" w:rsidR="008D79C3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Institute of Biomedical Sciences, University of São Paulo, 05508-900 São Paulo, Brazil</w:t>
      </w:r>
    </w:p>
    <w:p w14:paraId="0858501F" w14:textId="77777777" w:rsidR="008D79C3" w:rsidRDefault="00000000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Colgate-Palmolive, Global Technology Center, Piscataway, NJ, USA</w:t>
      </w:r>
    </w:p>
    <w:p w14:paraId="3F065F5F" w14:textId="77777777" w:rsidR="008D79C3" w:rsidRDefault="008D79C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2859C7F" w14:textId="77777777" w:rsidR="008D79C3" w:rsidRDefault="008D79C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AD19DF0" w14:textId="77777777" w:rsidR="008D79C3" w:rsidRDefault="008D79C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6A4C5F3" w14:textId="77777777" w:rsidR="008D79C3" w:rsidRDefault="008D79C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A4AB2E0" w14:textId="77777777" w:rsidR="008D79C3" w:rsidRDefault="008D79C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EBD0CAC" w14:textId="77777777" w:rsidR="008D79C3" w:rsidRDefault="008D79C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59BFF64" w14:textId="77777777" w:rsidR="008D79C3" w:rsidRDefault="008D79C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CA1A885" w14:textId="77777777" w:rsidR="008D79C3" w:rsidRDefault="008D79C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0CAE6A2" w14:textId="77777777" w:rsidR="008D79C3" w:rsidRDefault="008D79C3">
      <w:pPr>
        <w:rPr>
          <w:sz w:val="24"/>
          <w:szCs w:val="24"/>
        </w:rPr>
      </w:pPr>
    </w:p>
    <w:p w14:paraId="62FEB97A" w14:textId="77777777" w:rsidR="008D79C3" w:rsidRDefault="008D79C3">
      <w:pPr>
        <w:rPr>
          <w:sz w:val="24"/>
          <w:szCs w:val="24"/>
        </w:rPr>
      </w:pPr>
    </w:p>
    <w:p w14:paraId="611E7B59" w14:textId="77777777" w:rsidR="008D79C3" w:rsidRDefault="008D79C3">
      <w:pPr>
        <w:rPr>
          <w:sz w:val="24"/>
          <w:szCs w:val="24"/>
        </w:rPr>
      </w:pPr>
    </w:p>
    <w:p w14:paraId="696EF31A" w14:textId="77777777" w:rsidR="008D79C3" w:rsidRDefault="008D79C3">
      <w:pPr>
        <w:rPr>
          <w:sz w:val="24"/>
          <w:szCs w:val="24"/>
        </w:rPr>
      </w:pPr>
    </w:p>
    <w:p w14:paraId="60710A41" w14:textId="77777777" w:rsidR="008D79C3" w:rsidRDefault="008D79C3">
      <w:pPr>
        <w:rPr>
          <w:sz w:val="24"/>
          <w:szCs w:val="24"/>
        </w:rPr>
      </w:pPr>
    </w:p>
    <w:p w14:paraId="6BA34956" w14:textId="77777777" w:rsidR="008D79C3" w:rsidRDefault="008D79C3">
      <w:pPr>
        <w:rPr>
          <w:sz w:val="24"/>
          <w:szCs w:val="24"/>
        </w:rPr>
      </w:pPr>
    </w:p>
    <w:p w14:paraId="72414D65" w14:textId="77777777" w:rsidR="008D79C3" w:rsidRDefault="008D79C3">
      <w:pPr>
        <w:rPr>
          <w:sz w:val="24"/>
          <w:szCs w:val="24"/>
        </w:rPr>
      </w:pPr>
    </w:p>
    <w:p w14:paraId="4E42FDEC" w14:textId="77777777" w:rsidR="008D79C3" w:rsidRDefault="008D79C3">
      <w:pPr>
        <w:rPr>
          <w:sz w:val="24"/>
          <w:szCs w:val="24"/>
        </w:rPr>
      </w:pPr>
    </w:p>
    <w:p w14:paraId="7B1425AA" w14:textId="77777777" w:rsidR="008D79C3" w:rsidRDefault="008D79C3">
      <w:pPr>
        <w:rPr>
          <w:sz w:val="24"/>
          <w:szCs w:val="24"/>
        </w:rPr>
      </w:pPr>
    </w:p>
    <w:p w14:paraId="4EF5F048" w14:textId="77777777" w:rsidR="008D79C3" w:rsidRDefault="008D79C3">
      <w:pPr>
        <w:rPr>
          <w:sz w:val="24"/>
          <w:szCs w:val="24"/>
        </w:rPr>
      </w:pPr>
    </w:p>
    <w:p w14:paraId="4C0FC802" w14:textId="77777777" w:rsidR="008D79C3" w:rsidRDefault="008D79C3">
      <w:pPr>
        <w:rPr>
          <w:sz w:val="24"/>
          <w:szCs w:val="24"/>
        </w:rPr>
      </w:pPr>
    </w:p>
    <w:p w14:paraId="1478C401" w14:textId="77777777" w:rsidR="008D79C3" w:rsidRDefault="008D79C3">
      <w:pPr>
        <w:rPr>
          <w:sz w:val="24"/>
          <w:szCs w:val="24"/>
        </w:rPr>
      </w:pPr>
    </w:p>
    <w:p w14:paraId="78041494" w14:textId="77777777" w:rsidR="008D79C3" w:rsidRDefault="008D79C3">
      <w:pPr>
        <w:rPr>
          <w:sz w:val="24"/>
          <w:szCs w:val="24"/>
        </w:rPr>
      </w:pPr>
    </w:p>
    <w:p w14:paraId="4F967723" w14:textId="77777777" w:rsidR="008D79C3" w:rsidRDefault="008D79C3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A655FD7" w14:textId="77777777" w:rsidR="008D79C3" w:rsidRDefault="008D79C3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E1AAB0B" w14:textId="77777777" w:rsidR="008D79C3" w:rsidRDefault="00000000">
      <w:pPr>
        <w:tabs>
          <w:tab w:val="left" w:pos="4678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2AA7E7B0" wp14:editId="06701F3C">
                <wp:simplePos x="0" y="0"/>
                <wp:positionH relativeFrom="column">
                  <wp:posOffset>25401</wp:posOffset>
                </wp:positionH>
                <wp:positionV relativeFrom="paragraph">
                  <wp:posOffset>152400</wp:posOffset>
                </wp:positionV>
                <wp:extent cx="5669915" cy="12700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11043" y="3779683"/>
                          <a:ext cx="5669915" cy="63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152400</wp:posOffset>
                </wp:positionV>
                <wp:extent cx="5669915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6991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020D36F" w14:textId="77777777" w:rsidR="008D79C3" w:rsidRDefault="00000000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To whom correspondence should be addressed</w:t>
      </w:r>
    </w:p>
    <w:p w14:paraId="665C2EB3" w14:textId="77777777" w:rsidR="008D79C3" w:rsidRDefault="00000000">
      <w:pPr>
        <w:pStyle w:val="Heading2"/>
        <w:spacing w:before="0"/>
        <w:jc w:val="both"/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79788003" w14:textId="77777777" w:rsidR="008D79C3" w:rsidRDefault="00000000">
      <w:pPr>
        <w:pStyle w:val="Heading2"/>
        <w:spacing w:befor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E-MAIL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pdorrestein@health.ucsd.edu </w:t>
      </w:r>
    </w:p>
    <w:p w14:paraId="1ED3DE04" w14:textId="77777777" w:rsidR="008D79C3" w:rsidRDefault="008D79C3">
      <w:pPr>
        <w:tabs>
          <w:tab w:val="left" w:pos="4678"/>
        </w:tabs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0F8FAB9" w14:textId="77777777" w:rsidR="008D79C3" w:rsidRDefault="008D79C3">
      <w:pPr>
        <w:tabs>
          <w:tab w:val="left" w:pos="4678"/>
        </w:tabs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AB758AF" w14:textId="77777777" w:rsidR="008D79C3" w:rsidRDefault="00000000">
      <w:pPr>
        <w:tabs>
          <w:tab w:val="left" w:pos="4678"/>
        </w:tabs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content</w:t>
      </w:r>
    </w:p>
    <w:p w14:paraId="56D2045E" w14:textId="77777777" w:rsidR="008D79C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both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Supplementary Figure 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Different tooth bleaching strategies lead to distinct tooth biochemical profiles.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Pairwise PLS-DA models constructed on the CLR transformed feature table show close to perfect separation between control and different treatments 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a,b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,c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). Scores plot of control vs. MPS (b) reveals possible misclassification of MPS samples. Model performances were calculated using random 4-fold cross-validation. The asterisk in the scores plots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represents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group centroids.</w:t>
      </w:r>
    </w:p>
    <w:p w14:paraId="51FE7F56" w14:textId="77777777" w:rsidR="008D79C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both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Supplementary Figure 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Unpaired univariate analyses and annotated metabolites in control samples.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a) Volcano plot between control/H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and selected metabolite (1) among the VIP metabolites that had matches against the reference MS/MS GNPS library. b) Volcano plot between control/MPS and selected metabolites (2-6) among the VIP metabolites that had matches against the reference MS/MS GNPS library. c) Mirror plot between experimental and reference spectrum of the metabolites that were annotated using GNPS library.</w:t>
      </w:r>
    </w:p>
    <w:p w14:paraId="2B67E361" w14:textId="77777777" w:rsidR="008D79C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jc w:val="both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Supplementary Figure 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Molecular family of consistent features of amino acid-derived detected in H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/MPS.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a) Annotated amino acid-derived in both bleached samples; b) Each annotated metabolite has a mirror plot comparing a library MS/MS spectrum (top) and the teeth metabolite MS/MS spectrum (bottom) based on cosine similarity. Proposed chemical names and structures were listed when available.</w:t>
      </w:r>
    </w:p>
    <w:p w14:paraId="4B8AD19C" w14:textId="77777777" w:rsidR="008D79C3" w:rsidRDefault="008D79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798318E" w14:textId="77777777" w:rsidR="008D79C3" w:rsidRDefault="008D79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4B1CCEF" w14:textId="77777777" w:rsidR="008D79C3" w:rsidRDefault="008D79C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40FB715" w14:textId="77777777" w:rsidR="008D79C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480" w:hanging="48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lastRenderedPageBreak/>
        <w:drawing>
          <wp:inline distT="114300" distB="114300" distL="114300" distR="114300" wp14:anchorId="166B018A" wp14:editId="2226BC37">
            <wp:extent cx="5943600" cy="7213600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13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EF5454" w14:textId="77777777" w:rsidR="008D79C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Supplementary Figure 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Different tooth bleaching strategies lead to distinct tooth biochemical profiles</w:t>
      </w:r>
      <w:r>
        <w:rPr>
          <w:rFonts w:ascii="Times New Roman" w:eastAsia="Times New Roman" w:hAnsi="Times New Roman" w:cs="Times New Roman"/>
          <w:sz w:val="20"/>
          <w:szCs w:val="20"/>
        </w:rPr>
        <w:t>. Pairwise PLS-DA models constructed on the CLR transformed feature table show close to perfect separation between control and different treatments (</w:t>
      </w:r>
      <w:proofErr w:type="spellStart"/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a,b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,c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). Scores plot of control vs. MPS (b) reveals possible misclassification of MPS samples. Model performances were calculated using random 4-fold cross-validation. The asterisk in the scores plots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represents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group centroids.</w:t>
      </w:r>
    </w:p>
    <w:p w14:paraId="1D830118" w14:textId="77777777" w:rsidR="008D79C3" w:rsidRDefault="00000000">
      <w:pPr>
        <w:widowControl w:val="0"/>
        <w:spacing w:line="240" w:lineRule="auto"/>
        <w:ind w:left="45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 wp14:anchorId="430F3C7B" wp14:editId="3A9024DC">
            <wp:extent cx="5943600" cy="6050915"/>
            <wp:effectExtent l="0" t="0" r="0" b="0"/>
            <wp:docPr id="4" name="image3.jpg" descr="Diagram, timelin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Diagram, timeline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509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CDC2BF" w14:textId="77777777" w:rsidR="008D79C3" w:rsidRDefault="00000000">
      <w:pPr>
        <w:widowControl w:val="0"/>
        <w:spacing w:after="240" w:line="240" w:lineRule="auto"/>
        <w:ind w:left="45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Supplementary Figure 2. Unpaired univariate analyses and annotated metabolites in control samples.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a) Volcano plot between control/H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  <w:vertAlign w:val="subscript"/>
        </w:rPr>
        <w:t xml:space="preserve">2 </w:t>
      </w:r>
      <w:r>
        <w:rPr>
          <w:rFonts w:ascii="Times New Roman" w:eastAsia="Times New Roman" w:hAnsi="Times New Roman" w:cs="Times New Roman"/>
          <w:sz w:val="20"/>
          <w:szCs w:val="20"/>
        </w:rPr>
        <w:t>and selected metabolite (1) among the VIP metabolites that had matches against the reference MS/MS GNPS library. b) Volcano plot between control/MPS and selected metabolites (2-6) among the VIP metabolites that had matches against the reference MS/MS GNPS library. c) Mirror plot between experimental and reference spectrum of the metabolites that were annotated using GNPS library.</w:t>
      </w:r>
    </w:p>
    <w:p w14:paraId="01B4E8BD" w14:textId="77777777" w:rsidR="008D79C3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</w:rPr>
        <w:lastRenderedPageBreak/>
        <w:drawing>
          <wp:inline distT="0" distB="0" distL="0" distR="0" wp14:anchorId="46E2CE29" wp14:editId="060BC441">
            <wp:extent cx="5943600" cy="6719570"/>
            <wp:effectExtent l="0" t="0" r="0" b="0"/>
            <wp:docPr id="3" name="image4.png" descr="Diagram, engineering drawing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Diagram, engineering drawing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195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FCD865A" w14:textId="0A559626" w:rsidR="008D79C3" w:rsidRDefault="00000000">
      <w:pPr>
        <w:widowControl w:val="0"/>
        <w:spacing w:after="24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Supplementary Figure 3. Molecular family of consistent features of amino acid-derived detected in H</w:t>
      </w:r>
      <w:r>
        <w:rPr>
          <w:rFonts w:ascii="Times New Roman" w:eastAsia="Times New Roman" w:hAnsi="Times New Roman" w:cs="Times New Roman"/>
          <w:b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sz w:val="20"/>
          <w:szCs w:val="20"/>
          <w:vertAlign w:val="subscript"/>
        </w:rPr>
        <w:t>2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/MPS.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a) Annotated amino acid-derived in both bleached samples; b) Each annotated metabolite has a mirror plot comparing a library MS/MS spectrum (top) and the teeth metabolite MS/MS spectrum (bottom) based on cosine similarity. Proposed chemical names and structures were listed when available.</w:t>
      </w:r>
    </w:p>
    <w:sectPr w:rsidR="008D79C3" w:rsidSect="00700CE7"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518A2"/>
    <w:multiLevelType w:val="multilevel"/>
    <w:tmpl w:val="77D6D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26107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9C3"/>
    <w:rsid w:val="0022378A"/>
    <w:rsid w:val="003F01F4"/>
    <w:rsid w:val="00700CE7"/>
    <w:rsid w:val="008D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EE6089"/>
  <w15:docId w15:val="{A6B4489B-B165-5D40-9422-EF510C58C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LineNumber">
    <w:name w:val="line number"/>
    <w:basedOn w:val="DefaultParagraphFont"/>
    <w:uiPriority w:val="99"/>
    <w:semiHidden/>
    <w:unhideWhenUsed/>
    <w:rsid w:val="00700C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559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Wender Gomes</cp:lastModifiedBy>
  <cp:revision>4</cp:revision>
  <dcterms:created xsi:type="dcterms:W3CDTF">2023-04-25T18:50:00Z</dcterms:created>
  <dcterms:modified xsi:type="dcterms:W3CDTF">2023-04-25T20:31:00Z</dcterms:modified>
</cp:coreProperties>
</file>