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0A13D" w14:textId="20595844" w:rsidR="00DF3AEE" w:rsidRDefault="008E07CE">
      <w:pPr>
        <w:spacing w:beforeLines="50" w:before="120" w:afterLines="50" w:after="120" w:line="360" w:lineRule="auto"/>
        <w:jc w:val="center"/>
        <w:rPr>
          <w:rFonts w:ascii="Arial" w:eastAsia="宋体" w:hAnsi="Arial" w:cs="Arial"/>
          <w:b/>
          <w:sz w:val="30"/>
          <w:szCs w:val="30"/>
        </w:rPr>
      </w:pPr>
      <w:bookmarkStart w:id="0" w:name="_Hlk98447249"/>
      <w:bookmarkStart w:id="1" w:name="_Hlk58265047"/>
      <w:bookmarkEnd w:id="0"/>
      <w:proofErr w:type="spellStart"/>
      <w:r w:rsidRPr="008E07CE">
        <w:rPr>
          <w:rFonts w:ascii="Arial" w:eastAsia="宋体" w:hAnsi="Arial" w:cs="Arial"/>
          <w:b/>
          <w:bCs/>
          <w:sz w:val="30"/>
          <w:szCs w:val="30"/>
        </w:rPr>
        <w:t>mNFE</w:t>
      </w:r>
      <w:proofErr w:type="spellEnd"/>
      <w:r w:rsidRPr="008E07CE">
        <w:rPr>
          <w:rFonts w:ascii="Arial" w:eastAsia="宋体" w:hAnsi="Arial" w:cs="Arial"/>
          <w:b/>
          <w:bCs/>
          <w:sz w:val="30"/>
          <w:szCs w:val="30"/>
        </w:rPr>
        <w:t>: Microbiome network flow entropy for detecting pre-disease states of type 1 diabetes</w:t>
      </w:r>
      <w:r>
        <w:rPr>
          <w:rFonts w:ascii="Arial" w:eastAsia="宋体" w:hAnsi="Arial" w:cs="Arial"/>
          <w:b/>
          <w:bCs/>
          <w:sz w:val="30"/>
          <w:szCs w:val="30"/>
        </w:rPr>
        <w:t xml:space="preserve"> Supplementary M</w:t>
      </w:r>
      <w:r>
        <w:rPr>
          <w:rFonts w:ascii="Arial" w:eastAsia="宋体" w:hAnsi="Arial" w:cs="Arial" w:hint="eastAsia"/>
          <w:b/>
          <w:bCs/>
          <w:sz w:val="30"/>
          <w:szCs w:val="30"/>
        </w:rPr>
        <w:t>a</w:t>
      </w:r>
      <w:r>
        <w:rPr>
          <w:rFonts w:ascii="Arial" w:eastAsia="宋体" w:hAnsi="Arial" w:cs="Arial"/>
          <w:b/>
          <w:bCs/>
          <w:sz w:val="30"/>
          <w:szCs w:val="30"/>
        </w:rPr>
        <w:t xml:space="preserve">terial: </w:t>
      </w:r>
    </w:p>
    <w:p w14:paraId="1E565D68" w14:textId="77777777" w:rsidR="00DF3AEE" w:rsidRDefault="00000000">
      <w:pPr>
        <w:spacing w:beforeLines="50" w:before="120" w:afterLines="50" w:after="120" w:line="360" w:lineRule="auto"/>
        <w:jc w:val="left"/>
        <w:rPr>
          <w:rFonts w:ascii="Arial" w:eastAsia="宋体" w:hAnsi="Arial" w:cs="Arial"/>
          <w:b/>
          <w:bCs/>
          <w:sz w:val="24"/>
          <w:szCs w:val="24"/>
        </w:rPr>
      </w:pPr>
      <w:r>
        <w:rPr>
          <w:rFonts w:ascii="Arial" w:eastAsia="宋体" w:hAnsi="Arial" w:cs="Arial"/>
          <w:b/>
          <w:bCs/>
          <w:sz w:val="24"/>
          <w:szCs w:val="24"/>
        </w:rPr>
        <w:t>Contents</w:t>
      </w:r>
    </w:p>
    <w:bookmarkStart w:id="2" w:name="_Toc26125_WPSOffice_Type1" w:displacedByCustomXml="next"/>
    <w:sdt>
      <w:sdtPr>
        <w:rPr>
          <w:rFonts w:ascii="宋体" w:eastAsia="宋体" w:hAnsi="宋体" w:cs="Times New Roman"/>
          <w:kern w:val="0"/>
          <w:sz w:val="20"/>
          <w:szCs w:val="20"/>
          <w:lang w:eastAsia="en-US"/>
        </w:rPr>
        <w:id w:val="-1075888030"/>
        <w15:color w:val="DBDBDB"/>
        <w:docPartObj>
          <w:docPartGallery w:val="Table of Contents"/>
          <w:docPartUnique/>
        </w:docPartObj>
      </w:sdtPr>
      <w:sdtEndPr>
        <w:rPr>
          <w:rFonts w:eastAsiaTheme="minorEastAsia"/>
          <w:sz w:val="14"/>
        </w:rPr>
      </w:sdtEndPr>
      <w:sdtContent>
        <w:p w14:paraId="724A13C1" w14:textId="3BF26B5F" w:rsidR="00DF3AEE" w:rsidRPr="00603DE0" w:rsidRDefault="00000000" w:rsidP="00603DE0">
          <w:pPr>
            <w:widowControl/>
            <w:tabs>
              <w:tab w:val="right" w:leader="dot" w:pos="8306"/>
            </w:tabs>
            <w:spacing w:beforeLines="50" w:before="120" w:afterLines="50" w:after="120" w:line="360" w:lineRule="auto"/>
            <w:jc w:val="left"/>
            <w:rPr>
              <w:rFonts w:ascii="Arial" w:eastAsia="宋体" w:hAnsi="Arial" w:cs="Arial"/>
              <w:color w:val="000000"/>
              <w:kern w:val="0"/>
              <w:sz w:val="18"/>
              <w:szCs w:val="18"/>
              <w:u w:color="000000"/>
            </w:rPr>
          </w:pPr>
          <w:sdt>
            <w:sdtPr>
              <w:rPr>
                <w:rFonts w:ascii="Arial" w:eastAsia="宋体" w:hAnsi="Arial" w:cs="Arial"/>
                <w:b/>
                <w:bCs/>
                <w:sz w:val="18"/>
                <w:szCs w:val="18"/>
              </w:rPr>
              <w:id w:val="44339752"/>
              <w:placeholder>
                <w:docPart w:val="20B763C769EE41B6BFA8DE58FF564C08"/>
              </w:placeholder>
              <w15:color w:val="509DF3"/>
            </w:sdtPr>
            <w:sdtContent>
              <w:bookmarkStart w:id="3" w:name="_Hlk86319311"/>
              <w:r w:rsidR="00603DE0">
                <w:rPr>
                  <w:rFonts w:ascii="Arial" w:eastAsia="宋体" w:hAnsi="Arial" w:cs="Arial"/>
                  <w:b/>
                  <w:bCs/>
                  <w:sz w:val="18"/>
                  <w:szCs w:val="18"/>
                </w:rPr>
                <w:t xml:space="preserve">A. </w:t>
              </w:r>
              <w:r w:rsidRPr="00603DE0">
                <w:rPr>
                  <w:rFonts w:ascii="Arial" w:eastAsia="宋体" w:hAnsi="Arial" w:cs="Arial"/>
                  <w:b/>
                  <w:bCs/>
                  <w:sz w:val="18"/>
                  <w:szCs w:val="18"/>
                </w:rPr>
                <w:t>The details of numerical simulation</w:t>
              </w:r>
            </w:sdtContent>
          </w:sdt>
          <w:bookmarkEnd w:id="3"/>
          <w:r w:rsidRPr="00603DE0">
            <w:rPr>
              <w:rFonts w:ascii="Arial" w:eastAsia="宋体" w:hAnsi="Arial" w:cs="Arial"/>
              <w:color w:val="000000"/>
              <w:kern w:val="0"/>
              <w:sz w:val="18"/>
              <w:szCs w:val="18"/>
              <w:u w:color="000000"/>
            </w:rPr>
            <w:t xml:space="preserve"> </w:t>
          </w:r>
          <w:r w:rsidRPr="00603DE0">
            <w:rPr>
              <w:rFonts w:ascii="Times New Roman" w:hAnsi="Times New Roman" w:cs="Times New Roman"/>
              <w:kern w:val="0"/>
              <w:sz w:val="14"/>
              <w:szCs w:val="20"/>
              <w:u w:color="000000"/>
              <w:lang w:eastAsia="en-US"/>
            </w:rPr>
            <w:t>.........................................................................................................................................</w:t>
          </w:r>
          <w:r w:rsidR="002B5CD1" w:rsidRPr="00603DE0">
            <w:rPr>
              <w:rFonts w:ascii="Times New Roman" w:hAnsi="Times New Roman" w:cs="Times New Roman"/>
              <w:kern w:val="0"/>
              <w:sz w:val="14"/>
              <w:szCs w:val="20"/>
              <w:u w:color="000000"/>
              <w:lang w:eastAsia="en-US"/>
            </w:rPr>
            <w:t>....</w:t>
          </w:r>
          <w:r w:rsidRPr="00603DE0">
            <w:rPr>
              <w:rFonts w:ascii="Times New Roman" w:hAnsi="Times New Roman" w:cs="Times New Roman"/>
              <w:kern w:val="0"/>
              <w:sz w:val="14"/>
              <w:szCs w:val="20"/>
              <w:u w:color="000000"/>
              <w:lang w:eastAsia="en-US"/>
            </w:rPr>
            <w:t xml:space="preserve">. </w:t>
          </w:r>
          <w:r w:rsidRPr="00603DE0">
            <w:rPr>
              <w:rFonts w:ascii="Arial" w:eastAsia="宋体" w:hAnsi="Arial" w:cs="Arial"/>
              <w:color w:val="000000"/>
              <w:kern w:val="0"/>
              <w:sz w:val="18"/>
              <w:szCs w:val="18"/>
              <w:u w:color="000000"/>
            </w:rPr>
            <w:t>S1</w:t>
          </w:r>
          <w:bookmarkEnd w:id="2"/>
        </w:p>
        <w:p w14:paraId="067F7EAC" w14:textId="0932574B" w:rsidR="008E07CE" w:rsidRPr="00603DE0" w:rsidRDefault="00603DE0" w:rsidP="00603DE0">
          <w:pPr>
            <w:widowControl/>
            <w:tabs>
              <w:tab w:val="right" w:leader="dot" w:pos="8306"/>
            </w:tabs>
            <w:spacing w:beforeLines="50" w:before="120" w:afterLines="50" w:after="120" w:line="360" w:lineRule="auto"/>
            <w:jc w:val="left"/>
            <w:rPr>
              <w:rFonts w:ascii="Arial" w:eastAsia="宋体" w:hAnsi="Arial" w:cs="Arial"/>
              <w:b/>
              <w:bCs/>
              <w:sz w:val="18"/>
              <w:szCs w:val="18"/>
            </w:rPr>
          </w:pPr>
          <w:r>
            <w:rPr>
              <w:rFonts w:ascii="Arial" w:eastAsia="宋体" w:hAnsi="Arial" w:cs="Arial"/>
              <w:b/>
              <w:bCs/>
              <w:sz w:val="18"/>
              <w:szCs w:val="18"/>
            </w:rPr>
            <w:t xml:space="preserve">B. </w:t>
          </w:r>
          <w:r w:rsidR="008E07CE" w:rsidRPr="00603DE0">
            <w:rPr>
              <w:rFonts w:ascii="Arial" w:eastAsia="宋体" w:hAnsi="Arial" w:cs="Arial"/>
              <w:b/>
              <w:bCs/>
              <w:sz w:val="18"/>
              <w:szCs w:val="18"/>
            </w:rPr>
            <w:t xml:space="preserve">The detection of tipping point for seroconversion and T1D based on </w:t>
          </w:r>
          <w:proofErr w:type="spellStart"/>
          <w:r w:rsidR="008E07CE" w:rsidRPr="00603DE0">
            <w:rPr>
              <w:rFonts w:ascii="Arial" w:eastAsia="宋体" w:hAnsi="Arial" w:cs="Arial"/>
              <w:b/>
              <w:bCs/>
              <w:sz w:val="18"/>
              <w:szCs w:val="18"/>
            </w:rPr>
            <w:t>mNFE</w:t>
          </w:r>
          <w:proofErr w:type="spellEnd"/>
          <w:r w:rsidR="008E07CE" w:rsidRPr="00603DE0">
            <w:rPr>
              <w:rFonts w:ascii="Arial" w:eastAsia="宋体" w:hAnsi="Arial" w:cs="Arial"/>
              <w:b/>
              <w:bCs/>
              <w:sz w:val="18"/>
              <w:szCs w:val="18"/>
            </w:rPr>
            <w:t xml:space="preserve"> </w:t>
          </w:r>
          <w:bookmarkStart w:id="4" w:name="_Hlk126231955"/>
          <w:r w:rsidR="008E07CE" w:rsidRPr="00603DE0">
            <w:rPr>
              <w:rFonts w:ascii="Arial" w:eastAsia="宋体" w:hAnsi="Arial" w:cs="Arial"/>
              <w:b/>
              <w:bCs/>
              <w:sz w:val="18"/>
              <w:szCs w:val="18"/>
            </w:rPr>
            <w:t>at the genus level</w:t>
          </w:r>
          <w:bookmarkEnd w:id="4"/>
          <w:r w:rsidR="008E07CE" w:rsidRPr="00603DE0">
            <w:rPr>
              <w:rFonts w:ascii="Arial" w:eastAsia="宋体" w:hAnsi="Arial" w:cs="Arial"/>
              <w:b/>
              <w:bCs/>
              <w:sz w:val="18"/>
              <w:szCs w:val="18"/>
            </w:rPr>
            <w:t xml:space="preserve"> and species level</w:t>
          </w:r>
          <w:r w:rsidR="008E07CE" w:rsidRPr="00603DE0">
            <w:rPr>
              <w:rFonts w:ascii="Times New Roman" w:hAnsi="Times New Roman" w:cs="Times New Roman"/>
              <w:kern w:val="0"/>
              <w:sz w:val="14"/>
              <w:szCs w:val="20"/>
              <w:u w:color="000000"/>
              <w:lang w:eastAsia="en-US"/>
            </w:rPr>
            <w:t>..................................................................................................................................................................................</w:t>
          </w:r>
          <w:r w:rsidR="00453AFF" w:rsidRPr="00603DE0">
            <w:rPr>
              <w:rFonts w:ascii="Times New Roman" w:hAnsi="Times New Roman" w:cs="Times New Roman"/>
              <w:kern w:val="0"/>
              <w:sz w:val="14"/>
              <w:szCs w:val="20"/>
              <w:u w:color="000000"/>
              <w:lang w:eastAsia="en-US"/>
            </w:rPr>
            <w:t>....</w:t>
          </w:r>
          <w:r w:rsidR="009C1DBD" w:rsidRPr="00603DE0">
            <w:rPr>
              <w:rFonts w:ascii="Times New Roman" w:hAnsi="Times New Roman" w:cs="Times New Roman"/>
              <w:kern w:val="0"/>
              <w:sz w:val="14"/>
              <w:szCs w:val="20"/>
              <w:u w:color="000000"/>
              <w:lang w:eastAsia="en-US"/>
            </w:rPr>
            <w:t>.....</w:t>
          </w:r>
          <w:r w:rsidRPr="00603DE0">
            <w:rPr>
              <w:rFonts w:ascii="Times New Roman" w:hAnsi="Times New Roman" w:cs="Times New Roman"/>
              <w:kern w:val="0"/>
              <w:sz w:val="14"/>
              <w:szCs w:val="20"/>
              <w:u w:color="000000"/>
              <w:lang w:eastAsia="en-US"/>
            </w:rPr>
            <w:t>..............</w:t>
          </w:r>
          <w:r w:rsidR="002B5CD1" w:rsidRPr="00603DE0">
            <w:rPr>
              <w:rFonts w:ascii="Times New Roman" w:hAnsi="Times New Roman" w:cs="Times New Roman"/>
              <w:kern w:val="0"/>
              <w:sz w:val="14"/>
              <w:szCs w:val="20"/>
              <w:u w:color="000000"/>
              <w:lang w:eastAsia="en-US"/>
            </w:rPr>
            <w:t>.....</w:t>
          </w:r>
          <w:r w:rsidR="008E07CE" w:rsidRPr="00603DE0">
            <w:rPr>
              <w:rFonts w:ascii="Arial" w:eastAsia="宋体" w:hAnsi="Arial" w:cs="Arial"/>
              <w:color w:val="000000"/>
              <w:kern w:val="0"/>
              <w:sz w:val="18"/>
              <w:szCs w:val="18"/>
              <w:u w:color="000000"/>
            </w:rPr>
            <w:t>S</w:t>
          </w:r>
          <w:r w:rsidR="00232E04" w:rsidRPr="00603DE0">
            <w:rPr>
              <w:rFonts w:ascii="Arial" w:eastAsia="宋体" w:hAnsi="Arial" w:cs="Arial"/>
              <w:color w:val="000000"/>
              <w:kern w:val="0"/>
              <w:sz w:val="18"/>
              <w:szCs w:val="18"/>
              <w:u w:color="000000"/>
            </w:rPr>
            <w:t>3</w:t>
          </w:r>
        </w:p>
        <w:p w14:paraId="1EE4BD10" w14:textId="09835005" w:rsidR="00DF3AEE" w:rsidRDefault="00000000">
          <w:pPr>
            <w:pStyle w:val="RefText"/>
            <w:rPr>
              <w:u w:color="000000"/>
            </w:rPr>
          </w:pPr>
          <w:r>
            <w:rPr>
              <w:rFonts w:ascii="Arial" w:eastAsia="宋体" w:hAnsi="Arial" w:cs="Arial"/>
              <w:b/>
              <w:bCs/>
              <w:color w:val="000000"/>
              <w:sz w:val="18"/>
              <w:szCs w:val="18"/>
              <w:lang w:eastAsia="zh-CN"/>
              <w14:textFill>
                <w14:solidFill>
                  <w14:srgbClr w14:val="000000">
                    <w14:lumMod w14:val="85000"/>
                    <w14:lumOff w14:val="15000"/>
                  </w14:srgbClr>
                </w14:solidFill>
              </w14:textFill>
            </w:rPr>
            <w:t>References</w:t>
          </w:r>
          <w:r>
            <w:rPr>
              <w:u w:color="000000"/>
            </w:rPr>
            <w:t>……………………………………………………………………………………....……………………………….……………........</w:t>
          </w:r>
          <w:r w:rsidR="00232E04">
            <w:rPr>
              <w:u w:color="000000"/>
            </w:rPr>
            <w:t xml:space="preserve"> </w:t>
          </w:r>
          <w:r w:rsidRPr="008865C1">
            <w:rPr>
              <w:rFonts w:ascii="Arial" w:eastAsia="宋体" w:hAnsi="Arial" w:cs="Arial"/>
              <w:color w:val="000000"/>
              <w:sz w:val="18"/>
              <w:szCs w:val="18"/>
              <w:u w:color="000000"/>
              <w:lang w:eastAsia="zh-CN"/>
            </w:rPr>
            <w:t>S</w:t>
          </w:r>
          <w:r w:rsidR="0037205D">
            <w:rPr>
              <w:rFonts w:ascii="Arial" w:eastAsia="宋体" w:hAnsi="Arial" w:cs="Arial"/>
              <w:color w:val="000000"/>
              <w:sz w:val="18"/>
              <w:szCs w:val="18"/>
              <w:u w:color="000000"/>
              <w:lang w:eastAsia="zh-CN"/>
            </w:rPr>
            <w:t>9</w:t>
          </w:r>
          <w:r>
            <w:rPr>
              <w:rFonts w:ascii="Calibri" w:hAnsi="Calibri"/>
            </w:rPr>
            <w:t xml:space="preserve"> </w:t>
          </w:r>
        </w:p>
      </w:sdtContent>
    </w:sdt>
    <w:p w14:paraId="4835E2A8" w14:textId="77777777" w:rsidR="00DF3AEE" w:rsidRDefault="00DF3AEE">
      <w:pPr>
        <w:pStyle w:val="ac"/>
        <w:numPr>
          <w:ilvl w:val="0"/>
          <w:numId w:val="1"/>
        </w:numPr>
        <w:spacing w:beforeLines="50" w:before="120" w:afterLines="50" w:after="120" w:line="360" w:lineRule="auto"/>
        <w:ind w:firstLineChars="0"/>
        <w:rPr>
          <w:rFonts w:ascii="Arial" w:eastAsia="Arial" w:hAnsi="Arial" w:cs="Arial"/>
          <w:b/>
          <w:bCs/>
          <w:color w:val="000000"/>
          <w:sz w:val="24"/>
          <w:szCs w:val="20"/>
          <w:u w:color="000000"/>
          <w14:textFill>
            <w14:solidFill>
              <w14:srgbClr w14:val="000000">
                <w14:lumMod w14:val="85000"/>
                <w14:lumOff w14:val="15000"/>
              </w14:srgbClr>
            </w14:solidFill>
          </w14:textFill>
        </w:rPr>
        <w:sectPr w:rsidR="00DF3AEE">
          <w:footerReference w:type="even" r:id="rId9"/>
          <w:footerReference w:type="default" r:id="rId10"/>
          <w:pgSz w:w="12242" w:h="15842"/>
          <w:pgMar w:top="1440" w:right="1797" w:bottom="1440" w:left="1797" w:header="706" w:footer="835" w:gutter="0"/>
          <w:pgNumType w:start="0"/>
          <w:cols w:space="360"/>
          <w:titlePg/>
          <w:docGrid w:linePitch="360"/>
        </w:sectPr>
      </w:pPr>
    </w:p>
    <w:p w14:paraId="56452AAF" w14:textId="77777777" w:rsidR="00DF3AEE" w:rsidRDefault="00000000">
      <w:pPr>
        <w:pStyle w:val="ac"/>
        <w:numPr>
          <w:ilvl w:val="0"/>
          <w:numId w:val="1"/>
        </w:numPr>
        <w:spacing w:beforeLines="50" w:before="120" w:afterLines="50" w:after="120" w:line="360" w:lineRule="auto"/>
        <w:ind w:firstLineChars="0"/>
        <w:rPr>
          <w:rFonts w:ascii="Arial" w:eastAsia="Arial" w:hAnsi="Arial" w:cs="Arial"/>
          <w:b/>
          <w:bCs/>
          <w:color w:val="000000"/>
          <w:sz w:val="24"/>
          <w:szCs w:val="20"/>
          <w:u w:color="000000"/>
          <w14:textFill>
            <w14:solidFill>
              <w14:srgbClr w14:val="000000">
                <w14:lumMod w14:val="85000"/>
                <w14:lumOff w14:val="15000"/>
              </w14:srgbClr>
            </w14:solidFill>
          </w14:textFill>
        </w:rPr>
      </w:pPr>
      <w:r>
        <w:rPr>
          <w:rFonts w:ascii="Arial" w:eastAsia="宋体" w:hAnsi="Arial" w:cs="Arial"/>
          <w:b/>
          <w:bCs/>
          <w:color w:val="000000"/>
          <w:sz w:val="24"/>
          <w:szCs w:val="24"/>
          <w14:textFill>
            <w14:solidFill>
              <w14:srgbClr w14:val="000000">
                <w14:lumMod w14:val="85000"/>
                <w14:lumOff w14:val="15000"/>
              </w14:srgbClr>
            </w14:solidFill>
          </w14:textFill>
        </w:rPr>
        <w:lastRenderedPageBreak/>
        <w:t>The details of numerical simulation</w:t>
      </w:r>
    </w:p>
    <w:p w14:paraId="36836BBE" w14:textId="7EE882F1" w:rsidR="00DF3AEE" w:rsidRDefault="00000000" w:rsidP="000A70A4">
      <w:pPr>
        <w:pStyle w:val="ac"/>
        <w:snapToGrid w:val="0"/>
        <w:spacing w:line="360" w:lineRule="auto"/>
        <w:ind w:firstLineChars="100" w:firstLine="210"/>
        <w:rPr>
          <w:rFonts w:ascii="Arial" w:eastAsia="宋体" w:hAnsi="Arial" w:cs="Arial"/>
          <w:szCs w:val="21"/>
        </w:rPr>
      </w:pPr>
      <w:r>
        <w:rPr>
          <w:rFonts w:ascii="Arial" w:eastAsia="宋体" w:hAnsi="Arial" w:cs="Arial"/>
          <w:szCs w:val="21"/>
        </w:rPr>
        <w:t xml:space="preserve">A regulatory network with 8 genes (Figure S1) was used to conduct a numerical simulation for detecting the pre-disease state using </w:t>
      </w:r>
      <w:proofErr w:type="spellStart"/>
      <w:r w:rsidR="009C1F3B">
        <w:rPr>
          <w:rFonts w:ascii="Arial" w:eastAsia="宋体" w:hAnsi="Arial" w:cs="Arial"/>
          <w:szCs w:val="21"/>
        </w:rPr>
        <w:t>m</w:t>
      </w:r>
      <w:r>
        <w:rPr>
          <w:rFonts w:ascii="Arial" w:eastAsia="宋体" w:hAnsi="Arial" w:cs="Arial"/>
          <w:szCs w:val="21"/>
        </w:rPr>
        <w:t>NFE</w:t>
      </w:r>
      <w:proofErr w:type="spellEnd"/>
      <w:r>
        <w:rPr>
          <w:rFonts w:ascii="Arial" w:eastAsia="宋体" w:hAnsi="Arial" w:cs="Arial"/>
          <w:szCs w:val="21"/>
        </w:rPr>
        <w:t>. Such molecular regulatory networks are often used to study various gene regulatory activities including transcription and translation [1,2], and cyclic reaction [3] and nonlinear biological processes [4,5,6]. The following 8 differential equations represent the gene regulations of 8 genes in the network. In the network, gene regulation is represented in a Michaelis-Menten form with the degradation rates, which are linearly proportional to the concentrations of the corresponding genes.</w:t>
      </w:r>
    </w:p>
    <w:p w14:paraId="6AC92EA3" w14:textId="77777777" w:rsidR="00DF3AEE" w:rsidRDefault="00000000">
      <w:pPr>
        <w:pStyle w:val="ac"/>
        <w:snapToGrid w:val="0"/>
        <w:spacing w:line="360" w:lineRule="auto"/>
        <w:ind w:firstLineChars="0" w:firstLine="0"/>
        <w:jc w:val="center"/>
        <w:rPr>
          <w:rFonts w:ascii="Times New Roman" w:eastAsia="宋体" w:hAnsi="Times New Roman" w:cs="Times New Roman"/>
          <w:szCs w:val="21"/>
        </w:rPr>
      </w:pPr>
      <w:r>
        <w:rPr>
          <w:rFonts w:ascii="Times New Roman" w:eastAsia="宋体" w:hAnsi="Times New Roman" w:cs="Times New Roman" w:hint="eastAsia"/>
          <w:noProof/>
          <w:szCs w:val="21"/>
        </w:rPr>
        <w:drawing>
          <wp:inline distT="0" distB="0" distL="114300" distR="114300" wp14:anchorId="77C1472B" wp14:editId="4CD4315C">
            <wp:extent cx="3863340" cy="3025140"/>
            <wp:effectExtent l="0" t="0" r="7620" b="7620"/>
            <wp:docPr id="2" name="图片 2" descr="屏幕截图 2022-09-30 15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屏幕截图 2022-09-30 150709"/>
                    <pic:cNvPicPr>
                      <a:picLocks noChangeAspect="1"/>
                    </pic:cNvPicPr>
                  </pic:nvPicPr>
                  <pic:blipFill>
                    <a:blip r:embed="rId11"/>
                    <a:stretch>
                      <a:fillRect/>
                    </a:stretch>
                  </pic:blipFill>
                  <pic:spPr>
                    <a:xfrm>
                      <a:off x="0" y="0"/>
                      <a:ext cx="3863340" cy="3025140"/>
                    </a:xfrm>
                    <a:prstGeom prst="rect">
                      <a:avLst/>
                    </a:prstGeom>
                  </pic:spPr>
                </pic:pic>
              </a:graphicData>
            </a:graphic>
          </wp:inline>
        </w:drawing>
      </w:r>
    </w:p>
    <w:p w14:paraId="430F2285" w14:textId="1CB5400F" w:rsidR="00DF3AEE" w:rsidRDefault="00000000">
      <w:pPr>
        <w:widowControl/>
        <w:spacing w:line="360" w:lineRule="auto"/>
        <w:rPr>
          <w:rFonts w:ascii="Arial" w:hAnsi="Arial" w:cs="Arial"/>
          <w:bCs/>
          <w:sz w:val="18"/>
          <w:szCs w:val="18"/>
        </w:rPr>
      </w:pPr>
      <w:r>
        <w:rPr>
          <w:rFonts w:ascii="Arial" w:hAnsi="Arial" w:cs="Arial"/>
          <w:b/>
          <w:sz w:val="18"/>
          <w:szCs w:val="18"/>
        </w:rPr>
        <w:t>Fig</w:t>
      </w:r>
      <w:r w:rsidR="00C50510">
        <w:rPr>
          <w:rFonts w:ascii="Arial" w:hAnsi="Arial" w:cs="Arial"/>
          <w:b/>
          <w:sz w:val="18"/>
          <w:szCs w:val="18"/>
        </w:rPr>
        <w:t>.</w:t>
      </w:r>
      <w:r>
        <w:rPr>
          <w:rFonts w:ascii="Arial" w:hAnsi="Arial" w:cs="Arial"/>
          <w:b/>
          <w:sz w:val="18"/>
          <w:szCs w:val="18"/>
        </w:rPr>
        <w:t>S1</w:t>
      </w:r>
      <w:r>
        <w:rPr>
          <w:rFonts w:ascii="Arial" w:hAnsi="Arial" w:cs="Arial"/>
          <w:bCs/>
          <w:sz w:val="18"/>
          <w:szCs w:val="18"/>
        </w:rPr>
        <w:t xml:space="preserve"> A model of an eight-molecular network. In this sketch of a molecular network,</w:t>
      </w:r>
      <w:r>
        <w:rPr>
          <w:rFonts w:ascii="Arial" w:hAnsi="Arial" w:cs="Arial" w:hint="eastAsia"/>
          <w:bCs/>
          <w:sz w:val="18"/>
          <w:szCs w:val="18"/>
        </w:rPr>
        <w:t xml:space="preserve"> </w:t>
      </w:r>
      <w:r>
        <w:rPr>
          <w:rFonts w:ascii="Arial" w:hAnsi="Arial" w:cs="Arial"/>
          <w:bCs/>
          <w:sz w:val="18"/>
          <w:szCs w:val="18"/>
        </w:rPr>
        <w:t xml:space="preserve">there are </w:t>
      </w:r>
      <w:r>
        <w:rPr>
          <w:rFonts w:ascii="Arial" w:hAnsi="Arial" w:cs="Arial" w:hint="eastAsia"/>
          <w:bCs/>
          <w:sz w:val="18"/>
          <w:szCs w:val="18"/>
        </w:rPr>
        <w:t>eight</w:t>
      </w:r>
      <w:r>
        <w:rPr>
          <w:rFonts w:ascii="Arial" w:hAnsi="Arial" w:cs="Arial"/>
          <w:bCs/>
          <w:sz w:val="18"/>
          <w:szCs w:val="18"/>
        </w:rPr>
        <w:t xml:space="preserve"> nodes whose dynamical regulatory relationships are given as stochastic system</w:t>
      </w:r>
      <w:r>
        <w:rPr>
          <w:rFonts w:ascii="Arial" w:hAnsi="Arial" w:cs="Arial" w:hint="eastAsia"/>
          <w:bCs/>
          <w:sz w:val="18"/>
          <w:szCs w:val="18"/>
        </w:rPr>
        <w:t xml:space="preserve"> </w:t>
      </w:r>
      <w:r>
        <w:rPr>
          <w:rFonts w:ascii="Arial" w:hAnsi="Arial" w:cs="Arial"/>
          <w:bCs/>
          <w:sz w:val="18"/>
          <w:szCs w:val="18"/>
        </w:rPr>
        <w:t>Eq.</w:t>
      </w:r>
      <w:r>
        <w:rPr>
          <w:rFonts w:ascii="Arial" w:hAnsi="Arial" w:cs="Arial" w:hint="eastAsia"/>
          <w:bCs/>
          <w:sz w:val="18"/>
          <w:szCs w:val="18"/>
        </w:rPr>
        <w:t>(</w:t>
      </w:r>
      <w:r>
        <w:rPr>
          <w:rFonts w:ascii="Arial" w:hAnsi="Arial" w:cs="Arial"/>
          <w:bCs/>
          <w:sz w:val="18"/>
          <w:szCs w:val="18"/>
        </w:rPr>
        <w:t>S1). The edges represent positive or negative regulations among nodes.</w:t>
      </w:r>
    </w:p>
    <w:p w14:paraId="36AC132C" w14:textId="77777777" w:rsidR="00DF3AEE" w:rsidRDefault="00000000" w:rsidP="00837813">
      <w:pPr>
        <w:widowControl/>
        <w:spacing w:after="200" w:line="360" w:lineRule="auto"/>
        <w:jc w:val="right"/>
        <w:rPr>
          <w:rFonts w:ascii="Arial" w:hAnsi="Arial" w:cs="Arial"/>
          <w:bCs/>
          <w:sz w:val="24"/>
          <w:szCs w:val="24"/>
        </w:rPr>
      </w:pPr>
      <w:r>
        <w:rPr>
          <w:rFonts w:hint="eastAsia"/>
          <w:position w:val="-28"/>
        </w:rPr>
        <w:object w:dxaOrig="4364" w:dyaOrig="3527" w14:anchorId="03767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pt;height:176.35pt" o:ole="">
            <v:imagedata r:id="rId12" o:title=""/>
            <o:lock v:ext="edit" aspectratio="f"/>
          </v:shape>
          <o:OLEObject Type="Embed" ProgID="Equation.DSMT4" ShapeID="_x0000_i1025" DrawAspect="Content" ObjectID="_1743934636" r:id="rId13"/>
        </w:object>
      </w:r>
      <w:r>
        <w:t xml:space="preserve">      </w:t>
      </w:r>
      <m:oMath>
        <m:r>
          <w:rPr>
            <w:rFonts w:ascii="Cambria Math" w:hAnsi="Cambria Math"/>
          </w:rPr>
          <m:t xml:space="preserve">   </m:t>
        </m:r>
        <m:d>
          <m:dPr>
            <m:endChr m:val=""/>
            <m:ctrlPr>
              <w:rPr>
                <w:rFonts w:ascii="Cambria Math" w:eastAsia="宋体" w:hAnsi="Calibri" w:cs="Times New Roman"/>
                <w:i/>
                <w:szCs w:val="24"/>
              </w:rPr>
            </m:ctrlPr>
          </m:dPr>
          <m:e>
            <m:r>
              <w:rPr>
                <w:rFonts w:ascii="Cambria Math" w:eastAsia="宋体" w:hAnsi="Calibri" w:cs="Times New Roman"/>
                <w:szCs w:val="24"/>
              </w:rPr>
              <m:t>S</m:t>
            </m:r>
          </m:e>
        </m:d>
        <m:d>
          <m:dPr>
            <m:begChr m:val=""/>
            <m:ctrlPr>
              <w:rPr>
                <w:rFonts w:ascii="Cambria Math" w:eastAsia="宋体" w:hAnsi="Calibri" w:cs="Times New Roman"/>
                <w:i/>
                <w:szCs w:val="24"/>
              </w:rPr>
            </m:ctrlPr>
          </m:dPr>
          <m:e>
            <m:r>
              <w:rPr>
                <w:rFonts w:ascii="Cambria Math" w:eastAsia="宋体" w:hAnsi="Calibri" w:cs="Times New Roman"/>
                <w:szCs w:val="24"/>
              </w:rPr>
              <m:t>1</m:t>
            </m:r>
          </m:e>
        </m:d>
      </m:oMath>
    </w:p>
    <w:p w14:paraId="02684413" w14:textId="77777777" w:rsidR="00DF3AEE" w:rsidRDefault="00000000">
      <w:pPr>
        <w:snapToGrid w:val="0"/>
        <w:spacing w:line="360" w:lineRule="auto"/>
        <w:ind w:firstLineChars="100" w:firstLine="210"/>
        <w:rPr>
          <w:rFonts w:ascii="Arial" w:eastAsia="宋体" w:hAnsi="Arial" w:cs="Arial"/>
          <w:szCs w:val="21"/>
        </w:rPr>
      </w:pPr>
      <w:r>
        <w:rPr>
          <w:rFonts w:ascii="Arial" w:eastAsia="宋体" w:hAnsi="Arial" w:cs="Arial"/>
          <w:szCs w:val="21"/>
        </w:rPr>
        <w:lastRenderedPageBreak/>
        <w:t xml:space="preserve">where </w:t>
      </w:r>
      <m:oMath>
        <m:r>
          <w:rPr>
            <w:rFonts w:ascii="Cambria Math" w:eastAsia="宋体" w:hAnsi="Arial" w:cs="Arial"/>
            <w:szCs w:val="21"/>
          </w:rPr>
          <m:t>p</m:t>
        </m:r>
      </m:oMath>
      <w:r>
        <w:rPr>
          <w:rFonts w:ascii="Arial" w:eastAsia="宋体" w:hAnsi="Arial" w:cs="Arial"/>
          <w:szCs w:val="21"/>
        </w:rPr>
        <w:t xml:space="preserve"> is a scalar control parameter and </w:t>
      </w:r>
      <m:oMath>
        <m:sSub>
          <m:sSubPr>
            <m:ctrlPr>
              <w:rPr>
                <w:rFonts w:ascii="Cambria Math" w:eastAsia="宋体" w:hAnsi="Arial" w:cs="Arial"/>
                <w:i/>
                <w:szCs w:val="21"/>
              </w:rPr>
            </m:ctrlPr>
          </m:sSubPr>
          <m:e>
            <m:r>
              <w:rPr>
                <w:rFonts w:ascii="Cambria Math" w:eastAsia="宋体" w:hAnsi="Arial" w:cs="Arial"/>
                <w:szCs w:val="21"/>
              </w:rPr>
              <m:t>ς</m:t>
            </m:r>
          </m:e>
          <m:sub>
            <m:r>
              <w:rPr>
                <w:rFonts w:ascii="Cambria Math" w:eastAsia="宋体" w:hAnsi="Arial" w:cs="Arial"/>
                <w:szCs w:val="21"/>
              </w:rPr>
              <m:t>i</m:t>
            </m:r>
          </m:sub>
        </m:sSub>
        <m:r>
          <w:rPr>
            <w:rFonts w:ascii="Cambria Math" w:eastAsia="宋体" w:hAnsi="Arial" w:cs="Arial"/>
            <w:szCs w:val="21"/>
          </w:rPr>
          <m:t>(t)</m:t>
        </m:r>
        <m:r>
          <w:rPr>
            <w:rFonts w:ascii="Cambria Math" w:eastAsia="宋体" w:hAnsi="Cambria Math" w:cs="Arial"/>
            <w:szCs w:val="21"/>
          </w:rPr>
          <m:t>(i = 1, 2, ..., 8)</m:t>
        </m:r>
      </m:oMath>
      <w:r>
        <w:rPr>
          <w:rFonts w:ascii="Arial" w:eastAsia="宋体" w:hAnsi="Arial" w:cs="Arial"/>
          <w:szCs w:val="21"/>
        </w:rPr>
        <w:t xml:space="preserve"> are Gaussian noises with zero means and covariances </w:t>
      </w:r>
      <m:oMath>
        <m:sSub>
          <m:sSubPr>
            <m:ctrlPr>
              <w:rPr>
                <w:rFonts w:ascii="Cambria Math" w:eastAsia="宋体" w:hAnsi="Arial" w:cs="Arial"/>
                <w:i/>
                <w:szCs w:val="21"/>
              </w:rPr>
            </m:ctrlPr>
          </m:sSubPr>
          <m:e>
            <m:r>
              <w:rPr>
                <w:rFonts w:ascii="Cambria Math" w:eastAsia="宋体" w:hAnsi="Arial" w:cs="Arial"/>
                <w:szCs w:val="21"/>
              </w:rPr>
              <m:t>k</m:t>
            </m:r>
          </m:e>
          <m:sub>
            <m:r>
              <w:rPr>
                <w:rFonts w:ascii="Cambria Math" w:eastAsia="宋体" w:hAnsi="Arial" w:cs="Arial"/>
                <w:szCs w:val="21"/>
              </w:rPr>
              <m:t>ij</m:t>
            </m:r>
          </m:sub>
        </m:sSub>
        <m:r>
          <w:rPr>
            <w:rFonts w:ascii="Cambria Math" w:eastAsia="宋体" w:hAnsi="Arial" w:cs="Arial"/>
            <w:szCs w:val="21"/>
          </w:rPr>
          <m:t>=Cov(</m:t>
        </m:r>
        <m:sSub>
          <m:sSubPr>
            <m:ctrlPr>
              <w:rPr>
                <w:rFonts w:ascii="Cambria Math" w:eastAsia="宋体" w:hAnsi="Arial" w:cs="Arial"/>
                <w:i/>
                <w:szCs w:val="21"/>
              </w:rPr>
            </m:ctrlPr>
          </m:sSubPr>
          <m:e>
            <m:r>
              <w:rPr>
                <w:rFonts w:ascii="Cambria Math" w:eastAsia="宋体" w:hAnsi="Arial" w:cs="Arial"/>
                <w:szCs w:val="21"/>
              </w:rPr>
              <m:t>ς</m:t>
            </m:r>
          </m:e>
          <m:sub>
            <m:r>
              <w:rPr>
                <w:rFonts w:ascii="Cambria Math" w:eastAsia="宋体" w:hAnsi="Arial" w:cs="Arial"/>
                <w:szCs w:val="21"/>
              </w:rPr>
              <m:t>i</m:t>
            </m:r>
          </m:sub>
        </m:sSub>
        <m:r>
          <w:rPr>
            <w:rFonts w:ascii="Cambria Math" w:eastAsia="宋体" w:hAnsi="Arial" w:cs="Arial"/>
            <w:szCs w:val="21"/>
          </w:rPr>
          <m:t>,</m:t>
        </m:r>
        <m:sSub>
          <m:sSubPr>
            <m:ctrlPr>
              <w:rPr>
                <w:rFonts w:ascii="Cambria Math" w:eastAsia="宋体" w:hAnsi="Arial" w:cs="Arial"/>
                <w:i/>
                <w:szCs w:val="21"/>
              </w:rPr>
            </m:ctrlPr>
          </m:sSubPr>
          <m:e>
            <m:r>
              <w:rPr>
                <w:rFonts w:ascii="Cambria Math" w:eastAsia="宋体" w:hAnsi="Arial" w:cs="Arial"/>
                <w:szCs w:val="21"/>
              </w:rPr>
              <m:t>ς</m:t>
            </m:r>
          </m:e>
          <m:sub>
            <m:r>
              <w:rPr>
                <w:rFonts w:ascii="Cambria Math" w:eastAsia="宋体" w:hAnsi="Arial" w:cs="Arial"/>
                <w:szCs w:val="21"/>
              </w:rPr>
              <m:t>j</m:t>
            </m:r>
          </m:sub>
        </m:sSub>
        <m:r>
          <w:rPr>
            <w:rFonts w:ascii="Cambria Math" w:eastAsia="宋体" w:hAnsi="Arial" w:cs="Arial"/>
            <w:szCs w:val="21"/>
          </w:rPr>
          <m:t>)</m:t>
        </m:r>
      </m:oMath>
      <w:r>
        <w:rPr>
          <w:rFonts w:ascii="Arial" w:eastAsia="宋体" w:hAnsi="Arial" w:cs="Arial"/>
          <w:szCs w:val="21"/>
        </w:rPr>
        <w:t xml:space="preserve">. </w:t>
      </w:r>
      <m:oMath>
        <m:sSub>
          <m:sSubPr>
            <m:ctrlPr>
              <w:rPr>
                <w:rFonts w:ascii="Cambria Math" w:eastAsia="宋体" w:hAnsi="Arial" w:cs="Arial"/>
                <w:i/>
                <w:szCs w:val="21"/>
              </w:rPr>
            </m:ctrlPr>
          </m:sSubPr>
          <m:e>
            <m:r>
              <w:rPr>
                <w:rFonts w:ascii="Cambria Math" w:eastAsia="宋体" w:hAnsi="Arial" w:cs="Arial"/>
                <w:szCs w:val="21"/>
              </w:rPr>
              <m:t>z</m:t>
            </m:r>
          </m:e>
          <m:sub>
            <m:r>
              <w:rPr>
                <w:rFonts w:ascii="Cambria Math" w:eastAsia="宋体" w:hAnsi="Arial" w:cs="Arial"/>
                <w:szCs w:val="21"/>
              </w:rPr>
              <m:t>i</m:t>
            </m:r>
          </m:sub>
        </m:sSub>
        <m:r>
          <w:rPr>
            <w:rFonts w:ascii="Cambria Math" w:eastAsia="宋体" w:hAnsi="Arial" w:cs="Arial"/>
            <w:szCs w:val="21"/>
          </w:rPr>
          <m:t>(t)</m:t>
        </m:r>
        <m:r>
          <w:rPr>
            <w:rFonts w:ascii="Cambria Math" w:eastAsia="宋体" w:hAnsi="Cambria Math" w:cs="Arial"/>
            <w:szCs w:val="21"/>
          </w:rPr>
          <m:t>(i = 1, 2, ..., 8)</m:t>
        </m:r>
      </m:oMath>
      <w:r>
        <w:rPr>
          <w:rFonts w:ascii="Arial" w:eastAsia="宋体" w:hAnsi="Arial" w:cs="Arial"/>
          <w:szCs w:val="21"/>
        </w:rPr>
        <w:t xml:space="preserve"> represent the concentrations of mRNA-</w:t>
      </w:r>
      <m:oMath>
        <m:r>
          <w:rPr>
            <w:rFonts w:ascii="Cambria Math" w:eastAsia="宋体" w:hAnsi="Cambria Math" w:cs="Arial" w:hint="eastAsia"/>
            <w:szCs w:val="21"/>
          </w:rPr>
          <m:t>i</m:t>
        </m:r>
      </m:oMath>
      <w:r>
        <w:rPr>
          <w:rFonts w:ascii="Arial" w:eastAsia="宋体" w:hAnsi="Arial" w:cs="Arial"/>
          <w:szCs w:val="21"/>
        </w:rPr>
        <w:t xml:space="preserve">. In Eq.(S1), there is the degradation rates of mRNAs </w:t>
      </w:r>
      <w:r>
        <w:rPr>
          <w:rFonts w:ascii="Arial" w:eastAsia="宋体" w:hAnsi="Arial" w:cs="Arial"/>
          <w:position w:val="-24"/>
          <w:szCs w:val="21"/>
        </w:rPr>
        <w:object w:dxaOrig="3324" w:dyaOrig="662" w14:anchorId="71BD8C02">
          <v:shape id="_x0000_i1026" type="#_x0000_t75" style="width:166.2pt;height:33.1pt" o:ole="">
            <v:imagedata r:id="rId14" o:title=""/>
          </v:shape>
          <o:OLEObject Type="Embed" ProgID="Equation.DSMT4" ShapeID="_x0000_i1026" DrawAspect="Content" ObjectID="_1743934637" r:id="rId15"/>
        </w:object>
      </w:r>
      <w:r>
        <w:rPr>
          <w:rFonts w:ascii="Arial" w:eastAsia="宋体" w:hAnsi="Arial" w:cs="Arial"/>
          <w:szCs w:val="21"/>
        </w:rPr>
        <w:t xml:space="preserve">. The stable equilibrium point of the differential equations Eq.(S1) is </w:t>
      </w:r>
      <m:oMath>
        <m:bar>
          <m:barPr>
            <m:pos m:val="top"/>
            <m:ctrlPr>
              <w:rPr>
                <w:rFonts w:ascii="Cambria Math" w:eastAsia="宋体" w:hAnsi="Arial" w:cs="Arial"/>
                <w:i/>
                <w:szCs w:val="21"/>
              </w:rPr>
            </m:ctrlPr>
          </m:barPr>
          <m:e>
            <m:r>
              <w:rPr>
                <w:rFonts w:ascii="Cambria Math" w:eastAsia="宋体" w:hAnsi="Arial" w:cs="Arial"/>
                <w:szCs w:val="21"/>
              </w:rPr>
              <m:t>Z</m:t>
            </m:r>
          </m:e>
        </m:bar>
        <m:r>
          <w:rPr>
            <w:rFonts w:ascii="Cambria Math" w:eastAsia="宋体" w:hAnsi="Arial" w:cs="Arial"/>
            <w:szCs w:val="21"/>
          </w:rPr>
          <m:t>=(</m:t>
        </m:r>
        <m:bar>
          <m:barPr>
            <m:pos m:val="top"/>
            <m:ctrlPr>
              <w:rPr>
                <w:rFonts w:ascii="Cambria Math" w:eastAsia="宋体" w:hAnsi="Arial" w:cs="Arial"/>
                <w:i/>
                <w:szCs w:val="21"/>
              </w:rPr>
            </m:ctrlPr>
          </m:barPr>
          <m:e>
            <m:sSub>
              <m:sSubPr>
                <m:ctrlPr>
                  <w:rPr>
                    <w:rFonts w:ascii="Cambria Math" w:eastAsia="宋体" w:hAnsi="Arial" w:cs="Arial"/>
                    <w:i/>
                    <w:szCs w:val="21"/>
                  </w:rPr>
                </m:ctrlPr>
              </m:sSubPr>
              <m:e>
                <m:r>
                  <w:rPr>
                    <w:rFonts w:ascii="Cambria Math" w:eastAsia="宋体" w:hAnsi="Arial" w:cs="Arial"/>
                    <w:szCs w:val="21"/>
                  </w:rPr>
                  <m:t>z</m:t>
                </m:r>
              </m:e>
              <m:sub>
                <m:r>
                  <w:rPr>
                    <w:rFonts w:ascii="Cambria Math" w:eastAsia="宋体" w:hAnsi="Arial" w:cs="Arial"/>
                    <w:szCs w:val="21"/>
                  </w:rPr>
                  <m:t>1</m:t>
                </m:r>
              </m:sub>
            </m:sSub>
            <m:ctrlPr>
              <w:rPr>
                <w:rFonts w:ascii="Cambria Math" w:eastAsia="宋体" w:hAnsi="Cambria Math" w:cs="Arial"/>
                <w:i/>
                <w:szCs w:val="21"/>
              </w:rPr>
            </m:ctrlPr>
          </m:e>
        </m:bar>
        <m:r>
          <w:rPr>
            <w:rFonts w:ascii="Cambria Math" w:eastAsia="宋体" w:hAnsi="Arial" w:cs="Arial"/>
            <w:szCs w:val="21"/>
          </w:rPr>
          <m:t>,</m:t>
        </m:r>
        <m:bar>
          <m:barPr>
            <m:pos m:val="top"/>
            <m:ctrlPr>
              <w:rPr>
                <w:rFonts w:ascii="Cambria Math" w:eastAsia="宋体" w:hAnsi="Arial" w:cs="Arial"/>
                <w:i/>
                <w:szCs w:val="21"/>
              </w:rPr>
            </m:ctrlPr>
          </m:barPr>
          <m:e>
            <m:sSub>
              <m:sSubPr>
                <m:ctrlPr>
                  <w:rPr>
                    <w:rFonts w:ascii="Cambria Math" w:eastAsia="宋体" w:hAnsi="Arial" w:cs="Arial"/>
                    <w:i/>
                    <w:szCs w:val="21"/>
                  </w:rPr>
                </m:ctrlPr>
              </m:sSubPr>
              <m:e>
                <m:r>
                  <w:rPr>
                    <w:rFonts w:ascii="Cambria Math" w:eastAsia="宋体" w:hAnsi="Arial" w:cs="Arial"/>
                    <w:szCs w:val="21"/>
                  </w:rPr>
                  <m:t>z</m:t>
                </m:r>
              </m:e>
              <m:sub>
                <m:r>
                  <w:rPr>
                    <w:rFonts w:ascii="Cambria Math" w:eastAsia="宋体" w:hAnsi="Arial" w:cs="Arial"/>
                    <w:szCs w:val="21"/>
                  </w:rPr>
                  <m:t>2</m:t>
                </m:r>
              </m:sub>
            </m:sSub>
            <m:ctrlPr>
              <w:rPr>
                <w:rFonts w:ascii="Cambria Math" w:eastAsia="宋体" w:hAnsi="Cambria Math" w:cs="Arial"/>
                <w:i/>
                <w:szCs w:val="21"/>
              </w:rPr>
            </m:ctrlPr>
          </m:e>
        </m:bar>
        <m:r>
          <w:rPr>
            <w:rFonts w:ascii="Cambria Math" w:eastAsia="宋体" w:hAnsi="Arial" w:cs="Arial"/>
            <w:szCs w:val="21"/>
          </w:rPr>
          <m:t>,</m:t>
        </m:r>
        <m:bar>
          <m:barPr>
            <m:pos m:val="top"/>
            <m:ctrlPr>
              <w:rPr>
                <w:rFonts w:ascii="Cambria Math" w:eastAsia="宋体" w:hAnsi="Arial" w:cs="Arial"/>
                <w:i/>
                <w:szCs w:val="21"/>
              </w:rPr>
            </m:ctrlPr>
          </m:barPr>
          <m:e>
            <m:sSub>
              <m:sSubPr>
                <m:ctrlPr>
                  <w:rPr>
                    <w:rFonts w:ascii="Cambria Math" w:eastAsia="宋体" w:hAnsi="Arial" w:cs="Arial"/>
                    <w:i/>
                    <w:szCs w:val="21"/>
                  </w:rPr>
                </m:ctrlPr>
              </m:sSubPr>
              <m:e>
                <m:r>
                  <w:rPr>
                    <w:rFonts w:ascii="Cambria Math" w:eastAsia="宋体" w:hAnsi="Arial" w:cs="Arial"/>
                    <w:szCs w:val="21"/>
                  </w:rPr>
                  <m:t>z</m:t>
                </m:r>
              </m:e>
              <m:sub>
                <m:r>
                  <w:rPr>
                    <w:rFonts w:ascii="Cambria Math" w:eastAsia="宋体" w:hAnsi="Arial" w:cs="Arial"/>
                    <w:szCs w:val="21"/>
                  </w:rPr>
                  <m:t>3</m:t>
                </m:r>
              </m:sub>
            </m:sSub>
            <m:ctrlPr>
              <w:rPr>
                <w:rFonts w:ascii="Cambria Math" w:eastAsia="宋体" w:hAnsi="Cambria Math" w:cs="Arial"/>
                <w:i/>
                <w:szCs w:val="21"/>
              </w:rPr>
            </m:ctrlPr>
          </m:e>
        </m:bar>
        <m:r>
          <w:rPr>
            <w:rFonts w:ascii="Cambria Math" w:eastAsia="宋体" w:hAnsi="Arial" w:cs="Arial"/>
            <w:szCs w:val="21"/>
          </w:rPr>
          <m:t>,</m:t>
        </m:r>
        <m:r>
          <w:rPr>
            <w:rFonts w:ascii="Cambria Math" w:eastAsia="宋体" w:hAnsi="Arial" w:cs="Arial"/>
            <w:szCs w:val="21"/>
          </w:rPr>
          <m:t>…</m:t>
        </m:r>
        <m:r>
          <w:rPr>
            <w:rFonts w:ascii="Cambria Math" w:eastAsia="宋体" w:hAnsi="Arial" w:cs="Arial"/>
            <w:szCs w:val="21"/>
          </w:rPr>
          <m:t>,</m:t>
        </m:r>
        <m:bar>
          <m:barPr>
            <m:pos m:val="top"/>
            <m:ctrlPr>
              <w:rPr>
                <w:rFonts w:ascii="Cambria Math" w:eastAsia="宋体" w:hAnsi="Arial" w:cs="Arial"/>
                <w:i/>
                <w:szCs w:val="21"/>
              </w:rPr>
            </m:ctrlPr>
          </m:barPr>
          <m:e>
            <m:sSub>
              <m:sSubPr>
                <m:ctrlPr>
                  <w:rPr>
                    <w:rFonts w:ascii="Cambria Math" w:eastAsia="宋体" w:hAnsi="Arial" w:cs="Arial"/>
                    <w:i/>
                    <w:szCs w:val="21"/>
                  </w:rPr>
                </m:ctrlPr>
              </m:sSubPr>
              <m:e>
                <m:r>
                  <w:rPr>
                    <w:rFonts w:ascii="Cambria Math" w:eastAsia="宋体" w:hAnsi="Arial" w:cs="Arial"/>
                    <w:szCs w:val="21"/>
                  </w:rPr>
                  <m:t>z</m:t>
                </m:r>
              </m:e>
              <m:sub>
                <m:r>
                  <w:rPr>
                    <w:rFonts w:ascii="Cambria Math" w:eastAsia="宋体" w:hAnsi="Arial" w:cs="Arial"/>
                    <w:szCs w:val="21"/>
                  </w:rPr>
                  <m:t>8</m:t>
                </m:r>
              </m:sub>
            </m:sSub>
            <m:ctrlPr>
              <w:rPr>
                <w:rFonts w:ascii="Cambria Math" w:eastAsia="宋体" w:hAnsi="Cambria Math" w:cs="Arial"/>
                <w:i/>
                <w:szCs w:val="21"/>
              </w:rPr>
            </m:ctrlPr>
          </m:e>
        </m:bar>
        <m:r>
          <w:rPr>
            <w:rFonts w:ascii="Cambria Math" w:eastAsia="宋体" w:hAnsi="Arial" w:cs="Arial"/>
            <w:szCs w:val="21"/>
          </w:rPr>
          <m:t>)=(0,0,0,</m:t>
        </m:r>
        <m:r>
          <w:rPr>
            <w:rFonts w:ascii="Cambria Math" w:eastAsia="宋体" w:hAnsi="Arial" w:cs="Arial"/>
            <w:szCs w:val="21"/>
          </w:rPr>
          <m:t>…</m:t>
        </m:r>
        <m:r>
          <w:rPr>
            <w:rFonts w:ascii="Cambria Math" w:eastAsia="宋体" w:hAnsi="Arial" w:cs="Arial"/>
            <w:szCs w:val="21"/>
          </w:rPr>
          <m:t>,0)</m:t>
        </m:r>
      </m:oMath>
      <w:r>
        <w:rPr>
          <w:rFonts w:ascii="Arial" w:eastAsia="宋体" w:hAnsi="Arial" w:cs="Arial"/>
          <w:szCs w:val="21"/>
        </w:rPr>
        <w:t xml:space="preserve">. The differential equations Eq.(S1) can be transformed into the difference equations </w:t>
      </w:r>
      <m:oMath>
        <m:r>
          <w:rPr>
            <w:rFonts w:ascii="Cambria Math" w:eastAsia="宋体" w:hAnsi="Arial" w:cs="Arial"/>
            <w:szCs w:val="21"/>
          </w:rPr>
          <m:t>Z(k+1)=f(Z(k),p)</m:t>
        </m:r>
      </m:oMath>
      <w:r>
        <w:rPr>
          <w:rFonts w:ascii="Arial" w:eastAsia="宋体" w:hAnsi="Arial" w:cs="Arial"/>
          <w:szCs w:val="21"/>
        </w:rPr>
        <w:t xml:space="preserve">using the Euler scheme [7] with a short time interval </w:t>
      </w:r>
      <m:oMath>
        <m:r>
          <w:rPr>
            <w:rFonts w:ascii="Cambria Math" w:eastAsia="宋体" w:hAnsi="Arial" w:cs="Arial"/>
            <w:szCs w:val="21"/>
          </w:rPr>
          <m:t>Δt</m:t>
        </m:r>
      </m:oMath>
      <w:r>
        <w:rPr>
          <w:rFonts w:ascii="Arial" w:eastAsia="宋体" w:hAnsi="Arial" w:cs="Arial"/>
          <w:szCs w:val="21"/>
        </w:rPr>
        <w:t>. The result is as follows:</w:t>
      </w:r>
    </w:p>
    <w:p w14:paraId="75082C25" w14:textId="77777777" w:rsidR="00DF3AEE" w:rsidRDefault="00000000" w:rsidP="00837813">
      <w:pPr>
        <w:snapToGrid w:val="0"/>
        <w:spacing w:line="360" w:lineRule="auto"/>
        <w:ind w:firstLineChars="200" w:firstLine="420"/>
        <w:jc w:val="right"/>
        <w:rPr>
          <w:rFonts w:ascii="Arial" w:eastAsia="宋体" w:hAnsi="Arial" w:cs="Arial"/>
          <w:szCs w:val="21"/>
        </w:rPr>
      </w:pPr>
      <w:r>
        <w:rPr>
          <w:rFonts w:ascii="Times New Roman" w:hAnsi="Times New Roman" w:cs="Times New Roman"/>
          <w:b/>
          <w:bCs/>
          <w:position w:val="-50"/>
        </w:rPr>
        <w:object w:dxaOrig="5585" w:dyaOrig="3978" w14:anchorId="0FB1287C">
          <v:shape id="_x0000_i1027" type="#_x0000_t75" style="width:279.25pt;height:198.9pt" o:ole="">
            <v:imagedata r:id="rId16" o:title=""/>
            <o:lock v:ext="edit" aspectratio="f"/>
          </v:shape>
          <o:OLEObject Type="Embed" ProgID="Equation.DSMT4" ShapeID="_x0000_i1027" DrawAspect="Content" ObjectID="_1743934638" r:id="rId17"/>
        </w:object>
      </w:r>
      <w:r>
        <w:rPr>
          <w:rFonts w:ascii="Times New Roman" w:hAnsi="Times New Roman" w:cs="Times New Roman"/>
          <w:b/>
          <w:bCs/>
        </w:rPr>
        <w:t xml:space="preserve">           </w:t>
      </w:r>
      <w:r>
        <w:rPr>
          <w:rFonts w:ascii="Times New Roman" w:hAnsi="Times New Roman" w:cs="Times New Roman"/>
        </w:rPr>
        <w:t>(S2)</w:t>
      </w:r>
    </w:p>
    <w:p w14:paraId="55927DD4" w14:textId="77777777" w:rsidR="00DF3AEE" w:rsidRDefault="00000000">
      <w:pPr>
        <w:spacing w:beforeLines="50" w:before="120" w:afterLines="50" w:after="120" w:line="360" w:lineRule="auto"/>
        <w:ind w:firstLineChars="100" w:firstLine="210"/>
        <w:rPr>
          <w:rFonts w:ascii="Times New Roman" w:eastAsia="宋体" w:hAnsi="Times New Roman" w:cs="Times New Roman"/>
          <w:sz w:val="24"/>
          <w:szCs w:val="24"/>
        </w:rPr>
      </w:pPr>
      <w:r>
        <w:rPr>
          <w:rFonts w:ascii="Arial" w:eastAsia="宋体" w:hAnsi="Arial" w:cs="Arial"/>
          <w:szCs w:val="21"/>
        </w:rPr>
        <w:t xml:space="preserve">It is easy to note that </w:t>
      </w:r>
      <m:oMath>
        <m:r>
          <w:rPr>
            <w:rFonts w:ascii="Cambria Math" w:eastAsia="宋体" w:hAnsi="Arial" w:cs="Arial"/>
            <w:szCs w:val="21"/>
          </w:rPr>
          <m:t>Z(k)</m:t>
        </m:r>
      </m:oMath>
      <w:r>
        <w:rPr>
          <w:rFonts w:ascii="Arial" w:eastAsia="宋体" w:hAnsi="Arial" w:cs="Arial"/>
          <w:szCs w:val="21"/>
        </w:rPr>
        <w:t xml:space="preserve"> is the vector of </w:t>
      </w:r>
      <m:oMath>
        <m:r>
          <w:rPr>
            <w:rFonts w:ascii="Cambria Math" w:eastAsia="宋体" w:hAnsi="Arial" w:cs="Arial"/>
            <w:szCs w:val="21"/>
          </w:rPr>
          <m:t>Z(t)</m:t>
        </m:r>
      </m:oMath>
      <w:r>
        <w:rPr>
          <w:rFonts w:ascii="Arial" w:eastAsia="宋体" w:hAnsi="Arial" w:cs="Arial"/>
          <w:szCs w:val="21"/>
        </w:rPr>
        <w:t xml:space="preserve"> at the time instant </w:t>
      </w:r>
      <m:oMath>
        <m:r>
          <w:rPr>
            <w:rFonts w:ascii="Cambria Math" w:eastAsia="宋体" w:hAnsi="Arial" w:cs="Arial"/>
            <w:szCs w:val="21"/>
          </w:rPr>
          <m:t>kΔt</m:t>
        </m:r>
      </m:oMath>
      <w:r>
        <w:rPr>
          <w:rFonts w:ascii="Arial" w:eastAsia="宋体" w:hAnsi="Arial" w:cs="Arial"/>
          <w:szCs w:val="21"/>
        </w:rPr>
        <w:t xml:space="preserve">. The Jacobian matrix of Eq.(S2) can be defined as </w:t>
      </w:r>
      <m:oMath>
        <m:sSub>
          <m:sSubPr>
            <m:ctrlPr>
              <w:rPr>
                <w:rFonts w:ascii="Cambria Math" w:eastAsia="宋体" w:hAnsi="Arial" w:cs="Arial"/>
                <w:i/>
                <w:szCs w:val="21"/>
              </w:rPr>
            </m:ctrlPr>
          </m:sSubPr>
          <m:e>
            <m:d>
              <m:dPr>
                <m:begChr m:val=""/>
                <m:endChr m:val="|"/>
                <m:ctrlPr>
                  <w:rPr>
                    <w:rFonts w:ascii="Cambria Math" w:eastAsia="宋体" w:hAnsi="Arial" w:cs="Arial"/>
                    <w:i/>
                    <w:szCs w:val="21"/>
                  </w:rPr>
                </m:ctrlPr>
              </m:dPr>
              <m:e>
                <m:r>
                  <w:rPr>
                    <w:rFonts w:ascii="Cambria Math" w:eastAsia="宋体" w:hAnsi="Arial" w:cs="Arial"/>
                    <w:szCs w:val="21"/>
                  </w:rPr>
                  <m:t>J=</m:t>
                </m:r>
                <m:f>
                  <m:fPr>
                    <m:ctrlPr>
                      <w:rPr>
                        <w:rFonts w:ascii="Cambria Math" w:eastAsia="宋体" w:hAnsi="Cambria Math" w:cs="Arial"/>
                        <w:i/>
                        <w:szCs w:val="21"/>
                      </w:rPr>
                    </m:ctrlPr>
                  </m:fPr>
                  <m:num>
                    <m:r>
                      <w:rPr>
                        <w:rFonts w:ascii="Cambria Math" w:eastAsia="宋体" w:hAnsi="Arial" w:cs="Arial"/>
                        <w:szCs w:val="21"/>
                      </w:rPr>
                      <m:t>∂f(Z(k);p)</m:t>
                    </m:r>
                    <m:ctrlPr>
                      <w:rPr>
                        <w:rFonts w:ascii="Cambria Math" w:eastAsia="宋体" w:hAnsi="Arial" w:cs="Arial"/>
                        <w:i/>
                        <w:szCs w:val="21"/>
                      </w:rPr>
                    </m:ctrlPr>
                  </m:num>
                  <m:den>
                    <m:r>
                      <w:rPr>
                        <w:rFonts w:ascii="Cambria Math" w:eastAsia="宋体" w:hAnsi="Arial" w:cs="Arial"/>
                        <w:szCs w:val="21"/>
                      </w:rPr>
                      <m:t>∂Z</m:t>
                    </m:r>
                    <m:ctrlPr>
                      <w:rPr>
                        <w:rFonts w:ascii="Cambria Math" w:eastAsia="宋体" w:hAnsi="Arial" w:cs="Arial"/>
                        <w:i/>
                        <w:szCs w:val="21"/>
                      </w:rPr>
                    </m:ctrlPr>
                  </m:den>
                </m:f>
                <m:ctrlPr>
                  <w:rPr>
                    <w:rFonts w:ascii="Cambria Math" w:eastAsia="宋体" w:hAnsi="Cambria Math" w:cs="Arial"/>
                    <w:i/>
                    <w:szCs w:val="21"/>
                  </w:rPr>
                </m:ctrlPr>
              </m:e>
            </m:d>
          </m:e>
          <m:sub>
            <m:r>
              <w:rPr>
                <w:rFonts w:ascii="Cambria Math" w:eastAsia="宋体" w:hAnsi="Arial" w:cs="Arial"/>
                <w:szCs w:val="21"/>
              </w:rPr>
              <m:t>Z=</m:t>
            </m:r>
            <m:bar>
              <m:barPr>
                <m:pos m:val="top"/>
                <m:ctrlPr>
                  <w:rPr>
                    <w:rFonts w:ascii="Cambria Math" w:eastAsia="宋体" w:hAnsi="Arial" w:cs="Arial"/>
                    <w:i/>
                    <w:szCs w:val="21"/>
                  </w:rPr>
                </m:ctrlPr>
              </m:barPr>
              <m:e>
                <m:r>
                  <w:rPr>
                    <w:rFonts w:ascii="Cambria Math" w:eastAsia="宋体" w:hAnsi="Arial" w:cs="Arial"/>
                    <w:szCs w:val="21"/>
                  </w:rPr>
                  <m:t>Z</m:t>
                </m:r>
              </m:e>
            </m:bar>
            <m:ctrlPr>
              <w:rPr>
                <w:rFonts w:ascii="Cambria Math" w:eastAsia="宋体" w:hAnsi="Cambria Math" w:cs="Arial"/>
                <w:i/>
                <w:szCs w:val="21"/>
              </w:rPr>
            </m:ctrlPr>
          </m:sub>
        </m:sSub>
      </m:oMath>
      <w:r>
        <w:rPr>
          <w:rFonts w:ascii="Arial" w:eastAsia="宋体" w:hAnsi="Arial" w:cs="Arial"/>
          <w:szCs w:val="21"/>
        </w:rPr>
        <w:t xml:space="preserve">, </w:t>
      </w:r>
      <w:proofErr w:type="gramStart"/>
      <w:r>
        <w:rPr>
          <w:rFonts w:ascii="Arial" w:eastAsia="宋体" w:hAnsi="Arial" w:cs="Arial"/>
          <w:szCs w:val="21"/>
        </w:rPr>
        <w:t>where</w:t>
      </w:r>
      <w:proofErr w:type="gramEnd"/>
    </w:p>
    <w:p w14:paraId="6FF21EA1" w14:textId="77777777" w:rsidR="00DF3AEE" w:rsidRDefault="00000000">
      <w:pPr>
        <w:snapToGrid w:val="0"/>
        <w:spacing w:line="360" w:lineRule="auto"/>
        <w:jc w:val="right"/>
        <w:rPr>
          <w:rFonts w:ascii="Arial" w:eastAsia="宋体" w:hAnsi="Arial" w:cs="Arial"/>
          <w:szCs w:val="21"/>
        </w:rPr>
      </w:pPr>
      <m:oMath>
        <m:r>
          <w:rPr>
            <w:rFonts w:ascii="Cambria Math" w:eastAsia="宋体" w:hAnsi="Arial" w:cs="Arial"/>
            <w:sz w:val="24"/>
            <w:szCs w:val="24"/>
          </w:rPr>
          <m:t>J=</m:t>
        </m:r>
        <m:sSup>
          <m:sSupPr>
            <m:ctrlPr>
              <w:rPr>
                <w:rFonts w:ascii="Cambria Math" w:eastAsia="宋体" w:hAnsi="Arial" w:cs="Arial"/>
                <w:i/>
                <w:sz w:val="24"/>
                <w:szCs w:val="24"/>
              </w:rPr>
            </m:ctrlPr>
          </m:sSupPr>
          <m:e>
            <m:r>
              <w:rPr>
                <w:rFonts w:ascii="Cambria Math" w:eastAsia="宋体" w:hAnsi="Arial" w:cs="Arial"/>
                <w:sz w:val="24"/>
                <w:szCs w:val="24"/>
              </w:rPr>
              <m:t>e</m:t>
            </m:r>
          </m:e>
          <m:sup>
            <m:r>
              <w:rPr>
                <w:rFonts w:ascii="Cambria Math" w:eastAsia="宋体" w:hAnsi="Arial" w:cs="Arial"/>
                <w:sz w:val="24"/>
                <w:szCs w:val="24"/>
              </w:rPr>
              <m:t>Δt</m:t>
            </m:r>
            <m:r>
              <w:rPr>
                <w:rFonts w:ascii="Cambria Math" w:eastAsia="宋体" w:hAnsi="Arial" w:cs="Arial"/>
                <w:sz w:val="24"/>
                <w:szCs w:val="24"/>
              </w:rPr>
              <m:t>•</m:t>
            </m:r>
            <m:r>
              <w:rPr>
                <w:rFonts w:ascii="Cambria Math" w:eastAsia="宋体" w:hAnsi="Arial" w:cs="Arial"/>
                <w:sz w:val="24"/>
                <w:szCs w:val="24"/>
              </w:rPr>
              <m:t>A</m:t>
            </m:r>
          </m:sup>
        </m:sSup>
      </m:oMath>
      <w:r>
        <w:rPr>
          <w:rFonts w:ascii="Arial" w:eastAsia="宋体" w:hAnsi="Arial" w:cs="Arial"/>
          <w:szCs w:val="21"/>
        </w:rPr>
        <w:t xml:space="preserve">                      </w:t>
      </w:r>
      <w:r>
        <w:rPr>
          <w:rFonts w:ascii="Arial" w:eastAsia="宋体" w:hAnsi="Arial" w:cs="Arial" w:hint="eastAsia"/>
          <w:szCs w:val="21"/>
        </w:rPr>
        <w:t xml:space="preserve">           </w:t>
      </w:r>
      <w:r>
        <w:rPr>
          <w:rFonts w:ascii="Arial" w:eastAsia="宋体" w:hAnsi="Arial" w:cs="Arial"/>
          <w:szCs w:val="21"/>
        </w:rPr>
        <w:t xml:space="preserve"> </w:t>
      </w:r>
      <m:oMath>
        <m:d>
          <m:dPr>
            <m:ctrlPr>
              <w:rPr>
                <w:rFonts w:ascii="Cambria Math" w:eastAsia="宋体" w:hAnsi="Arial" w:cs="Arial"/>
                <w:i/>
                <w:szCs w:val="21"/>
              </w:rPr>
            </m:ctrlPr>
          </m:dPr>
          <m:e>
            <m:r>
              <w:rPr>
                <w:rFonts w:ascii="Cambria Math" w:eastAsia="宋体" w:hAnsi="Arial" w:cs="Arial"/>
                <w:szCs w:val="21"/>
              </w:rPr>
              <m:t>S3</m:t>
            </m:r>
          </m:e>
        </m:d>
      </m:oMath>
    </w:p>
    <w:p w14:paraId="368E06EB" w14:textId="77777777" w:rsidR="00DF3AEE" w:rsidRDefault="00000000">
      <w:pPr>
        <w:snapToGrid w:val="0"/>
        <w:spacing w:line="360" w:lineRule="auto"/>
        <w:rPr>
          <w:rFonts w:ascii="Arial" w:eastAsia="宋体" w:hAnsi="Arial" w:cs="Arial"/>
          <w:szCs w:val="21"/>
        </w:rPr>
      </w:pPr>
      <w:r>
        <w:rPr>
          <w:rFonts w:ascii="Arial" w:eastAsia="宋体" w:hAnsi="Arial" w:cs="Arial"/>
          <w:szCs w:val="21"/>
        </w:rPr>
        <w:t xml:space="preserve">With </w:t>
      </w:r>
    </w:p>
    <w:p w14:paraId="01AC25BD" w14:textId="77777777" w:rsidR="00DF3AEE" w:rsidRDefault="00000000">
      <w:pPr>
        <w:snapToGrid w:val="0"/>
        <w:spacing w:line="360" w:lineRule="auto"/>
        <w:jc w:val="center"/>
        <w:rPr>
          <w:rFonts w:ascii="Arial" w:eastAsia="宋体" w:hAnsi="Arial" w:cs="Arial"/>
          <w:szCs w:val="21"/>
        </w:rPr>
      </w:pPr>
      <w:r>
        <w:rPr>
          <w:rFonts w:ascii="Times New Roman" w:hAnsi="Times New Roman" w:cs="Times New Roman"/>
          <w:b/>
          <w:bCs/>
          <w:position w:val="-246"/>
        </w:rPr>
        <w:object w:dxaOrig="3185" w:dyaOrig="3215" w14:anchorId="1A6AC4FC">
          <v:shape id="_x0000_i1028" type="#_x0000_t75" style="width:159.25pt;height:160.75pt" o:ole="">
            <v:imagedata r:id="rId18" o:title=""/>
            <o:lock v:ext="edit" aspectratio="f"/>
          </v:shape>
          <o:OLEObject Type="Embed" ProgID="Equation.DSMT4" ShapeID="_x0000_i1028" DrawAspect="Content" ObjectID="_1743934639" r:id="rId19"/>
        </w:object>
      </w:r>
    </w:p>
    <w:p w14:paraId="44307843" w14:textId="77777777" w:rsidR="00DF3AEE" w:rsidRDefault="00DF3AEE">
      <w:pPr>
        <w:snapToGrid w:val="0"/>
        <w:spacing w:line="360" w:lineRule="auto"/>
        <w:jc w:val="center"/>
        <w:rPr>
          <w:rFonts w:ascii="Arial" w:eastAsia="宋体" w:hAnsi="Arial" w:cs="Arial"/>
          <w:szCs w:val="21"/>
        </w:rPr>
      </w:pPr>
    </w:p>
    <w:p w14:paraId="12826974" w14:textId="655088AF" w:rsidR="00DF3AEE" w:rsidRDefault="00000000">
      <w:pPr>
        <w:widowControl/>
        <w:spacing w:line="360" w:lineRule="auto"/>
        <w:ind w:firstLineChars="100" w:firstLine="210"/>
        <w:rPr>
          <w:rFonts w:ascii="Arial" w:eastAsia="宋体" w:hAnsi="Arial" w:cs="Arial"/>
          <w:szCs w:val="21"/>
        </w:rPr>
      </w:pPr>
      <w:r>
        <w:rPr>
          <w:rFonts w:ascii="Arial" w:eastAsia="宋体" w:hAnsi="Arial" w:cs="Arial"/>
          <w:szCs w:val="21"/>
        </w:rPr>
        <w:lastRenderedPageBreak/>
        <w:t xml:space="preserve">From Eq.(S3), by taking </w:t>
      </w:r>
      <m:oMath>
        <m:r>
          <w:rPr>
            <w:rFonts w:ascii="Cambria Math" w:eastAsia="宋体" w:hAnsi="Arial" w:cs="Arial"/>
            <w:szCs w:val="21"/>
          </w:rPr>
          <m:t>Δt=1</m:t>
        </m:r>
      </m:oMath>
      <w:r>
        <w:rPr>
          <w:rFonts w:ascii="Arial" w:eastAsia="宋体" w:hAnsi="Arial" w:cs="Arial"/>
          <w:szCs w:val="21"/>
        </w:rPr>
        <w:t xml:space="preserve">, we can obtain </w:t>
      </w:r>
      <w:r>
        <w:rPr>
          <w:rFonts w:ascii="Arial" w:eastAsia="宋体" w:hAnsi="Arial" w:cs="Arial" w:hint="eastAsia"/>
          <w:szCs w:val="21"/>
        </w:rPr>
        <w:t>eight</w:t>
      </w:r>
      <w:r>
        <w:rPr>
          <w:rFonts w:ascii="Arial" w:eastAsia="宋体" w:hAnsi="Arial" w:cs="Arial"/>
          <w:szCs w:val="21"/>
        </w:rPr>
        <w:t xml:space="preserve"> distinct eigenvalues </w:t>
      </w:r>
      <w:r>
        <w:rPr>
          <w:rFonts w:ascii="CMR12" w:eastAsia="宋体" w:hAnsi="CMR12" w:cs="宋体"/>
          <w:kern w:val="0"/>
          <w:szCs w:val="21"/>
        </w:rPr>
        <w:t>(</w:t>
      </w:r>
      <m:oMath>
        <m:r>
          <w:rPr>
            <w:rFonts w:ascii="Cambria Math" w:eastAsia="宋体" w:hAnsi="Cambria Math" w:cs="宋体"/>
            <w:color w:val="000000"/>
            <w:kern w:val="0"/>
            <w:szCs w:val="21"/>
          </w:rPr>
          <m:t>0.78|P|</m:t>
        </m:r>
        <m:r>
          <w:rPr>
            <w:rFonts w:ascii="Cambria Math" w:eastAsia="宋体" w:hAnsi="Cambria Math" w:cs="宋体"/>
            <w:color w:val="000000"/>
            <w:kern w:val="0"/>
            <w:szCs w:val="21"/>
          </w:rPr>
          <m:t>，</m:t>
        </m:r>
        <m:r>
          <w:rPr>
            <w:rFonts w:ascii="Cambria Math" w:eastAsia="宋体" w:hAnsi="Cambria Math" w:cs="宋体"/>
            <w:color w:val="000000"/>
            <w:kern w:val="0"/>
            <w:szCs w:val="21"/>
          </w:rPr>
          <m:t>0.61</m:t>
        </m:r>
        <m:r>
          <w:rPr>
            <w:rFonts w:ascii="Cambria Math" w:eastAsia="宋体" w:hAnsi="Cambria Math" w:cs="宋体"/>
            <w:color w:val="000000"/>
            <w:kern w:val="0"/>
            <w:szCs w:val="21"/>
          </w:rPr>
          <m:t>，</m:t>
        </m:r>
        <m:r>
          <w:rPr>
            <w:rFonts w:ascii="Cambria Math" w:eastAsia="宋体" w:hAnsi="Cambria Math" w:cs="宋体"/>
            <w:color w:val="000000"/>
            <w:kern w:val="0"/>
            <w:szCs w:val="21"/>
          </w:rPr>
          <m:t>0.47</m:t>
        </m:r>
        <m:r>
          <w:rPr>
            <w:rFonts w:ascii="Cambria Math" w:eastAsia="宋体" w:hAnsi="Cambria Math" w:cs="宋体"/>
            <w:color w:val="000000"/>
            <w:kern w:val="0"/>
            <w:szCs w:val="21"/>
          </w:rPr>
          <m:t>，</m:t>
        </m:r>
        <m:r>
          <w:rPr>
            <w:rFonts w:ascii="Cambria Math" w:eastAsia="宋体" w:hAnsi="Cambria Math" w:cs="宋体"/>
            <w:color w:val="000000"/>
            <w:kern w:val="0"/>
            <w:szCs w:val="21"/>
          </w:rPr>
          <m:t>0.37</m:t>
        </m:r>
        <m:r>
          <w:rPr>
            <w:rFonts w:ascii="Cambria Math" w:eastAsia="宋体" w:hAnsi="Cambria Math" w:cs="宋体"/>
            <w:color w:val="000000"/>
            <w:kern w:val="0"/>
            <w:szCs w:val="21"/>
          </w:rPr>
          <m:t>，</m:t>
        </m:r>
        <m:r>
          <w:rPr>
            <w:rFonts w:ascii="Cambria Math" w:eastAsia="宋体" w:hAnsi="Cambria Math" w:cs="宋体"/>
            <w:color w:val="000000"/>
            <w:kern w:val="0"/>
            <w:szCs w:val="21"/>
          </w:rPr>
          <m:t>0.27</m:t>
        </m:r>
        <m:r>
          <w:rPr>
            <w:rFonts w:ascii="Cambria Math" w:eastAsia="宋体" w:hAnsi="Cambria Math" w:cs="宋体"/>
            <w:color w:val="000000"/>
            <w:kern w:val="0"/>
            <w:szCs w:val="21"/>
          </w:rPr>
          <m:t>，</m:t>
        </m:r>
        <m:r>
          <w:rPr>
            <w:rFonts w:ascii="Cambria Math" w:eastAsia="宋体" w:hAnsi="Cambria Math" w:cs="宋体"/>
            <w:color w:val="000000"/>
            <w:kern w:val="0"/>
            <w:szCs w:val="21"/>
          </w:rPr>
          <m:t>0.22</m:t>
        </m:r>
        <m:r>
          <w:rPr>
            <w:rFonts w:ascii="Cambria Math" w:eastAsia="宋体" w:hAnsi="Cambria Math" w:cs="宋体"/>
            <w:color w:val="000000"/>
            <w:kern w:val="0"/>
            <w:szCs w:val="21"/>
          </w:rPr>
          <m:t>，</m:t>
        </m:r>
        <m:r>
          <w:rPr>
            <w:rFonts w:ascii="Cambria Math" w:eastAsia="宋体" w:hAnsi="Cambria Math" w:cs="宋体"/>
            <w:color w:val="000000"/>
            <w:kern w:val="0"/>
            <w:szCs w:val="21"/>
          </w:rPr>
          <m:t>0.17</m:t>
        </m:r>
        <m:r>
          <w:rPr>
            <w:rFonts w:ascii="Cambria Math" w:eastAsia="宋体" w:hAnsi="Cambria Math" w:cs="宋体"/>
            <w:color w:val="000000"/>
            <w:kern w:val="0"/>
            <w:szCs w:val="21"/>
          </w:rPr>
          <m:t>，</m:t>
        </m:r>
        <m:r>
          <w:rPr>
            <w:rFonts w:ascii="Cambria Math" w:eastAsia="宋体" w:hAnsi="Cambria Math" w:cs="宋体"/>
            <w:color w:val="000000"/>
            <w:kern w:val="0"/>
            <w:szCs w:val="21"/>
          </w:rPr>
          <m:t>0.14</m:t>
        </m:r>
      </m:oMath>
      <w:r>
        <w:rPr>
          <w:rFonts w:ascii="CMR12" w:eastAsia="宋体" w:hAnsi="CMR12" w:cs="宋体"/>
          <w:color w:val="000000"/>
          <w:kern w:val="0"/>
          <w:szCs w:val="21"/>
        </w:rPr>
        <w:t>)</w:t>
      </w:r>
      <w:r>
        <w:rPr>
          <w:rFonts w:ascii="Arial" w:eastAsia="宋体" w:hAnsi="Arial" w:cs="Arial"/>
          <w:color w:val="FF0000"/>
          <w:szCs w:val="21"/>
        </w:rPr>
        <w:t xml:space="preserve"> </w:t>
      </w:r>
      <w:r>
        <w:rPr>
          <w:rFonts w:ascii="Arial" w:eastAsia="宋体" w:hAnsi="Arial" w:cs="Arial"/>
          <w:szCs w:val="21"/>
        </w:rPr>
        <w:t xml:space="preserve">by taking </w:t>
      </w:r>
      <m:oMath>
        <m:r>
          <m:rPr>
            <m:sty m:val="p"/>
          </m:rPr>
          <w:rPr>
            <w:rFonts w:ascii="Cambria Math" w:eastAsia="宋体" w:hAnsi="Cambria Math" w:cs="Arial"/>
            <w:szCs w:val="21"/>
          </w:rPr>
          <m:t>∆</m:t>
        </m:r>
        <m:r>
          <w:rPr>
            <w:rFonts w:ascii="Cambria Math" w:eastAsia="宋体" w:hAnsi="Cambria Math" w:cs="Arial"/>
            <w:szCs w:val="21"/>
          </w:rPr>
          <m:t>t</m:t>
        </m:r>
        <m:r>
          <m:rPr>
            <m:sty m:val="p"/>
          </m:rPr>
          <w:rPr>
            <w:rFonts w:ascii="Cambria Math" w:eastAsia="宋体" w:hAnsi="Cambria Math" w:cs="Arial"/>
            <w:szCs w:val="21"/>
          </w:rPr>
          <m:t>=1</m:t>
        </m:r>
      </m:oMath>
      <w:r>
        <w:rPr>
          <w:rFonts w:ascii="Arial" w:eastAsia="宋体" w:hAnsi="Arial" w:cs="Arial"/>
          <w:szCs w:val="21"/>
        </w:rPr>
        <w:t>. It is obvious that the largest eigenvalue</w:t>
      </w:r>
      <w:r>
        <w:rPr>
          <w:rFonts w:ascii="Arial" w:eastAsia="宋体" w:hAnsi="Arial" w:cs="Arial" w:hint="eastAsia"/>
          <w:szCs w:val="21"/>
        </w:rPr>
        <w:t xml:space="preserve"> </w:t>
      </w:r>
      <m:oMath>
        <m:sSup>
          <m:sSupPr>
            <m:ctrlPr>
              <w:rPr>
                <w:rFonts w:ascii="Cambria Math" w:eastAsia="宋体" w:hAnsi="Cambria Math" w:cs="Arial"/>
                <w:szCs w:val="21"/>
              </w:rPr>
            </m:ctrlPr>
          </m:sSupPr>
          <m:e>
            <m:r>
              <m:rPr>
                <m:sty m:val="p"/>
              </m:rPr>
              <w:rPr>
                <w:rFonts w:ascii="Cambria Math" w:eastAsia="宋体" w:hAnsi="Cambria Math" w:cs="Arial"/>
                <w:szCs w:val="21"/>
              </w:rPr>
              <m:t>0.78</m:t>
            </m:r>
          </m:e>
          <m:sup>
            <m:r>
              <m:rPr>
                <m:sty m:val="p"/>
              </m:rPr>
              <w:rPr>
                <w:rFonts w:ascii="Cambria Math" w:eastAsia="宋体" w:hAnsi="Cambria Math" w:cs="Arial"/>
                <w:szCs w:val="21"/>
              </w:rPr>
              <m:t>|</m:t>
            </m:r>
            <m:r>
              <w:rPr>
                <w:rFonts w:ascii="Cambria Math" w:eastAsia="宋体" w:hAnsi="Cambria Math" w:cs="Arial"/>
                <w:szCs w:val="21"/>
              </w:rPr>
              <m:t>p</m:t>
            </m:r>
            <m:r>
              <m:rPr>
                <m:sty m:val="p"/>
              </m:rPr>
              <w:rPr>
                <w:rFonts w:ascii="Cambria Math" w:eastAsia="宋体" w:hAnsi="Cambria Math" w:cs="Arial"/>
                <w:szCs w:val="21"/>
              </w:rPr>
              <m:t>|</m:t>
            </m:r>
          </m:sup>
        </m:sSup>
      </m:oMath>
      <w:r>
        <w:rPr>
          <w:rFonts w:ascii="Arial" w:eastAsia="宋体" w:hAnsi="Arial" w:cs="Arial"/>
          <w:szCs w:val="21"/>
        </w:rPr>
        <w:t xml:space="preserve">→1 when </w:t>
      </w:r>
      <m:oMath>
        <m:r>
          <w:rPr>
            <w:rFonts w:ascii="Cambria Math" w:eastAsia="宋体" w:hAnsi="Arial" w:cs="Arial"/>
            <w:szCs w:val="21"/>
          </w:rPr>
          <m:t>p</m:t>
        </m:r>
      </m:oMath>
      <w:r>
        <w:rPr>
          <w:rFonts w:ascii="Arial" w:eastAsia="宋体" w:hAnsi="Arial" w:cs="Arial"/>
          <w:szCs w:val="21"/>
        </w:rPr>
        <w:t xml:space="preserve">→0. Therefore, the equilibrium point </w:t>
      </w:r>
      <m:oMath>
        <m:bar>
          <m:barPr>
            <m:pos m:val="top"/>
            <m:ctrlPr>
              <w:rPr>
                <w:rFonts w:ascii="Cambria Math" w:eastAsia="宋体" w:hAnsi="Arial" w:cs="Arial"/>
                <w:i/>
                <w:szCs w:val="21"/>
              </w:rPr>
            </m:ctrlPr>
          </m:barPr>
          <m:e>
            <m:r>
              <w:rPr>
                <w:rFonts w:ascii="Cambria Math" w:eastAsia="宋体" w:hAnsi="Arial" w:cs="Arial"/>
                <w:szCs w:val="21"/>
              </w:rPr>
              <m:t>Z</m:t>
            </m:r>
          </m:e>
        </m:bar>
      </m:oMath>
      <w:r>
        <w:rPr>
          <w:rFonts w:ascii="Arial" w:eastAsia="宋体" w:hAnsi="Arial" w:cs="Arial"/>
          <w:szCs w:val="21"/>
        </w:rPr>
        <w:t xml:space="preserve"> is stable when </w:t>
      </w:r>
      <m:oMath>
        <m:r>
          <w:rPr>
            <w:rFonts w:ascii="Cambria Math" w:eastAsia="宋体" w:hAnsi="Arial" w:cs="Arial"/>
            <w:szCs w:val="21"/>
          </w:rPr>
          <m:t>p</m:t>
        </m:r>
        <m:r>
          <w:rPr>
            <w:rFonts w:ascii="Cambria Math" w:eastAsia="宋体" w:hAnsi="Cambria Math" w:cs="宋体" w:hint="eastAsia"/>
            <w:szCs w:val="21"/>
          </w:rPr>
          <m:t>∈</m:t>
        </m:r>
        <m:r>
          <w:rPr>
            <w:rFonts w:ascii="Cambria Math" w:eastAsia="宋体" w:hAnsi="Arial" w:cs="Arial"/>
            <w:szCs w:val="21"/>
          </w:rPr>
          <m:t>(0,1]</m:t>
        </m:r>
      </m:oMath>
      <w:r>
        <w:rPr>
          <w:rFonts w:ascii="Arial" w:eastAsia="宋体" w:hAnsi="Arial" w:cs="Arial"/>
          <w:szCs w:val="21"/>
        </w:rPr>
        <w:t xml:space="preserve"> and </w:t>
      </w:r>
      <m:oMath>
        <m:r>
          <w:rPr>
            <w:rFonts w:ascii="Cambria Math" w:eastAsia="宋体" w:hAnsi="Arial" w:cs="Arial"/>
            <w:szCs w:val="21"/>
          </w:rPr>
          <m:t>p=0</m:t>
        </m:r>
      </m:oMath>
      <w:r>
        <w:rPr>
          <w:rFonts w:ascii="Arial" w:eastAsia="宋体" w:hAnsi="Arial" w:cs="Arial"/>
          <w:szCs w:val="21"/>
        </w:rPr>
        <w:t xml:space="preserve"> is a </w:t>
      </w:r>
      <w:bookmarkStart w:id="5" w:name="OLE_LINK4"/>
      <w:r>
        <w:rPr>
          <w:rFonts w:ascii="Arial" w:eastAsia="宋体" w:hAnsi="Arial" w:cs="Arial"/>
          <w:szCs w:val="21"/>
        </w:rPr>
        <w:t>bifurcation point</w:t>
      </w:r>
      <w:bookmarkEnd w:id="5"/>
      <w:r>
        <w:rPr>
          <w:rFonts w:ascii="Arial" w:eastAsia="宋体" w:hAnsi="Arial" w:cs="Arial"/>
          <w:szCs w:val="21"/>
        </w:rPr>
        <w:t>, at which the system undergoes a critical transition. We</w:t>
      </w:r>
      <w:r>
        <w:rPr>
          <w:rFonts w:ascii="Arial" w:eastAsia="宋体" w:hAnsi="Arial" w:cs="Arial" w:hint="eastAsia"/>
          <w:szCs w:val="21"/>
        </w:rPr>
        <w:t xml:space="preserve"> </w:t>
      </w:r>
      <w:r>
        <w:rPr>
          <w:rFonts w:ascii="Arial" w:eastAsia="宋体" w:hAnsi="Arial" w:cs="Arial"/>
          <w:szCs w:val="21"/>
        </w:rPr>
        <w:t>aimed to detect early-warning signals that indicate the critical transition as a control parameter</w:t>
      </w:r>
      <w:r>
        <w:rPr>
          <w:rFonts w:ascii="Arial" w:eastAsia="宋体" w:hAnsi="Arial" w:cs="Arial" w:hint="eastAsia"/>
          <w:szCs w:val="21"/>
        </w:rPr>
        <w:t xml:space="preserve"> </w:t>
      </w:r>
      <m:oMath>
        <m:r>
          <w:rPr>
            <w:rFonts w:ascii="Cambria Math" w:eastAsia="宋体" w:hAnsi="Cambria Math" w:cs="Cambria Math"/>
            <w:szCs w:val="21"/>
          </w:rPr>
          <m:t>p</m:t>
        </m:r>
      </m:oMath>
      <w:r>
        <w:rPr>
          <w:rFonts w:ascii="Arial" w:eastAsia="宋体" w:hAnsi="Arial" w:cs="Arial"/>
          <w:szCs w:val="21"/>
        </w:rPr>
        <w:t xml:space="preserve"> approaches a bifurcation point 0. According to </w:t>
      </w:r>
      <w:r w:rsidR="009C1F3B">
        <w:rPr>
          <w:rFonts w:ascii="Arial" w:eastAsia="宋体" w:hAnsi="Arial" w:cs="Arial"/>
          <w:szCs w:val="21"/>
        </w:rPr>
        <w:t>m</w:t>
      </w:r>
      <w:r>
        <w:rPr>
          <w:rFonts w:ascii="Arial" w:eastAsia="宋体" w:hAnsi="Arial" w:cs="Arial"/>
          <w:szCs w:val="21"/>
        </w:rPr>
        <w:t xml:space="preserve">NFE method, for each simulation trial, we used the 28 samples generated when the control parameter </w:t>
      </w:r>
      <m:oMath>
        <m:r>
          <w:rPr>
            <w:rFonts w:ascii="Cambria Math" w:eastAsia="宋体" w:hAnsi="Cambria Math" w:cs="Cambria Math"/>
            <w:szCs w:val="21"/>
          </w:rPr>
          <m:t>p</m:t>
        </m:r>
      </m:oMath>
      <w:r>
        <w:rPr>
          <w:rFonts w:ascii="Arial" w:eastAsia="宋体" w:hAnsi="Arial" w:cs="Arial"/>
          <w:szCs w:val="21"/>
        </w:rPr>
        <w:t xml:space="preserve"> was far away from the bifurcation point </w:t>
      </w:r>
      <m:oMath>
        <m:r>
          <w:rPr>
            <w:rFonts w:ascii="Cambria Math" w:eastAsia="宋体" w:hAnsi="Cambria Math" w:cs="Cambria Math"/>
            <w:szCs w:val="21"/>
          </w:rPr>
          <m:t>p</m:t>
        </m:r>
      </m:oMath>
      <w:r>
        <w:rPr>
          <w:rFonts w:ascii="Arial" w:eastAsia="宋体" w:hAnsi="Arial" w:cs="Arial"/>
          <w:szCs w:val="21"/>
        </w:rPr>
        <w:t xml:space="preserve"> = 0 (e.g.,</w:t>
      </w:r>
      <m:oMath>
        <m:r>
          <w:rPr>
            <w:rFonts w:ascii="Cambria Math" w:eastAsia="宋体" w:hAnsi="Cambria Math" w:cs="Arial"/>
            <w:szCs w:val="21"/>
          </w:rPr>
          <m:t xml:space="preserve"> p∈[-0.50, 0.25]</m:t>
        </m:r>
      </m:oMath>
      <w:r>
        <w:rPr>
          <w:rFonts w:ascii="Arial" w:eastAsia="宋体" w:hAnsi="Arial" w:cs="Arial"/>
          <w:szCs w:val="21"/>
        </w:rPr>
        <w:t xml:space="preserve">) as the reference samples. Then in each simulation trial, based on the single sample </w:t>
      </w:r>
      <m:oMath>
        <m:r>
          <w:rPr>
            <w:rFonts w:ascii="Cambria Math" w:eastAsia="宋体" w:hAnsi="Cambria Math" w:cs="Arial"/>
            <w:szCs w:val="21"/>
          </w:rPr>
          <m:t>{</m:t>
        </m:r>
        <m:sSub>
          <m:sSubPr>
            <m:ctrlPr>
              <w:rPr>
                <w:rFonts w:ascii="Cambria Math" w:hAnsi="Cambria Math"/>
                <w:i/>
                <w:szCs w:val="21"/>
              </w:rPr>
            </m:ctrlPr>
          </m:sSubPr>
          <m:e>
            <m:r>
              <w:rPr>
                <w:rFonts w:ascii="Cambria Math"/>
                <w:szCs w:val="21"/>
              </w:rPr>
              <m:t>z</m:t>
            </m:r>
          </m:e>
          <m:sub>
            <m:r>
              <w:rPr>
                <w:rFonts w:ascii="Cambria Math"/>
                <w:szCs w:val="21"/>
              </w:rPr>
              <m:t>1</m:t>
            </m:r>
          </m:sub>
        </m:sSub>
        <m:r>
          <w:rPr>
            <w:rFonts w:ascii="Cambria Math" w:eastAsia="宋体" w:hAnsi="Cambria Math" w:cs="Arial"/>
            <w:szCs w:val="21"/>
          </w:rPr>
          <m:t>,</m:t>
        </m:r>
        <m:sSub>
          <m:sSubPr>
            <m:ctrlPr>
              <w:rPr>
                <w:rFonts w:ascii="Cambria Math" w:hAnsi="Cambria Math"/>
                <w:i/>
                <w:szCs w:val="21"/>
              </w:rPr>
            </m:ctrlPr>
          </m:sSubPr>
          <m:e>
            <m:r>
              <w:rPr>
                <w:rFonts w:ascii="Cambria Math"/>
                <w:szCs w:val="21"/>
              </w:rPr>
              <m:t>z</m:t>
            </m:r>
          </m:e>
          <m:sub>
            <m:r>
              <w:rPr>
                <w:rFonts w:ascii="Cambria Math"/>
                <w:szCs w:val="21"/>
              </w:rPr>
              <m:t>2</m:t>
            </m:r>
          </m:sub>
        </m:sSub>
        <m:r>
          <w:rPr>
            <w:rFonts w:ascii="Cambria Math" w:eastAsia="宋体" w:hAnsi="Cambria Math" w:cs="Arial"/>
            <w:szCs w:val="21"/>
          </w:rPr>
          <m:t xml:space="preserve">, … , </m:t>
        </m:r>
        <m:sSub>
          <m:sSubPr>
            <m:ctrlPr>
              <w:rPr>
                <w:rFonts w:ascii="Cambria Math" w:hAnsi="Cambria Math"/>
                <w:i/>
                <w:szCs w:val="21"/>
              </w:rPr>
            </m:ctrlPr>
          </m:sSubPr>
          <m:e>
            <m:r>
              <w:rPr>
                <w:rFonts w:ascii="Cambria Math"/>
                <w:szCs w:val="21"/>
              </w:rPr>
              <m:t>z</m:t>
            </m:r>
          </m:e>
          <m:sub>
            <m:r>
              <w:rPr>
                <w:rFonts w:ascii="Cambria Math"/>
                <w:szCs w:val="21"/>
              </w:rPr>
              <m:t>28</m:t>
            </m:r>
          </m:sub>
        </m:sSub>
        <m:r>
          <w:rPr>
            <w:rFonts w:ascii="Cambria Math" w:eastAsia="宋体" w:hAnsi="Cambria Math" w:cs="Arial"/>
            <w:szCs w:val="21"/>
          </w:rPr>
          <m:t>}</m:t>
        </m:r>
      </m:oMath>
      <w:r>
        <w:rPr>
          <w:rFonts w:ascii="Arial" w:eastAsia="宋体" w:hAnsi="Arial" w:cs="Arial" w:hint="eastAsia"/>
          <w:szCs w:val="21"/>
        </w:rPr>
        <w:t xml:space="preserve"> </w:t>
      </w:r>
      <w:r>
        <w:rPr>
          <w:rFonts w:ascii="Arial" w:eastAsia="宋体" w:hAnsi="Arial" w:cs="Arial"/>
          <w:szCs w:val="21"/>
        </w:rPr>
        <w:t xml:space="preserve">derived for each parameter value </w:t>
      </w:r>
      <m:oMath>
        <m:r>
          <w:rPr>
            <w:rFonts w:ascii="Cambria Math" w:eastAsia="宋体" w:hAnsi="Cambria Math" w:cs="Arial"/>
            <w:szCs w:val="21"/>
          </w:rPr>
          <m:t>p∈[-0.5, 0.25]</m:t>
        </m:r>
      </m:oMath>
      <w:r>
        <w:rPr>
          <w:rFonts w:ascii="Arial" w:eastAsia="宋体" w:hAnsi="Arial" w:cs="Arial"/>
          <w:szCs w:val="21"/>
        </w:rPr>
        <w:t xml:space="preserve">, the </w:t>
      </w:r>
      <w:r>
        <w:rPr>
          <w:rFonts w:ascii="Arial" w:eastAsia="宋体" w:hAnsi="Arial" w:cs="Arial" w:hint="eastAsia"/>
          <w:szCs w:val="21"/>
        </w:rPr>
        <w:t>s</w:t>
      </w:r>
      <w:r>
        <w:rPr>
          <w:rFonts w:ascii="Arial" w:eastAsia="宋体" w:hAnsi="Arial" w:cs="Arial"/>
          <w:szCs w:val="21"/>
        </w:rPr>
        <w:t xml:space="preserve">NFE score was calculated following the </w:t>
      </w:r>
      <w:r w:rsidR="009C1F3B">
        <w:rPr>
          <w:rFonts w:ascii="Arial" w:eastAsia="宋体" w:hAnsi="Arial" w:cs="Arial"/>
          <w:szCs w:val="21"/>
        </w:rPr>
        <w:t>m</w:t>
      </w:r>
      <w:r>
        <w:rPr>
          <w:rFonts w:ascii="Arial" w:eastAsia="宋体" w:hAnsi="Arial" w:cs="Arial"/>
          <w:szCs w:val="21"/>
        </w:rPr>
        <w:t xml:space="preserve">NFE method (see Method section in the </w:t>
      </w:r>
      <w:bookmarkStart w:id="6" w:name="OLE_LINK10"/>
      <w:r>
        <w:rPr>
          <w:rFonts w:ascii="Arial" w:eastAsia="宋体" w:hAnsi="Arial" w:cs="Arial"/>
          <w:szCs w:val="21"/>
        </w:rPr>
        <w:t>main text</w:t>
      </w:r>
      <w:bookmarkEnd w:id="6"/>
      <w:r>
        <w:rPr>
          <w:rFonts w:ascii="Arial" w:eastAsia="宋体" w:hAnsi="Arial" w:cs="Arial"/>
          <w:szCs w:val="21"/>
        </w:rPr>
        <w:t xml:space="preserve">), as shown in Figure 2 in the main text. </w:t>
      </w:r>
    </w:p>
    <w:p w14:paraId="301439B8" w14:textId="58FF06ED" w:rsidR="00DF3AEE" w:rsidRDefault="00DF3AEE" w:rsidP="00DA18DD">
      <w:pPr>
        <w:widowControl/>
        <w:spacing w:line="360" w:lineRule="auto"/>
        <w:rPr>
          <w:rFonts w:ascii="Arial" w:eastAsia="宋体" w:hAnsi="Arial" w:cs="Arial"/>
          <w:szCs w:val="21"/>
        </w:rPr>
      </w:pPr>
    </w:p>
    <w:p w14:paraId="4AB9A544" w14:textId="469A16F3" w:rsidR="00DA18DD" w:rsidRDefault="00A66206" w:rsidP="00DA18DD">
      <w:pPr>
        <w:widowControl/>
        <w:spacing w:line="360" w:lineRule="auto"/>
        <w:rPr>
          <w:rFonts w:ascii="Arial" w:eastAsia="宋体" w:hAnsi="Arial" w:cs="Arial"/>
          <w:szCs w:val="21"/>
        </w:rPr>
      </w:pPr>
      <w:r w:rsidRPr="00A66206">
        <w:rPr>
          <w:rFonts w:ascii="Arial" w:eastAsia="宋体" w:hAnsi="Arial" w:cs="Arial"/>
          <w:b/>
          <w:bCs/>
          <w:color w:val="000000"/>
          <w:sz w:val="24"/>
          <w:szCs w:val="24"/>
          <w14:textFill>
            <w14:solidFill>
              <w14:srgbClr w14:val="000000">
                <w14:lumMod w14:val="85000"/>
                <w14:lumOff w14:val="15000"/>
              </w14:srgbClr>
            </w14:solidFill>
          </w14:textFill>
        </w:rPr>
        <w:t>B.</w:t>
      </w:r>
      <w:r w:rsidRPr="00A66206">
        <w:rPr>
          <w:rFonts w:ascii="Arial" w:eastAsia="宋体" w:hAnsi="Arial" w:cs="Arial"/>
          <w:b/>
          <w:bCs/>
          <w:color w:val="000000"/>
          <w:sz w:val="24"/>
          <w:szCs w:val="24"/>
          <w14:textFill>
            <w14:solidFill>
              <w14:srgbClr w14:val="000000">
                <w14:lumMod w14:val="85000"/>
                <w14:lumOff w14:val="15000"/>
              </w14:srgbClr>
            </w14:solidFill>
          </w14:textFill>
        </w:rPr>
        <w:tab/>
        <w:t>The detection of tipping point for seroconversion and T1D based on mNFE at the genus level and species level</w:t>
      </w:r>
    </w:p>
    <w:p w14:paraId="324DE3A7" w14:textId="265E6888" w:rsidR="00DA18DD" w:rsidRDefault="00676428" w:rsidP="00CF36FF">
      <w:pPr>
        <w:widowControl/>
        <w:spacing w:line="360" w:lineRule="auto"/>
        <w:ind w:firstLineChars="100" w:firstLine="210"/>
        <w:rPr>
          <w:rFonts w:ascii="Arial" w:eastAsia="宋体" w:hAnsi="Arial" w:cs="Arial"/>
          <w:szCs w:val="21"/>
        </w:rPr>
      </w:pPr>
      <w:r w:rsidRPr="00CF36FF">
        <w:rPr>
          <w:rFonts w:ascii="Arial" w:eastAsia="宋体" w:hAnsi="Arial" w:cs="Arial"/>
          <w:szCs w:val="21"/>
        </w:rPr>
        <w:t xml:space="preserve">In order to improve the effectiveness of the mNFE method, we detected the early-warning signals of seroconversion and T1D at the genus and species levels, respectively. As shown in the Figure </w:t>
      </w:r>
      <w:bookmarkStart w:id="7" w:name="OLE_LINK5"/>
      <w:r w:rsidR="00C479FD">
        <w:rPr>
          <w:rFonts w:ascii="Arial" w:eastAsia="宋体" w:hAnsi="Arial" w:cs="Arial"/>
          <w:szCs w:val="21"/>
        </w:rPr>
        <w:t>S2</w:t>
      </w:r>
      <w:bookmarkEnd w:id="7"/>
      <w:r w:rsidRPr="00CF36FF">
        <w:rPr>
          <w:rFonts w:ascii="Arial" w:eastAsia="宋体" w:hAnsi="Arial" w:cs="Arial"/>
          <w:szCs w:val="21"/>
        </w:rPr>
        <w:t xml:space="preserve">A and Figure </w:t>
      </w:r>
      <w:r w:rsidR="00C479FD">
        <w:rPr>
          <w:rFonts w:ascii="Arial" w:eastAsia="宋体" w:hAnsi="Arial" w:cs="Arial"/>
          <w:szCs w:val="21"/>
        </w:rPr>
        <w:t>S3</w:t>
      </w:r>
      <w:r w:rsidRPr="00CF36FF">
        <w:rPr>
          <w:rFonts w:ascii="Arial" w:eastAsia="宋体" w:hAnsi="Arial" w:cs="Arial"/>
          <w:szCs w:val="21"/>
        </w:rPr>
        <w:t xml:space="preserve">A, the mNFE scores sharply increase for symptomatic subjects, but not for asymptomatic subjects. It means that the early-warning signals can be effectively detected by our mNFE method. Figure </w:t>
      </w:r>
      <w:r w:rsidR="00C479FD">
        <w:rPr>
          <w:rFonts w:ascii="Arial" w:eastAsia="宋体" w:hAnsi="Arial" w:cs="Arial"/>
          <w:szCs w:val="21"/>
        </w:rPr>
        <w:t>S2</w:t>
      </w:r>
      <w:r w:rsidRPr="00CF36FF">
        <w:rPr>
          <w:rFonts w:ascii="Arial" w:eastAsia="宋体" w:hAnsi="Arial" w:cs="Arial"/>
          <w:szCs w:val="21"/>
        </w:rPr>
        <w:t xml:space="preserve">B-C and Figure </w:t>
      </w:r>
      <w:r w:rsidR="00C479FD">
        <w:rPr>
          <w:rFonts w:ascii="Arial" w:eastAsia="宋体" w:hAnsi="Arial" w:cs="Arial"/>
          <w:szCs w:val="21"/>
        </w:rPr>
        <w:t>S3</w:t>
      </w:r>
      <w:r w:rsidRPr="00CF36FF">
        <w:rPr>
          <w:rFonts w:ascii="Arial" w:eastAsia="宋体" w:hAnsi="Arial" w:cs="Arial"/>
          <w:szCs w:val="21"/>
        </w:rPr>
        <w:t>B-C show that the mNFE scores for eleven symptomatic subjects can correctly detect the early-warning signals before the onset of seroconversion and T1D.</w:t>
      </w:r>
      <w:r w:rsidR="00CF36FF" w:rsidRPr="00CF36FF">
        <w:rPr>
          <w:rFonts w:ascii="Arial" w:eastAsia="宋体" w:hAnsi="Arial" w:cs="Arial"/>
          <w:szCs w:val="21"/>
        </w:rPr>
        <w:t xml:space="preserve"> Although the tipping points detected at the genus and species levels were somewhat different from those detected at the overall level, both were detected before the onset of seroconversion and T1D, thereby improving the effectiveness and accuracy of the mNFE method.</w:t>
      </w:r>
    </w:p>
    <w:p w14:paraId="127CDF69" w14:textId="77777777" w:rsidR="00CF36FF" w:rsidRPr="00562CA1" w:rsidRDefault="00CF36FF" w:rsidP="00CF36FF">
      <w:pPr>
        <w:spacing w:line="440" w:lineRule="exact"/>
        <w:rPr>
          <w:rFonts w:ascii="Times New Roman" w:eastAsia="宋体" w:hAnsi="Times New Roman" w:cs="Times New Roman"/>
          <w:noProof/>
          <w:sz w:val="24"/>
          <w:szCs w:val="24"/>
        </w:rPr>
      </w:pPr>
    </w:p>
    <w:p w14:paraId="5B9378C3" w14:textId="77777777" w:rsidR="00CF36FF" w:rsidRPr="00767FC0" w:rsidRDefault="00CF36FF" w:rsidP="00CF36FF">
      <w:pPr>
        <w:spacing w:line="440" w:lineRule="exact"/>
        <w:jc w:val="left"/>
        <w:rPr>
          <w:rFonts w:ascii="Times New Roman" w:hAnsi="Times New Roman" w:cs="Times New Roman"/>
          <w:b/>
          <w:bCs/>
          <w:sz w:val="24"/>
          <w:szCs w:val="24"/>
        </w:rPr>
      </w:pPr>
    </w:p>
    <w:p w14:paraId="438CC4D4" w14:textId="77777777" w:rsidR="00CF36FF" w:rsidRDefault="00CF36FF" w:rsidP="00CF36FF">
      <w:pPr>
        <w:spacing w:line="440" w:lineRule="exact"/>
        <w:rPr>
          <w:rFonts w:ascii="Times New Roman" w:hAnsi="Times New Roman" w:cs="Times New Roman"/>
          <w:sz w:val="24"/>
          <w:szCs w:val="24"/>
        </w:rPr>
      </w:pPr>
      <w:r w:rsidRPr="00D5277F">
        <w:rPr>
          <w:noProof/>
        </w:rPr>
        <w:lastRenderedPageBreak/>
        <w:drawing>
          <wp:anchor distT="0" distB="0" distL="114300" distR="114300" simplePos="0" relativeHeight="251659264" behindDoc="0" locked="0" layoutInCell="1" allowOverlap="1" wp14:anchorId="61B7D7C3" wp14:editId="7DE70F84">
            <wp:simplePos x="0" y="0"/>
            <wp:positionH relativeFrom="margin">
              <wp:align>center</wp:align>
            </wp:positionH>
            <wp:positionV relativeFrom="paragraph">
              <wp:posOffset>2467</wp:posOffset>
            </wp:positionV>
            <wp:extent cx="4855022" cy="6561981"/>
            <wp:effectExtent l="0" t="0" r="3175"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5022" cy="65619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67D9C0" w14:textId="1476A5AC" w:rsidR="00CF36FF" w:rsidRPr="00CF36FF" w:rsidRDefault="007D4A61" w:rsidP="00CF36FF">
      <w:pPr>
        <w:spacing w:line="440" w:lineRule="exact"/>
        <w:rPr>
          <w:rFonts w:ascii="Arial" w:hAnsi="Arial" w:cs="Arial"/>
          <w:bCs/>
          <w:sz w:val="18"/>
          <w:szCs w:val="18"/>
        </w:rPr>
      </w:pPr>
      <w:r>
        <w:rPr>
          <w:rFonts w:ascii="Arial" w:hAnsi="Arial" w:cs="Arial"/>
          <w:b/>
          <w:sz w:val="18"/>
          <w:szCs w:val="18"/>
        </w:rPr>
        <w:t>Fig</w:t>
      </w:r>
      <w:r w:rsidR="00C50510">
        <w:rPr>
          <w:rFonts w:ascii="Arial" w:hAnsi="Arial" w:cs="Arial"/>
          <w:b/>
          <w:sz w:val="18"/>
          <w:szCs w:val="18"/>
        </w:rPr>
        <w:t>.</w:t>
      </w:r>
      <w:r>
        <w:rPr>
          <w:rFonts w:ascii="Arial" w:hAnsi="Arial" w:cs="Arial"/>
          <w:b/>
          <w:sz w:val="18"/>
          <w:szCs w:val="18"/>
        </w:rPr>
        <w:t>S2</w:t>
      </w:r>
      <w:r w:rsidR="00C50510">
        <w:rPr>
          <w:rFonts w:ascii="Arial" w:hAnsi="Arial" w:cs="Arial"/>
          <w:b/>
          <w:sz w:val="18"/>
          <w:szCs w:val="18"/>
        </w:rPr>
        <w:t xml:space="preserve"> </w:t>
      </w:r>
      <w:r w:rsidR="00CF36FF" w:rsidRPr="00CF36FF">
        <w:rPr>
          <w:rFonts w:ascii="Arial" w:hAnsi="Arial" w:cs="Arial"/>
          <w:bCs/>
          <w:sz w:val="18"/>
          <w:szCs w:val="18"/>
        </w:rPr>
        <w:t xml:space="preserve">The identification of tipping point for seroconversion and T1D based on mNFE at the genus level. (A) Line chart of mNFE scores for all 33 subjects at the genus level. The red curve stands for the mNFE scores for two T1D subjects. The green curve represents the mNFE score for nine seroconverters. The blue curve represents the mNFE score for twenty-two non-converters. (B)The individual mNFE score curves of two T1D </w:t>
      </w:r>
      <w:r w:rsidR="00CF36FF" w:rsidRPr="00CF36FF">
        <w:rPr>
          <w:rFonts w:ascii="Arial" w:hAnsi="Arial" w:cs="Arial"/>
          <w:bCs/>
          <w:sz w:val="18"/>
          <w:szCs w:val="18"/>
        </w:rPr>
        <w:lastRenderedPageBreak/>
        <w:t xml:space="preserve">subjects at the genus level. (C)The individual mNFE score curves of nine seroconverters at the genus level. For each mNFE curve, the yellow circle represents the upcoming seroconversion state detected by the mNFE score, and the green square represents the time point at which the onset of </w:t>
      </w:r>
      <w:r w:rsidR="00CF36FF" w:rsidRPr="00CF36FF">
        <w:rPr>
          <w:rFonts w:ascii="Times New Roman" w:hAnsi="Times New Roman" w:cs="Times New Roman"/>
          <w:sz w:val="24"/>
          <w:szCs w:val="24"/>
        </w:rPr>
        <w:t>seroconversion symptom.</w:t>
      </w:r>
      <w:r w:rsidR="00CF36FF" w:rsidRPr="004C7781">
        <w:rPr>
          <w:rFonts w:ascii="Times New Roman" w:hAnsi="Times New Roman" w:cs="Times New Roman"/>
          <w:color w:val="FF0000"/>
          <w:sz w:val="24"/>
          <w:szCs w:val="24"/>
        </w:rPr>
        <w:t xml:space="preserve"> </w:t>
      </w:r>
      <w:r w:rsidR="00CF36FF" w:rsidRPr="00CF36FF">
        <w:rPr>
          <w:rFonts w:ascii="Arial" w:hAnsi="Arial" w:cs="Arial"/>
          <w:bCs/>
          <w:sz w:val="18"/>
          <w:szCs w:val="18"/>
        </w:rPr>
        <w:t>The purple circle stands for the tipping point when mNFE score signal arisses</w:t>
      </w:r>
      <w:r w:rsidR="00CF36FF" w:rsidRPr="00CF36FF">
        <w:rPr>
          <w:rFonts w:ascii="Arial" w:hAnsi="Arial" w:cs="Arial" w:hint="eastAsia"/>
          <w:bCs/>
          <w:sz w:val="18"/>
          <w:szCs w:val="18"/>
        </w:rPr>
        <w:t>,</w:t>
      </w:r>
      <w:r w:rsidR="00CF36FF" w:rsidRPr="00CF36FF">
        <w:rPr>
          <w:rFonts w:ascii="Arial" w:hAnsi="Arial" w:cs="Arial"/>
          <w:bCs/>
          <w:sz w:val="18"/>
          <w:szCs w:val="18"/>
        </w:rPr>
        <w:t xml:space="preserve"> and the blue </w:t>
      </w:r>
      <w:r w:rsidR="00CF36FF" w:rsidRPr="00CF36FF">
        <w:rPr>
          <w:rFonts w:ascii="Arial" w:hAnsi="Arial" w:cs="Arial"/>
          <w:bCs/>
          <w:noProof/>
          <w:sz w:val="18"/>
          <w:szCs w:val="18"/>
        </w:rPr>
        <w:drawing>
          <wp:anchor distT="0" distB="0" distL="114300" distR="114300" simplePos="0" relativeHeight="251660288" behindDoc="0" locked="0" layoutInCell="1" allowOverlap="1" wp14:anchorId="179AF671" wp14:editId="374B24DD">
            <wp:simplePos x="0" y="0"/>
            <wp:positionH relativeFrom="margin">
              <wp:posOffset>195580</wp:posOffset>
            </wp:positionH>
            <wp:positionV relativeFrom="paragraph">
              <wp:posOffset>1463454</wp:posOffset>
            </wp:positionV>
            <wp:extent cx="4984115" cy="6705600"/>
            <wp:effectExtent l="0" t="0" r="6985"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84115" cy="670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6FF" w:rsidRPr="00CF36FF">
        <w:rPr>
          <w:rFonts w:ascii="Arial" w:hAnsi="Arial" w:cs="Arial"/>
          <w:bCs/>
          <w:sz w:val="18"/>
          <w:szCs w:val="18"/>
        </w:rPr>
        <w:t>square mark denotes the time point at which the initial T1D symptoms appears.</w:t>
      </w:r>
    </w:p>
    <w:p w14:paraId="4D196155" w14:textId="727538B0" w:rsidR="00CF36FF" w:rsidRPr="00CF36FF" w:rsidRDefault="007D4A61" w:rsidP="00CF36FF">
      <w:pPr>
        <w:spacing w:line="440" w:lineRule="exact"/>
        <w:rPr>
          <w:rFonts w:ascii="Arial" w:hAnsi="Arial" w:cs="Arial"/>
          <w:bCs/>
          <w:sz w:val="18"/>
          <w:szCs w:val="18"/>
        </w:rPr>
      </w:pPr>
      <w:r>
        <w:rPr>
          <w:rFonts w:ascii="Arial" w:hAnsi="Arial" w:cs="Arial"/>
          <w:b/>
          <w:sz w:val="18"/>
          <w:szCs w:val="18"/>
        </w:rPr>
        <w:lastRenderedPageBreak/>
        <w:t>Fig</w:t>
      </w:r>
      <w:r w:rsidR="00C50510">
        <w:rPr>
          <w:rFonts w:ascii="Arial" w:hAnsi="Arial" w:cs="Arial"/>
          <w:b/>
          <w:sz w:val="18"/>
          <w:szCs w:val="18"/>
        </w:rPr>
        <w:t>.</w:t>
      </w:r>
      <w:r>
        <w:rPr>
          <w:rFonts w:ascii="Arial" w:hAnsi="Arial" w:cs="Arial"/>
          <w:b/>
          <w:sz w:val="18"/>
          <w:szCs w:val="18"/>
        </w:rPr>
        <w:t>S3</w:t>
      </w:r>
      <w:r w:rsidR="00C50510">
        <w:rPr>
          <w:rFonts w:ascii="Arial" w:hAnsi="Arial" w:cs="Arial"/>
          <w:b/>
          <w:sz w:val="18"/>
          <w:szCs w:val="18"/>
        </w:rPr>
        <w:t xml:space="preserve"> </w:t>
      </w:r>
      <w:r w:rsidR="00CF36FF" w:rsidRPr="00CF36FF">
        <w:rPr>
          <w:rFonts w:ascii="Arial" w:hAnsi="Arial" w:cs="Arial"/>
          <w:bCs/>
          <w:sz w:val="18"/>
          <w:szCs w:val="18"/>
        </w:rPr>
        <w:t xml:space="preserve">The identification of tipping point for seroconversion and T1D based on mNFE at the species level. (A) Line chart of mNFE scores for all 33 subjects at the species level. The red curve </w:t>
      </w:r>
      <w:proofErr w:type="gramStart"/>
      <w:r w:rsidR="00CF36FF" w:rsidRPr="00CF36FF">
        <w:rPr>
          <w:rFonts w:ascii="Arial" w:hAnsi="Arial" w:cs="Arial"/>
          <w:bCs/>
          <w:sz w:val="18"/>
          <w:szCs w:val="18"/>
        </w:rPr>
        <w:t>are</w:t>
      </w:r>
      <w:proofErr w:type="gramEnd"/>
      <w:r w:rsidR="00CF36FF" w:rsidRPr="00CF36FF">
        <w:rPr>
          <w:rFonts w:ascii="Arial" w:hAnsi="Arial" w:cs="Arial"/>
          <w:bCs/>
          <w:sz w:val="18"/>
          <w:szCs w:val="18"/>
        </w:rPr>
        <w:t xml:space="preserve"> mNFE scores for two T1D subjects, green curve are mNFE score for nine seroconverters subjects and blue ones for other asymptomatic subjects. (B)The individual mNFE score curves of two T1D subjects. (C)The individual mNFE score curves of nine seroconverters subjects at the species level. Each sub-curve shows the mNFE score for each symptomatic subject during the progression of the seroconversion and T1D. The yellow circle represents the predicted seroconversion state identified by the mNFE score, whereas the green square indicates the clinical diagnosis time point at which the onset of seroconversion symptom. The purple circle represents the critical states detected by the mNFE score</w:t>
      </w:r>
      <w:r w:rsidR="00CF36FF" w:rsidRPr="00CF36FF">
        <w:rPr>
          <w:rFonts w:ascii="Arial" w:hAnsi="Arial" w:cs="Arial" w:hint="eastAsia"/>
          <w:bCs/>
          <w:sz w:val="18"/>
          <w:szCs w:val="18"/>
        </w:rPr>
        <w:t>,</w:t>
      </w:r>
      <w:r w:rsidR="00CF36FF" w:rsidRPr="00CF36FF">
        <w:rPr>
          <w:rFonts w:ascii="Arial" w:hAnsi="Arial" w:cs="Arial"/>
          <w:bCs/>
          <w:sz w:val="18"/>
          <w:szCs w:val="18"/>
        </w:rPr>
        <w:t xml:space="preserve"> and the blue square mark denotes the time point when T1D onset is clinically observed.</w:t>
      </w:r>
    </w:p>
    <w:p w14:paraId="4B4535A0" w14:textId="764845CA" w:rsidR="007D4A61" w:rsidRPr="00C80715" w:rsidRDefault="00C80715" w:rsidP="00C80715">
      <w:pPr>
        <w:widowControl/>
        <w:spacing w:line="360" w:lineRule="auto"/>
        <w:ind w:firstLineChars="100" w:firstLine="210"/>
        <w:rPr>
          <w:rFonts w:ascii="Arial" w:eastAsia="宋体" w:hAnsi="Arial" w:cs="Arial"/>
          <w:szCs w:val="21"/>
        </w:rPr>
      </w:pPr>
      <w:r>
        <w:rPr>
          <w:noProof/>
        </w:rPr>
        <w:lastRenderedPageBreak/>
        <w:drawing>
          <wp:inline distT="0" distB="0" distL="0" distR="0" wp14:anchorId="1D036A8B" wp14:editId="1C39F3BC">
            <wp:extent cx="5491480" cy="62579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1480" cy="6257925"/>
                    </a:xfrm>
                    <a:prstGeom prst="rect">
                      <a:avLst/>
                    </a:prstGeom>
                    <a:noFill/>
                    <a:ln>
                      <a:noFill/>
                    </a:ln>
                  </pic:spPr>
                </pic:pic>
              </a:graphicData>
            </a:graphic>
          </wp:inline>
        </w:drawing>
      </w:r>
    </w:p>
    <w:p w14:paraId="39270B86" w14:textId="1F03A223" w:rsidR="007D4A61" w:rsidRDefault="00D85ED9" w:rsidP="007D4A61">
      <w:pPr>
        <w:spacing w:line="440" w:lineRule="exact"/>
        <w:rPr>
          <w:rFonts w:ascii="Times New Roman" w:hAnsi="Times New Roman" w:cs="Times New Roman"/>
          <w:sz w:val="24"/>
          <w:szCs w:val="24"/>
        </w:rPr>
      </w:pPr>
      <w:r>
        <w:rPr>
          <w:rFonts w:ascii="Arial" w:hAnsi="Arial" w:cs="Arial"/>
          <w:b/>
          <w:sz w:val="18"/>
          <w:szCs w:val="18"/>
        </w:rPr>
        <w:t>Fig</w:t>
      </w:r>
      <w:r w:rsidR="00C50510">
        <w:rPr>
          <w:rFonts w:ascii="Arial" w:hAnsi="Arial" w:cs="Arial"/>
          <w:b/>
          <w:sz w:val="18"/>
          <w:szCs w:val="18"/>
        </w:rPr>
        <w:t>.</w:t>
      </w:r>
      <w:r>
        <w:rPr>
          <w:rFonts w:ascii="Arial" w:hAnsi="Arial" w:cs="Arial"/>
          <w:b/>
          <w:sz w:val="18"/>
          <w:szCs w:val="18"/>
        </w:rPr>
        <w:t>S4</w:t>
      </w:r>
      <w:r w:rsidR="00C50510">
        <w:rPr>
          <w:rFonts w:ascii="Arial" w:hAnsi="Arial" w:cs="Arial"/>
          <w:b/>
          <w:sz w:val="18"/>
          <w:szCs w:val="18"/>
        </w:rPr>
        <w:t xml:space="preserve"> </w:t>
      </w:r>
      <w:r w:rsidR="007D4A61" w:rsidRPr="00900B18">
        <w:rPr>
          <w:rFonts w:ascii="Times New Roman" w:hAnsi="Times New Roman" w:cs="Times New Roman"/>
          <w:sz w:val="24"/>
          <w:szCs w:val="24"/>
        </w:rPr>
        <w:t xml:space="preserve">The </w:t>
      </w:r>
      <w:proofErr w:type="spellStart"/>
      <w:r w:rsidR="007D4A61">
        <w:rPr>
          <w:rFonts w:ascii="Times New Roman" w:hAnsi="Times New Roman" w:cs="Times New Roman"/>
          <w:sz w:val="24"/>
          <w:szCs w:val="24"/>
        </w:rPr>
        <w:t>m</w:t>
      </w:r>
      <w:r w:rsidR="007D4A61" w:rsidRPr="00900B18">
        <w:rPr>
          <w:rFonts w:ascii="Times New Roman" w:hAnsi="Times New Roman" w:cs="Times New Roman"/>
          <w:sz w:val="24"/>
          <w:szCs w:val="24"/>
        </w:rPr>
        <w:t>NFE</w:t>
      </w:r>
      <w:proofErr w:type="spellEnd"/>
      <w:r w:rsidR="007D4A61" w:rsidRPr="00900B18">
        <w:rPr>
          <w:rFonts w:ascii="Times New Roman" w:hAnsi="Times New Roman" w:cs="Times New Roman"/>
          <w:sz w:val="24"/>
          <w:szCs w:val="24"/>
        </w:rPr>
        <w:t xml:space="preserve"> score curves of seroconversion and T1D </w:t>
      </w:r>
      <w:r w:rsidR="000E5FCB">
        <w:rPr>
          <w:rFonts w:ascii="Times New Roman" w:hAnsi="Times New Roman" w:cs="Times New Roman"/>
          <w:sz w:val="24"/>
          <w:szCs w:val="24"/>
        </w:rPr>
        <w:t>individual</w:t>
      </w:r>
      <w:r w:rsidR="007D4A61" w:rsidRPr="00900B18">
        <w:rPr>
          <w:rFonts w:ascii="Times New Roman" w:hAnsi="Times New Roman" w:cs="Times New Roman"/>
          <w:sz w:val="24"/>
          <w:szCs w:val="24"/>
        </w:rPr>
        <w:t>s based on</w:t>
      </w:r>
      <w:r w:rsidR="000E5FCB" w:rsidRPr="000E5FCB">
        <w:rPr>
          <w:rFonts w:ascii="Times New Roman" w:hAnsi="Times New Roman" w:cs="Times New Roman"/>
          <w:b/>
          <w:bCs/>
          <w:sz w:val="24"/>
          <w:szCs w:val="24"/>
        </w:rPr>
        <w:t xml:space="preserve"> </w:t>
      </w:r>
      <w:r w:rsidR="000E5FCB" w:rsidRPr="000E5FCB">
        <w:rPr>
          <w:rFonts w:ascii="Times New Roman" w:hAnsi="Times New Roman" w:cs="Times New Roman"/>
          <w:sz w:val="24"/>
          <w:szCs w:val="24"/>
        </w:rPr>
        <w:t>high-frequency species</w:t>
      </w:r>
      <w:r w:rsidR="007D4A61" w:rsidRPr="00900B18">
        <w:rPr>
          <w:rFonts w:ascii="Times New Roman" w:hAnsi="Times New Roman" w:cs="Times New Roman"/>
          <w:sz w:val="24"/>
          <w:szCs w:val="24"/>
        </w:rPr>
        <w:t>. (A)The timing of seroconversion and T1D occurred in two TID individuals were correctly identification. (B)All seroconverted individuals were correctly detected at the time the seroconversion appeared.</w:t>
      </w:r>
      <w:r w:rsidR="007D4A61">
        <w:rPr>
          <w:rFonts w:ascii="Times New Roman" w:hAnsi="Times New Roman" w:cs="Times New Roman"/>
          <w:sz w:val="24"/>
          <w:szCs w:val="24"/>
        </w:rPr>
        <w:t xml:space="preserve"> </w:t>
      </w:r>
    </w:p>
    <w:p w14:paraId="552E4534" w14:textId="6B21BB1F" w:rsidR="00676428" w:rsidRDefault="00676428" w:rsidP="00DA18DD">
      <w:pPr>
        <w:widowControl/>
        <w:spacing w:line="360" w:lineRule="auto"/>
        <w:rPr>
          <w:rFonts w:ascii="Arial" w:eastAsia="宋体" w:hAnsi="Arial" w:cs="Arial"/>
          <w:szCs w:val="21"/>
        </w:rPr>
      </w:pPr>
    </w:p>
    <w:p w14:paraId="015CA33F" w14:textId="59EF5764" w:rsidR="00DA18DD" w:rsidRDefault="00DA18DD" w:rsidP="00DA18DD">
      <w:pPr>
        <w:widowControl/>
        <w:spacing w:line="360" w:lineRule="auto"/>
        <w:rPr>
          <w:rFonts w:ascii="Arial" w:eastAsia="宋体" w:hAnsi="Arial" w:cs="Arial"/>
          <w:szCs w:val="21"/>
        </w:rPr>
      </w:pPr>
    </w:p>
    <w:p w14:paraId="4DF87750" w14:textId="27BAB910" w:rsidR="00DA18DD" w:rsidRDefault="000644B8" w:rsidP="00DA18DD">
      <w:pPr>
        <w:widowControl/>
        <w:spacing w:line="360" w:lineRule="auto"/>
        <w:rPr>
          <w:rFonts w:ascii="Arial" w:eastAsia="宋体" w:hAnsi="Arial" w:cs="Arial"/>
          <w:szCs w:val="21"/>
        </w:rPr>
      </w:pPr>
      <w:r>
        <w:rPr>
          <w:noProof/>
        </w:rPr>
        <w:lastRenderedPageBreak/>
        <w:drawing>
          <wp:inline distT="0" distB="0" distL="0" distR="0" wp14:anchorId="7800B9AF" wp14:editId="38471C77">
            <wp:extent cx="5491480" cy="29368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1480" cy="2936875"/>
                    </a:xfrm>
                    <a:prstGeom prst="rect">
                      <a:avLst/>
                    </a:prstGeom>
                    <a:noFill/>
                    <a:ln>
                      <a:noFill/>
                    </a:ln>
                  </pic:spPr>
                </pic:pic>
              </a:graphicData>
            </a:graphic>
          </wp:inline>
        </w:drawing>
      </w:r>
    </w:p>
    <w:p w14:paraId="12F712A0" w14:textId="77777777" w:rsidR="00DF3AEE" w:rsidRDefault="00DF3AEE">
      <w:pPr>
        <w:widowControl/>
        <w:spacing w:line="360" w:lineRule="auto"/>
        <w:ind w:firstLineChars="100" w:firstLine="210"/>
        <w:rPr>
          <w:rFonts w:ascii="Arial" w:eastAsia="宋体" w:hAnsi="Arial" w:cs="Arial"/>
          <w:szCs w:val="21"/>
        </w:rPr>
      </w:pPr>
    </w:p>
    <w:p w14:paraId="2B92423E" w14:textId="798CF2C9" w:rsidR="00DF3AEE" w:rsidRDefault="00DA18DD" w:rsidP="00DA18DD">
      <w:pPr>
        <w:widowControl/>
        <w:spacing w:line="360" w:lineRule="auto"/>
        <w:rPr>
          <w:rFonts w:ascii="Arial" w:eastAsia="宋体" w:hAnsi="Arial" w:cs="Arial"/>
          <w:szCs w:val="21"/>
        </w:rPr>
      </w:pPr>
      <w:r>
        <w:rPr>
          <w:rFonts w:ascii="Arial" w:hAnsi="Arial" w:cs="Arial"/>
          <w:b/>
          <w:sz w:val="18"/>
          <w:szCs w:val="18"/>
        </w:rPr>
        <w:t>Fig</w:t>
      </w:r>
      <w:r w:rsidR="00C50510">
        <w:rPr>
          <w:rFonts w:ascii="Arial" w:hAnsi="Arial" w:cs="Arial"/>
          <w:b/>
          <w:sz w:val="18"/>
          <w:szCs w:val="18"/>
        </w:rPr>
        <w:t>.</w:t>
      </w:r>
      <w:r>
        <w:rPr>
          <w:rFonts w:ascii="Arial" w:hAnsi="Arial" w:cs="Arial"/>
          <w:b/>
          <w:sz w:val="18"/>
          <w:szCs w:val="18"/>
        </w:rPr>
        <w:t>S</w:t>
      </w:r>
      <w:r w:rsidR="009749DC">
        <w:rPr>
          <w:rFonts w:ascii="Arial" w:hAnsi="Arial" w:cs="Arial"/>
          <w:b/>
          <w:sz w:val="18"/>
          <w:szCs w:val="18"/>
        </w:rPr>
        <w:t>5</w:t>
      </w:r>
      <w:r w:rsidR="00C50510">
        <w:rPr>
          <w:rFonts w:ascii="Arial" w:hAnsi="Arial" w:cs="Arial"/>
          <w:b/>
          <w:sz w:val="18"/>
          <w:szCs w:val="18"/>
        </w:rPr>
        <w:t xml:space="preserve"> </w:t>
      </w:r>
      <w:r w:rsidR="000644B8" w:rsidRPr="000644B8">
        <w:rPr>
          <w:rFonts w:ascii="Arial" w:hAnsi="Arial" w:cs="Arial"/>
          <w:bCs/>
          <w:sz w:val="18"/>
          <w:szCs w:val="18"/>
        </w:rPr>
        <w:t xml:space="preserve">Heatmap of the Spearman’s correlation coefficients between </w:t>
      </w:r>
      <w:r w:rsidR="000644B8">
        <w:rPr>
          <w:rFonts w:ascii="Arial" w:hAnsi="Arial" w:cs="Arial"/>
          <w:bCs/>
          <w:sz w:val="18"/>
          <w:szCs w:val="18"/>
        </w:rPr>
        <w:t>‘dark</w:t>
      </w:r>
      <w:r w:rsidR="000644B8" w:rsidRPr="000644B8">
        <w:rPr>
          <w:rFonts w:ascii="Arial" w:hAnsi="Arial" w:cs="Arial"/>
          <w:bCs/>
          <w:sz w:val="18"/>
          <w:szCs w:val="18"/>
        </w:rPr>
        <w:t xml:space="preserve"> </w:t>
      </w:r>
      <w:proofErr w:type="gramStart"/>
      <w:r w:rsidR="000644B8" w:rsidRPr="000644B8">
        <w:rPr>
          <w:rFonts w:ascii="Arial" w:hAnsi="Arial" w:cs="Arial"/>
          <w:bCs/>
          <w:sz w:val="18"/>
          <w:szCs w:val="18"/>
        </w:rPr>
        <w:t>species</w:t>
      </w:r>
      <w:r w:rsidR="000644B8">
        <w:rPr>
          <w:rFonts w:ascii="Arial" w:hAnsi="Arial" w:cs="Arial"/>
          <w:bCs/>
          <w:sz w:val="18"/>
          <w:szCs w:val="18"/>
        </w:rPr>
        <w:t>’</w:t>
      </w:r>
      <w:proofErr w:type="gramEnd"/>
      <w:r w:rsidR="00065EB3">
        <w:rPr>
          <w:rFonts w:ascii="Arial" w:hAnsi="Arial" w:cs="Arial"/>
          <w:bCs/>
          <w:sz w:val="18"/>
          <w:szCs w:val="18"/>
        </w:rPr>
        <w:t xml:space="preserve"> </w:t>
      </w:r>
      <w:r w:rsidR="000644B8" w:rsidRPr="000644B8">
        <w:rPr>
          <w:rFonts w:ascii="Arial" w:hAnsi="Arial" w:cs="Arial"/>
          <w:bCs/>
          <w:sz w:val="18"/>
          <w:szCs w:val="18"/>
        </w:rPr>
        <w:t>and microbiota KEGG pathways</w:t>
      </w:r>
      <w:r w:rsidR="000644B8">
        <w:rPr>
          <w:rFonts w:ascii="Arial" w:hAnsi="Arial" w:cs="Arial"/>
          <w:bCs/>
          <w:sz w:val="18"/>
          <w:szCs w:val="18"/>
        </w:rPr>
        <w:t>.</w:t>
      </w:r>
    </w:p>
    <w:p w14:paraId="25040E41" w14:textId="77777777" w:rsidR="00DF3AEE" w:rsidRPr="00DA18DD" w:rsidRDefault="00DF3AEE">
      <w:pPr>
        <w:widowControl/>
        <w:spacing w:line="360" w:lineRule="auto"/>
        <w:ind w:firstLineChars="100" w:firstLine="210"/>
        <w:rPr>
          <w:rFonts w:ascii="Arial" w:eastAsia="宋体" w:hAnsi="Arial" w:cs="Arial"/>
          <w:szCs w:val="21"/>
        </w:rPr>
      </w:pPr>
    </w:p>
    <w:p w14:paraId="27A3A344" w14:textId="77777777" w:rsidR="00DF3AEE" w:rsidRPr="00065EB3" w:rsidRDefault="00DF3AEE">
      <w:pPr>
        <w:widowControl/>
        <w:spacing w:line="360" w:lineRule="auto"/>
        <w:ind w:firstLineChars="100" w:firstLine="210"/>
        <w:rPr>
          <w:rFonts w:ascii="Arial" w:eastAsia="宋体" w:hAnsi="Arial" w:cs="Arial"/>
          <w:szCs w:val="21"/>
        </w:rPr>
      </w:pPr>
    </w:p>
    <w:p w14:paraId="4BBB1E67" w14:textId="77777777" w:rsidR="00DF3AEE" w:rsidRDefault="00DF3AEE">
      <w:pPr>
        <w:widowControl/>
        <w:spacing w:line="360" w:lineRule="auto"/>
        <w:ind w:firstLineChars="100" w:firstLine="210"/>
        <w:rPr>
          <w:rFonts w:ascii="Arial" w:eastAsia="宋体" w:hAnsi="Arial" w:cs="Arial"/>
          <w:szCs w:val="21"/>
        </w:rPr>
      </w:pPr>
    </w:p>
    <w:p w14:paraId="648A1FD2" w14:textId="77777777" w:rsidR="00DF3AEE" w:rsidRDefault="00DF3AEE">
      <w:pPr>
        <w:widowControl/>
        <w:spacing w:line="360" w:lineRule="auto"/>
        <w:ind w:firstLineChars="100" w:firstLine="210"/>
        <w:rPr>
          <w:rFonts w:ascii="Arial" w:eastAsia="宋体" w:hAnsi="Arial" w:cs="Arial"/>
          <w:szCs w:val="21"/>
        </w:rPr>
      </w:pPr>
    </w:p>
    <w:p w14:paraId="21F3A34B" w14:textId="77777777" w:rsidR="00DF3AEE" w:rsidRDefault="00DF3AEE">
      <w:pPr>
        <w:spacing w:line="360" w:lineRule="auto"/>
        <w:rPr>
          <w:rFonts w:ascii="Arial" w:eastAsia="宋体" w:hAnsi="Arial" w:cs="Arial"/>
          <w:szCs w:val="21"/>
        </w:rPr>
      </w:pPr>
    </w:p>
    <w:p w14:paraId="1ACC2C38" w14:textId="77777777" w:rsidR="00DF3AEE" w:rsidRDefault="00DF3AEE">
      <w:pPr>
        <w:spacing w:line="360" w:lineRule="auto"/>
        <w:rPr>
          <w:rFonts w:ascii="Arial" w:eastAsia="宋体" w:hAnsi="Arial" w:cs="Arial"/>
          <w:szCs w:val="21"/>
        </w:rPr>
      </w:pPr>
    </w:p>
    <w:p w14:paraId="25C92E1F" w14:textId="77777777" w:rsidR="00DF3AEE" w:rsidRDefault="00DF3AEE">
      <w:pPr>
        <w:spacing w:line="360" w:lineRule="auto"/>
        <w:rPr>
          <w:rFonts w:ascii="Arial" w:eastAsia="宋体" w:hAnsi="Arial" w:cs="Arial"/>
          <w:szCs w:val="21"/>
        </w:rPr>
      </w:pPr>
    </w:p>
    <w:p w14:paraId="0A905662" w14:textId="77777777" w:rsidR="00DF3AEE" w:rsidRPr="00C61679" w:rsidRDefault="00DF3AEE">
      <w:pPr>
        <w:spacing w:line="360" w:lineRule="auto"/>
        <w:rPr>
          <w:rFonts w:ascii="Arial" w:hAnsi="Arial" w:cs="Arial"/>
          <w:sz w:val="18"/>
          <w:szCs w:val="18"/>
        </w:rPr>
        <w:sectPr w:rsidR="00DF3AEE" w:rsidRPr="00C61679">
          <w:footerReference w:type="even" r:id="rId24"/>
          <w:footerReference w:type="default" r:id="rId25"/>
          <w:footerReference w:type="first" r:id="rId26"/>
          <w:pgSz w:w="12242" w:h="15842"/>
          <w:pgMar w:top="1440" w:right="1797" w:bottom="1440" w:left="1797" w:header="706" w:footer="835" w:gutter="0"/>
          <w:pgNumType w:start="1"/>
          <w:cols w:space="360"/>
          <w:titlePg/>
          <w:docGrid w:linePitch="360"/>
        </w:sectPr>
      </w:pPr>
    </w:p>
    <w:p w14:paraId="5E4EA5DF" w14:textId="77777777" w:rsidR="00DF3AEE" w:rsidRDefault="00DF3AEE">
      <w:pPr>
        <w:widowControl/>
        <w:spacing w:line="360" w:lineRule="auto"/>
        <w:outlineLvl w:val="2"/>
        <w:rPr>
          <w:rFonts w:ascii="Arial" w:hAnsi="Arial" w:cs="Arial"/>
          <w:sz w:val="18"/>
          <w:szCs w:val="18"/>
        </w:rPr>
        <w:sectPr w:rsidR="00DF3AEE">
          <w:type w:val="continuous"/>
          <w:pgSz w:w="12242" w:h="15842"/>
          <w:pgMar w:top="1440" w:right="1797" w:bottom="1440" w:left="1797" w:header="706" w:footer="835" w:gutter="0"/>
          <w:cols w:space="360"/>
          <w:titlePg/>
          <w:docGrid w:linePitch="360"/>
        </w:sectPr>
      </w:pPr>
    </w:p>
    <w:bookmarkEnd w:id="1"/>
    <w:p w14:paraId="12034295" w14:textId="77777777" w:rsidR="00DF3AEE" w:rsidRDefault="00000000">
      <w:pPr>
        <w:spacing w:beforeLines="50" w:before="120" w:afterLines="50" w:after="120" w:line="360" w:lineRule="auto"/>
        <w:rPr>
          <w:rStyle w:val="ad"/>
          <w:b/>
          <w:bCs/>
          <w:sz w:val="28"/>
          <w:szCs w:val="28"/>
        </w:rPr>
      </w:pPr>
      <w:r>
        <w:rPr>
          <w:rStyle w:val="ad"/>
          <w:b/>
          <w:bCs/>
          <w:sz w:val="28"/>
          <w:szCs w:val="28"/>
        </w:rPr>
        <w:lastRenderedPageBreak/>
        <w:t>References</w:t>
      </w:r>
    </w:p>
    <w:p w14:paraId="221E0DF8" w14:textId="005470F6" w:rsidR="00DF3AEE" w:rsidRDefault="00000000">
      <w:pPr>
        <w:pStyle w:val="RefText"/>
        <w:numPr>
          <w:ilvl w:val="0"/>
          <w:numId w:val="2"/>
        </w:numPr>
        <w:spacing w:line="360" w:lineRule="auto"/>
        <w:rPr>
          <w:rFonts w:ascii="Arial" w:eastAsia="宋体" w:hAnsi="Arial" w:cs="Arial"/>
          <w:color w:val="000000"/>
          <w:sz w:val="21"/>
          <w:szCs w:val="21"/>
          <w:lang w:eastAsia="zh-CN"/>
        </w:rPr>
      </w:pPr>
      <w:bookmarkStart w:id="8" w:name="reference14"/>
      <w:r>
        <w:rPr>
          <w:rFonts w:ascii="Arial" w:eastAsia="宋体" w:hAnsi="Arial" w:cs="Arial"/>
          <w:color w:val="000000"/>
          <w:sz w:val="21"/>
          <w:szCs w:val="21"/>
          <w:lang w:eastAsia="zh-CN"/>
        </w:rPr>
        <w:t>Khanin R, Vinciotti V, Mersinias V, et al. Statistical Reconstruction of Transcription Factor Activity Using Michaelis–Menten Kinetics. Biometrics</w:t>
      </w:r>
      <w:r w:rsidR="008862C6">
        <w:rPr>
          <w:rFonts w:ascii="Arial" w:eastAsia="宋体" w:hAnsi="Arial" w:cs="Arial"/>
          <w:color w:val="000000"/>
          <w:sz w:val="21"/>
          <w:szCs w:val="21"/>
          <w:lang w:eastAsia="zh-CN"/>
        </w:rPr>
        <w:t xml:space="preserve">. </w:t>
      </w:r>
      <w:r>
        <w:rPr>
          <w:rFonts w:ascii="Arial" w:eastAsia="宋体" w:hAnsi="Arial" w:cs="Arial"/>
          <w:color w:val="000000"/>
          <w:sz w:val="21"/>
          <w:szCs w:val="21"/>
          <w:lang w:eastAsia="zh-CN"/>
        </w:rPr>
        <w:t>2007; 63:816-823.</w:t>
      </w:r>
    </w:p>
    <w:p w14:paraId="760AB3A4" w14:textId="427E39BA" w:rsidR="00DF3AEE" w:rsidRDefault="00000000">
      <w:pPr>
        <w:pStyle w:val="RefText"/>
        <w:numPr>
          <w:ilvl w:val="0"/>
          <w:numId w:val="2"/>
        </w:numPr>
        <w:spacing w:line="360" w:lineRule="auto"/>
        <w:rPr>
          <w:rFonts w:ascii="Arial" w:eastAsia="宋体" w:hAnsi="Arial" w:cs="Arial"/>
          <w:color w:val="000000"/>
          <w:sz w:val="21"/>
          <w:szCs w:val="21"/>
          <w:lang w:eastAsia="zh-CN"/>
        </w:rPr>
      </w:pPr>
      <w:r>
        <w:rPr>
          <w:rFonts w:ascii="Arial" w:eastAsia="宋体" w:hAnsi="Arial" w:cs="Arial"/>
          <w:color w:val="000000"/>
          <w:sz w:val="21"/>
          <w:szCs w:val="21"/>
          <w:lang w:eastAsia="zh-CN"/>
        </w:rPr>
        <w:t>Ronen M, Rosenberg R, Shraiman B, et al. Assigning numbers to the arrows: parameterizing a gene regulation network by using accurate expression kinetics. Proc Natl Acad Sci U S A</w:t>
      </w:r>
      <w:r w:rsidR="008862C6">
        <w:rPr>
          <w:rFonts w:ascii="Arial" w:eastAsia="宋体" w:hAnsi="Arial" w:cs="Arial"/>
          <w:color w:val="000000"/>
          <w:sz w:val="21"/>
          <w:szCs w:val="21"/>
          <w:lang w:eastAsia="zh-CN"/>
        </w:rPr>
        <w:t>.</w:t>
      </w:r>
      <w:r>
        <w:rPr>
          <w:rFonts w:ascii="Arial" w:eastAsia="宋体" w:hAnsi="Arial" w:cs="Arial"/>
          <w:color w:val="000000"/>
          <w:sz w:val="21"/>
          <w:szCs w:val="21"/>
          <w:lang w:eastAsia="zh-CN"/>
        </w:rPr>
        <w:t xml:space="preserve"> 2002; 99(16):10555-10560.</w:t>
      </w:r>
    </w:p>
    <w:p w14:paraId="139A7E89" w14:textId="7F795C6D" w:rsidR="00DF3AEE" w:rsidRDefault="00000000">
      <w:pPr>
        <w:pStyle w:val="RefText"/>
        <w:numPr>
          <w:ilvl w:val="0"/>
          <w:numId w:val="2"/>
        </w:numPr>
        <w:spacing w:line="360" w:lineRule="auto"/>
        <w:rPr>
          <w:rFonts w:ascii="Arial" w:eastAsia="宋体" w:hAnsi="Arial" w:cs="Arial"/>
          <w:color w:val="000000"/>
          <w:sz w:val="21"/>
          <w:szCs w:val="21"/>
          <w:lang w:eastAsia="zh-CN"/>
        </w:rPr>
      </w:pPr>
      <w:r>
        <w:rPr>
          <w:rFonts w:ascii="Arial" w:eastAsia="宋体" w:hAnsi="Arial" w:cs="Arial"/>
          <w:color w:val="000000"/>
          <w:sz w:val="21"/>
          <w:szCs w:val="21"/>
          <w:lang w:eastAsia="zh-CN"/>
        </w:rPr>
        <w:t>Sueyoshi C, Naka T. Stability Analysis for the Cellular Signaling Systems Composed of Two Phosphorylation-Dephosphorylation Cyclic Reactions. Computational Molecular Bioscience</w:t>
      </w:r>
      <w:r w:rsidR="008862C6">
        <w:rPr>
          <w:rFonts w:ascii="Arial" w:eastAsia="宋体" w:hAnsi="Arial" w:cs="Arial"/>
          <w:color w:val="000000"/>
          <w:sz w:val="21"/>
          <w:szCs w:val="21"/>
          <w:lang w:eastAsia="zh-CN"/>
        </w:rPr>
        <w:t>.</w:t>
      </w:r>
      <w:r>
        <w:rPr>
          <w:rFonts w:ascii="Arial" w:eastAsia="宋体" w:hAnsi="Arial" w:cs="Arial"/>
          <w:color w:val="000000"/>
          <w:sz w:val="21"/>
          <w:szCs w:val="21"/>
          <w:lang w:eastAsia="zh-CN"/>
        </w:rPr>
        <w:t xml:space="preserve"> 2017; 7:33-45.</w:t>
      </w:r>
    </w:p>
    <w:p w14:paraId="28F50D3C" w14:textId="202B63E1" w:rsidR="00DF3AEE" w:rsidRDefault="00000000">
      <w:pPr>
        <w:pStyle w:val="RefText"/>
        <w:numPr>
          <w:ilvl w:val="0"/>
          <w:numId w:val="2"/>
        </w:numPr>
        <w:spacing w:line="360" w:lineRule="auto"/>
        <w:rPr>
          <w:rFonts w:ascii="Arial" w:eastAsia="宋体" w:hAnsi="Arial" w:cs="Arial"/>
          <w:color w:val="000000"/>
          <w:sz w:val="21"/>
          <w:szCs w:val="21"/>
          <w:lang w:eastAsia="zh-CN"/>
        </w:rPr>
      </w:pPr>
      <w:r>
        <w:rPr>
          <w:rFonts w:ascii="Arial" w:eastAsia="宋体" w:hAnsi="Arial" w:cs="Arial"/>
          <w:color w:val="000000"/>
          <w:sz w:val="21"/>
          <w:szCs w:val="21"/>
          <w:lang w:eastAsia="zh-CN"/>
        </w:rPr>
        <w:t>Chen L, Wang R, Li C, et al. Modeling Biomolecular Networks in Cells: Structures and Dynamics. Springer London</w:t>
      </w:r>
      <w:r w:rsidR="008862C6">
        <w:rPr>
          <w:rFonts w:ascii="Arial" w:eastAsia="宋体" w:hAnsi="Arial" w:cs="Arial"/>
          <w:color w:val="000000"/>
          <w:sz w:val="21"/>
          <w:szCs w:val="21"/>
          <w:lang w:eastAsia="zh-CN"/>
        </w:rPr>
        <w:t>.</w:t>
      </w:r>
      <w:r>
        <w:rPr>
          <w:rFonts w:ascii="Arial" w:eastAsia="宋体" w:hAnsi="Arial" w:cs="Arial"/>
          <w:color w:val="000000"/>
          <w:sz w:val="21"/>
          <w:szCs w:val="21"/>
          <w:lang w:eastAsia="zh-CN"/>
        </w:rPr>
        <w:t xml:space="preserve"> 2010.</w:t>
      </w:r>
    </w:p>
    <w:p w14:paraId="5C098ADD" w14:textId="4ABD2868" w:rsidR="00DF3AEE" w:rsidRDefault="00000000">
      <w:pPr>
        <w:pStyle w:val="RefText"/>
        <w:numPr>
          <w:ilvl w:val="0"/>
          <w:numId w:val="2"/>
        </w:numPr>
        <w:spacing w:line="360" w:lineRule="auto"/>
        <w:rPr>
          <w:rFonts w:ascii="Arial" w:eastAsia="宋体" w:hAnsi="Arial" w:cs="Arial"/>
          <w:color w:val="000000"/>
          <w:sz w:val="21"/>
          <w:szCs w:val="21"/>
          <w:lang w:eastAsia="zh-CN"/>
        </w:rPr>
      </w:pPr>
      <w:r>
        <w:rPr>
          <w:rFonts w:ascii="Arial" w:eastAsia="宋体" w:hAnsi="Arial" w:cs="Arial"/>
          <w:color w:val="000000"/>
          <w:sz w:val="21"/>
          <w:szCs w:val="21"/>
          <w:lang w:eastAsia="zh-CN"/>
        </w:rPr>
        <w:t>Chen L, Wang R, Zhang X. Biomolecular Networks: Methods and Applications in Systems Biology. John Wiley &amp; Sons Inc</w:t>
      </w:r>
      <w:r w:rsidR="008862C6">
        <w:rPr>
          <w:rFonts w:ascii="Arial" w:eastAsia="宋体" w:hAnsi="Arial" w:cs="Arial"/>
          <w:color w:val="000000"/>
          <w:sz w:val="21"/>
          <w:szCs w:val="21"/>
          <w:lang w:eastAsia="zh-CN"/>
        </w:rPr>
        <w:t>.</w:t>
      </w:r>
      <w:r>
        <w:rPr>
          <w:rFonts w:ascii="Arial" w:eastAsia="宋体" w:hAnsi="Arial" w:cs="Arial"/>
          <w:color w:val="000000"/>
          <w:sz w:val="21"/>
          <w:szCs w:val="21"/>
          <w:lang w:eastAsia="zh-CN"/>
        </w:rPr>
        <w:t xml:space="preserve"> 2009; DOI: 10.1002/9780470488065.</w:t>
      </w:r>
    </w:p>
    <w:p w14:paraId="752138D8" w14:textId="55C40050" w:rsidR="00DF3AEE" w:rsidRDefault="00000000">
      <w:pPr>
        <w:pStyle w:val="RefText"/>
        <w:numPr>
          <w:ilvl w:val="0"/>
          <w:numId w:val="2"/>
        </w:numPr>
        <w:spacing w:line="360" w:lineRule="auto"/>
        <w:rPr>
          <w:rFonts w:ascii="Arial" w:eastAsia="宋体" w:hAnsi="Arial" w:cs="Arial"/>
          <w:color w:val="000000"/>
          <w:sz w:val="21"/>
          <w:szCs w:val="21"/>
          <w:lang w:eastAsia="zh-CN"/>
        </w:rPr>
      </w:pPr>
      <w:r>
        <w:rPr>
          <w:rFonts w:ascii="Arial" w:eastAsia="宋体" w:hAnsi="Arial" w:cs="Arial"/>
          <w:color w:val="000000"/>
          <w:sz w:val="21"/>
          <w:szCs w:val="21"/>
          <w:lang w:eastAsia="zh-CN"/>
        </w:rPr>
        <w:t xml:space="preserve">Chen P, Li Y, Liu X, et al. Detecting the tipping points in a three-state model of complex diseases by temporal differential networks. J </w:t>
      </w:r>
      <w:proofErr w:type="spellStart"/>
      <w:r>
        <w:rPr>
          <w:rFonts w:ascii="Arial" w:eastAsia="宋体" w:hAnsi="Arial" w:cs="Arial"/>
          <w:color w:val="000000"/>
          <w:sz w:val="21"/>
          <w:szCs w:val="21"/>
          <w:lang w:eastAsia="zh-CN"/>
        </w:rPr>
        <w:t>Transl</w:t>
      </w:r>
      <w:proofErr w:type="spellEnd"/>
      <w:r>
        <w:rPr>
          <w:rFonts w:ascii="Arial" w:eastAsia="宋体" w:hAnsi="Arial" w:cs="Arial"/>
          <w:color w:val="000000"/>
          <w:sz w:val="21"/>
          <w:szCs w:val="21"/>
          <w:lang w:eastAsia="zh-CN"/>
        </w:rPr>
        <w:t xml:space="preserve"> Med</w:t>
      </w:r>
      <w:r w:rsidR="008862C6">
        <w:rPr>
          <w:rFonts w:ascii="Arial" w:eastAsia="宋体" w:hAnsi="Arial" w:cs="Arial"/>
          <w:color w:val="000000"/>
          <w:sz w:val="21"/>
          <w:szCs w:val="21"/>
          <w:lang w:eastAsia="zh-CN"/>
        </w:rPr>
        <w:t>.</w:t>
      </w:r>
      <w:r>
        <w:rPr>
          <w:rFonts w:ascii="Arial" w:eastAsia="宋体" w:hAnsi="Arial" w:cs="Arial"/>
          <w:color w:val="000000"/>
          <w:sz w:val="21"/>
          <w:szCs w:val="21"/>
          <w:lang w:eastAsia="zh-CN"/>
        </w:rPr>
        <w:t xml:space="preserve"> 2017; 15(1):217.</w:t>
      </w:r>
    </w:p>
    <w:bookmarkEnd w:id="8"/>
    <w:p w14:paraId="168E9A47" w14:textId="77777777" w:rsidR="00DF3AEE" w:rsidRDefault="00DF3AEE">
      <w:pPr>
        <w:pStyle w:val="ac"/>
        <w:spacing w:line="360" w:lineRule="auto"/>
        <w:ind w:left="360" w:firstLineChars="0" w:firstLine="0"/>
        <w:rPr>
          <w:rFonts w:ascii="Arial" w:eastAsia="宋体" w:hAnsi="Arial" w:cs="Arial"/>
          <w:color w:val="262626" w:themeColor="text1" w:themeTint="D9"/>
          <w:sz w:val="20"/>
          <w:szCs w:val="20"/>
          <w:u w:color="000000"/>
        </w:rPr>
      </w:pPr>
    </w:p>
    <w:sectPr w:rsidR="00DF3AEE">
      <w:footerReference w:type="default" r:id="rId27"/>
      <w:footerReference w:type="first" r:id="rId28"/>
      <w:pgSz w:w="12242" w:h="15842"/>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AE904" w14:textId="77777777" w:rsidR="00A7138C" w:rsidRDefault="00A7138C">
      <w:r>
        <w:separator/>
      </w:r>
    </w:p>
  </w:endnote>
  <w:endnote w:type="continuationSeparator" w:id="0">
    <w:p w14:paraId="770FCC17" w14:textId="77777777" w:rsidR="00A7138C" w:rsidRDefault="00A7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MR12">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835463"/>
    </w:sdtPr>
    <w:sdtContent>
      <w:p w14:paraId="24BF8C6A"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sdtContent>
  </w:sdt>
  <w:p w14:paraId="637A7B7F" w14:textId="77777777" w:rsidR="00DF3AEE" w:rsidRDefault="00DF3AE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046594"/>
    </w:sdtPr>
    <w:sdtContent>
      <w:p w14:paraId="03119FDA"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sdtContent>
  </w:sdt>
  <w:p w14:paraId="562E1F46" w14:textId="77777777" w:rsidR="00DF3AEE" w:rsidRDefault="00DF3AEE">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D36C" w14:textId="77777777" w:rsidR="00DF3AEE" w:rsidRDefault="00000000">
    <w:pPr>
      <w:pStyle w:val="a6"/>
      <w:jc w:val="center"/>
    </w:pPr>
    <w:r>
      <w:rPr>
        <w:noProof/>
      </w:rPr>
      <mc:AlternateContent>
        <mc:Choice Requires="wps">
          <w:drawing>
            <wp:anchor distT="0" distB="0" distL="114300" distR="114300" simplePos="0" relativeHeight="251660288" behindDoc="0" locked="0" layoutInCell="1" allowOverlap="1" wp14:anchorId="31934F72" wp14:editId="7B5BA5D9">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626357065"/>
                          </w:sdtPr>
                          <w:sdtContent>
                            <w:p w14:paraId="22C03DE9"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sdtContent>
                        </w:sdt>
                        <w:p w14:paraId="4413D728" w14:textId="77777777" w:rsidR="00DF3AEE" w:rsidRDefault="00DF3AE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934F72"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sdt>
                    <w:sdtPr>
                      <w:id w:val="1626357065"/>
                    </w:sdtPr>
                    <w:sdtContent>
                      <w:p w14:paraId="22C03DE9"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sdtContent>
                  </w:sdt>
                  <w:p w14:paraId="4413D728" w14:textId="77777777" w:rsidR="00DF3AEE" w:rsidRDefault="00DF3AEE"/>
                </w:txbxContent>
              </v:textbox>
              <w10:wrap anchorx="margin"/>
            </v:shape>
          </w:pict>
        </mc:Fallback>
      </mc:AlternateContent>
    </w:r>
  </w:p>
  <w:p w14:paraId="7A0EB5C4" w14:textId="77777777" w:rsidR="00DF3AEE" w:rsidRDefault="00DF3AEE">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42A1" w14:textId="77777777" w:rsidR="00DF3AEE" w:rsidRDefault="00000000">
    <w:pPr>
      <w:pStyle w:val="a6"/>
      <w:jc w:val="center"/>
    </w:pPr>
    <w:r>
      <w:rPr>
        <w:noProof/>
      </w:rPr>
      <mc:AlternateContent>
        <mc:Choice Requires="wps">
          <w:drawing>
            <wp:anchor distT="0" distB="0" distL="114300" distR="114300" simplePos="0" relativeHeight="251659264" behindDoc="0" locked="0" layoutInCell="1" allowOverlap="1" wp14:anchorId="05F66315" wp14:editId="5843C9C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987857871"/>
                          </w:sdtPr>
                          <w:sdtContent>
                            <w:p w14:paraId="3F4C1318"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sdtContent>
                        </w:sdt>
                        <w:p w14:paraId="648566BE" w14:textId="77777777" w:rsidR="00DF3AEE" w:rsidRDefault="00DF3AE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F66315"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sdt>
                    <w:sdtPr>
                      <w:id w:val="-1987857871"/>
                    </w:sdtPr>
                    <w:sdtContent>
                      <w:p w14:paraId="3F4C1318"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sdtContent>
                  </w:sdt>
                  <w:p w14:paraId="648566BE" w14:textId="77777777" w:rsidR="00DF3AEE" w:rsidRDefault="00DF3AEE"/>
                </w:txbxContent>
              </v:textbox>
              <w10:wrap anchorx="margin"/>
            </v:shape>
          </w:pict>
        </mc:Fallback>
      </mc:AlternateContent>
    </w:r>
  </w:p>
  <w:p w14:paraId="305C1320" w14:textId="77777777" w:rsidR="00DF3AEE" w:rsidRDefault="00DF3AEE">
    <w:pPr>
      <w:pStyle w:val="a6"/>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27A2" w14:textId="77777777" w:rsidR="00DF3AEE" w:rsidRDefault="00000000">
    <w:pPr>
      <w:pStyle w:val="a6"/>
      <w:jc w:val="center"/>
    </w:pPr>
    <w:r>
      <w:rPr>
        <w:rFonts w:hint="eastAsia"/>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482669"/>
    </w:sdtPr>
    <w:sdtContent>
      <w:p w14:paraId="5A06F856" w14:textId="77777777" w:rsidR="00DF3AEE" w:rsidRDefault="00DF3AEE">
        <w:pPr>
          <w:pStyle w:val="a6"/>
          <w:jc w:val="center"/>
        </w:pPr>
      </w:p>
      <w:p w14:paraId="5871F00E" w14:textId="77777777" w:rsidR="00DF3AEE" w:rsidRDefault="00000000">
        <w:pPr>
          <w:pStyle w:val="a6"/>
          <w:jc w:val="center"/>
        </w:pPr>
        <w:r>
          <w:rPr>
            <w:noProof/>
          </w:rPr>
          <mc:AlternateContent>
            <mc:Choice Requires="wps">
              <w:drawing>
                <wp:anchor distT="0" distB="0" distL="114300" distR="114300" simplePos="0" relativeHeight="251661312" behindDoc="0" locked="0" layoutInCell="1" allowOverlap="1" wp14:anchorId="3BA1F858" wp14:editId="4FC12242">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5B4BD1"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A1F858" id="_x0000_t202" coordsize="21600,21600" o:spt="202" path="m,l,21600r21600,l21600,xe">
                  <v:stroke joinstyle="miter"/>
                  <v:path gradientshapeok="t" o:connecttype="rect"/>
                </v:shapetype>
                <v:shape id="文本框 4"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VjmC5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3D5B4BD1" w14:textId="77777777" w:rsidR="00DF3AEE" w:rsidRDefault="00000000">
                        <w:pPr>
                          <w:pStyle w:val="a6"/>
                          <w:jc w:val="center"/>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sdtContent>
  </w:sdt>
  <w:p w14:paraId="261329BF" w14:textId="77777777" w:rsidR="00DF3AEE" w:rsidRDefault="00DF3AEE"/>
  <w:p w14:paraId="48354400" w14:textId="77777777" w:rsidR="00DF3AEE" w:rsidRDefault="00DF3AE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94AF" w14:textId="77777777" w:rsidR="00DF3AEE" w:rsidRDefault="00DF3AE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39B00" w14:textId="77777777" w:rsidR="00A7138C" w:rsidRDefault="00A7138C">
      <w:r>
        <w:separator/>
      </w:r>
    </w:p>
  </w:footnote>
  <w:footnote w:type="continuationSeparator" w:id="0">
    <w:p w14:paraId="12E34922" w14:textId="77777777" w:rsidR="00A7138C" w:rsidRDefault="00A71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129A4"/>
    <w:multiLevelType w:val="hybridMultilevel"/>
    <w:tmpl w:val="67827D00"/>
    <w:lvl w:ilvl="0" w:tplc="2886EFEA">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7F63AE5"/>
    <w:multiLevelType w:val="multilevel"/>
    <w:tmpl w:val="27F63AE5"/>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0027FFE"/>
    <w:multiLevelType w:val="multilevel"/>
    <w:tmpl w:val="30027FF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06228427">
    <w:abstractNumId w:val="1"/>
  </w:num>
  <w:num w:numId="2" w16cid:durableId="629743815">
    <w:abstractNumId w:val="2"/>
  </w:num>
  <w:num w:numId="3" w16cid:durableId="81363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k1YzlhMjM5YzNjMzE1ODhjNWFmMWZiOTg4NzFhNmUifQ=="/>
  </w:docVars>
  <w:rsids>
    <w:rsidRoot w:val="00EC5C9F"/>
    <w:rsid w:val="00005938"/>
    <w:rsid w:val="00011102"/>
    <w:rsid w:val="000250D6"/>
    <w:rsid w:val="00035565"/>
    <w:rsid w:val="00041724"/>
    <w:rsid w:val="0005183A"/>
    <w:rsid w:val="00052419"/>
    <w:rsid w:val="0005716B"/>
    <w:rsid w:val="000641B4"/>
    <w:rsid w:val="000644B8"/>
    <w:rsid w:val="00065EB3"/>
    <w:rsid w:val="00073592"/>
    <w:rsid w:val="00075646"/>
    <w:rsid w:val="000803D7"/>
    <w:rsid w:val="00081D5E"/>
    <w:rsid w:val="00085F54"/>
    <w:rsid w:val="00091992"/>
    <w:rsid w:val="00094C7B"/>
    <w:rsid w:val="00094CDD"/>
    <w:rsid w:val="000A1F12"/>
    <w:rsid w:val="000A42CA"/>
    <w:rsid w:val="000A70A4"/>
    <w:rsid w:val="000A7202"/>
    <w:rsid w:val="000B47A0"/>
    <w:rsid w:val="000C08C2"/>
    <w:rsid w:val="000C101C"/>
    <w:rsid w:val="000C63E5"/>
    <w:rsid w:val="000C68F1"/>
    <w:rsid w:val="000D5FC4"/>
    <w:rsid w:val="000E1023"/>
    <w:rsid w:val="000E4B44"/>
    <w:rsid w:val="000E5FCB"/>
    <w:rsid w:val="000F314E"/>
    <w:rsid w:val="000F6A13"/>
    <w:rsid w:val="0010127C"/>
    <w:rsid w:val="00112864"/>
    <w:rsid w:val="001150C5"/>
    <w:rsid w:val="001165CC"/>
    <w:rsid w:val="00131E20"/>
    <w:rsid w:val="00142F38"/>
    <w:rsid w:val="00146D97"/>
    <w:rsid w:val="00147694"/>
    <w:rsid w:val="0015690C"/>
    <w:rsid w:val="00160692"/>
    <w:rsid w:val="00175561"/>
    <w:rsid w:val="0017657E"/>
    <w:rsid w:val="00183646"/>
    <w:rsid w:val="001863F2"/>
    <w:rsid w:val="00192E69"/>
    <w:rsid w:val="00193C9F"/>
    <w:rsid w:val="00194488"/>
    <w:rsid w:val="001960E0"/>
    <w:rsid w:val="00197ADC"/>
    <w:rsid w:val="001A1CC9"/>
    <w:rsid w:val="001A4327"/>
    <w:rsid w:val="001A5C2A"/>
    <w:rsid w:val="001C0A23"/>
    <w:rsid w:val="001C5FE3"/>
    <w:rsid w:val="001C7382"/>
    <w:rsid w:val="001D6872"/>
    <w:rsid w:val="001D7483"/>
    <w:rsid w:val="001E1CA3"/>
    <w:rsid w:val="001F3040"/>
    <w:rsid w:val="001F3148"/>
    <w:rsid w:val="002030F2"/>
    <w:rsid w:val="00204EF1"/>
    <w:rsid w:val="0020600D"/>
    <w:rsid w:val="00207F70"/>
    <w:rsid w:val="00217C17"/>
    <w:rsid w:val="002212DE"/>
    <w:rsid w:val="0022187C"/>
    <w:rsid w:val="00226CA4"/>
    <w:rsid w:val="002300A3"/>
    <w:rsid w:val="00232E04"/>
    <w:rsid w:val="002331C4"/>
    <w:rsid w:val="002419FD"/>
    <w:rsid w:val="002521E9"/>
    <w:rsid w:val="0025267B"/>
    <w:rsid w:val="00253653"/>
    <w:rsid w:val="00254E35"/>
    <w:rsid w:val="002625D3"/>
    <w:rsid w:val="0026284B"/>
    <w:rsid w:val="00284E15"/>
    <w:rsid w:val="00292E89"/>
    <w:rsid w:val="00295513"/>
    <w:rsid w:val="00295F24"/>
    <w:rsid w:val="0029638F"/>
    <w:rsid w:val="002A0B44"/>
    <w:rsid w:val="002A2DE7"/>
    <w:rsid w:val="002A6329"/>
    <w:rsid w:val="002B1601"/>
    <w:rsid w:val="002B19CD"/>
    <w:rsid w:val="002B39F4"/>
    <w:rsid w:val="002B3CD0"/>
    <w:rsid w:val="002B5CD1"/>
    <w:rsid w:val="002C1C86"/>
    <w:rsid w:val="002C2304"/>
    <w:rsid w:val="002C50F1"/>
    <w:rsid w:val="002C627A"/>
    <w:rsid w:val="002D71E2"/>
    <w:rsid w:val="002D784B"/>
    <w:rsid w:val="002D7CBA"/>
    <w:rsid w:val="002E53CE"/>
    <w:rsid w:val="002E5448"/>
    <w:rsid w:val="002E63E7"/>
    <w:rsid w:val="00303463"/>
    <w:rsid w:val="00305353"/>
    <w:rsid w:val="00317760"/>
    <w:rsid w:val="00320169"/>
    <w:rsid w:val="00330039"/>
    <w:rsid w:val="003346FD"/>
    <w:rsid w:val="00336A1A"/>
    <w:rsid w:val="003511D1"/>
    <w:rsid w:val="003536BF"/>
    <w:rsid w:val="003557E6"/>
    <w:rsid w:val="0037205D"/>
    <w:rsid w:val="003751FA"/>
    <w:rsid w:val="003756A8"/>
    <w:rsid w:val="00393FE9"/>
    <w:rsid w:val="003954EF"/>
    <w:rsid w:val="00396100"/>
    <w:rsid w:val="003A006E"/>
    <w:rsid w:val="003A2E0F"/>
    <w:rsid w:val="003A31E7"/>
    <w:rsid w:val="003A74F4"/>
    <w:rsid w:val="003B6629"/>
    <w:rsid w:val="003B7768"/>
    <w:rsid w:val="003C5571"/>
    <w:rsid w:val="003D320C"/>
    <w:rsid w:val="003D37E5"/>
    <w:rsid w:val="003D3802"/>
    <w:rsid w:val="003D46ED"/>
    <w:rsid w:val="003E0060"/>
    <w:rsid w:val="003E1E78"/>
    <w:rsid w:val="003E5089"/>
    <w:rsid w:val="003E5E63"/>
    <w:rsid w:val="003E7131"/>
    <w:rsid w:val="003F2716"/>
    <w:rsid w:val="003F3119"/>
    <w:rsid w:val="003F5338"/>
    <w:rsid w:val="003F589F"/>
    <w:rsid w:val="004048D7"/>
    <w:rsid w:val="004114BB"/>
    <w:rsid w:val="004152BD"/>
    <w:rsid w:val="004156A6"/>
    <w:rsid w:val="00417B35"/>
    <w:rsid w:val="00426C37"/>
    <w:rsid w:val="00427F9A"/>
    <w:rsid w:val="00432519"/>
    <w:rsid w:val="00432BE8"/>
    <w:rsid w:val="004369FD"/>
    <w:rsid w:val="0044331E"/>
    <w:rsid w:val="00447205"/>
    <w:rsid w:val="00451A00"/>
    <w:rsid w:val="00453AFF"/>
    <w:rsid w:val="00453EAF"/>
    <w:rsid w:val="00454568"/>
    <w:rsid w:val="00461541"/>
    <w:rsid w:val="0047186B"/>
    <w:rsid w:val="0047256F"/>
    <w:rsid w:val="004B2E10"/>
    <w:rsid w:val="004B5533"/>
    <w:rsid w:val="004C74DF"/>
    <w:rsid w:val="004D06A2"/>
    <w:rsid w:val="004D37AA"/>
    <w:rsid w:val="004E1A81"/>
    <w:rsid w:val="004E6DE9"/>
    <w:rsid w:val="004F3AFE"/>
    <w:rsid w:val="005006EE"/>
    <w:rsid w:val="00514A56"/>
    <w:rsid w:val="0051553C"/>
    <w:rsid w:val="0053175D"/>
    <w:rsid w:val="00541DF2"/>
    <w:rsid w:val="00544268"/>
    <w:rsid w:val="005563D1"/>
    <w:rsid w:val="00557BBD"/>
    <w:rsid w:val="005677DF"/>
    <w:rsid w:val="00567B52"/>
    <w:rsid w:val="0057486F"/>
    <w:rsid w:val="00576476"/>
    <w:rsid w:val="00582659"/>
    <w:rsid w:val="00582DA0"/>
    <w:rsid w:val="0058318C"/>
    <w:rsid w:val="005A35FB"/>
    <w:rsid w:val="005A491D"/>
    <w:rsid w:val="005B55A7"/>
    <w:rsid w:val="005B57FD"/>
    <w:rsid w:val="005C1C10"/>
    <w:rsid w:val="005C2FAC"/>
    <w:rsid w:val="005C32D1"/>
    <w:rsid w:val="005D1CD2"/>
    <w:rsid w:val="005D2660"/>
    <w:rsid w:val="005D75D7"/>
    <w:rsid w:val="005E3B7C"/>
    <w:rsid w:val="005E3FF2"/>
    <w:rsid w:val="005F00A2"/>
    <w:rsid w:val="005F0899"/>
    <w:rsid w:val="005F1BA9"/>
    <w:rsid w:val="005F2D2A"/>
    <w:rsid w:val="005F58E5"/>
    <w:rsid w:val="005F58E7"/>
    <w:rsid w:val="005F599E"/>
    <w:rsid w:val="005F712B"/>
    <w:rsid w:val="005F7D06"/>
    <w:rsid w:val="00603DE0"/>
    <w:rsid w:val="00605AC3"/>
    <w:rsid w:val="00611169"/>
    <w:rsid w:val="006127E3"/>
    <w:rsid w:val="0062229B"/>
    <w:rsid w:val="00622C0D"/>
    <w:rsid w:val="00623968"/>
    <w:rsid w:val="00626888"/>
    <w:rsid w:val="00630321"/>
    <w:rsid w:val="006356DD"/>
    <w:rsid w:val="00637F04"/>
    <w:rsid w:val="00641508"/>
    <w:rsid w:val="00647C53"/>
    <w:rsid w:val="006535AB"/>
    <w:rsid w:val="006562BC"/>
    <w:rsid w:val="006634FF"/>
    <w:rsid w:val="0066492C"/>
    <w:rsid w:val="00665DAF"/>
    <w:rsid w:val="006675BD"/>
    <w:rsid w:val="006725ED"/>
    <w:rsid w:val="00673672"/>
    <w:rsid w:val="00675167"/>
    <w:rsid w:val="00676428"/>
    <w:rsid w:val="006771EE"/>
    <w:rsid w:val="00677F4E"/>
    <w:rsid w:val="006811F9"/>
    <w:rsid w:val="00681975"/>
    <w:rsid w:val="006936DD"/>
    <w:rsid w:val="006A230A"/>
    <w:rsid w:val="006B00C2"/>
    <w:rsid w:val="006B0C4E"/>
    <w:rsid w:val="006B7E69"/>
    <w:rsid w:val="006C0E48"/>
    <w:rsid w:val="006C1C25"/>
    <w:rsid w:val="006C21A9"/>
    <w:rsid w:val="006C4831"/>
    <w:rsid w:val="006D025D"/>
    <w:rsid w:val="006D3834"/>
    <w:rsid w:val="006D525A"/>
    <w:rsid w:val="006E5AD1"/>
    <w:rsid w:val="006F0940"/>
    <w:rsid w:val="006F3003"/>
    <w:rsid w:val="00710636"/>
    <w:rsid w:val="00720582"/>
    <w:rsid w:val="00720EC1"/>
    <w:rsid w:val="0072129A"/>
    <w:rsid w:val="00721E8C"/>
    <w:rsid w:val="007236D7"/>
    <w:rsid w:val="007269A9"/>
    <w:rsid w:val="00736172"/>
    <w:rsid w:val="0074493B"/>
    <w:rsid w:val="00746217"/>
    <w:rsid w:val="00753826"/>
    <w:rsid w:val="00754254"/>
    <w:rsid w:val="00754640"/>
    <w:rsid w:val="00755FEC"/>
    <w:rsid w:val="0076398E"/>
    <w:rsid w:val="00763FFF"/>
    <w:rsid w:val="00764125"/>
    <w:rsid w:val="00765280"/>
    <w:rsid w:val="00775A86"/>
    <w:rsid w:val="0077705C"/>
    <w:rsid w:val="00780645"/>
    <w:rsid w:val="00782722"/>
    <w:rsid w:val="0078336B"/>
    <w:rsid w:val="007861F8"/>
    <w:rsid w:val="007874EF"/>
    <w:rsid w:val="00790196"/>
    <w:rsid w:val="00796005"/>
    <w:rsid w:val="007A4440"/>
    <w:rsid w:val="007A4E89"/>
    <w:rsid w:val="007A51AF"/>
    <w:rsid w:val="007A5462"/>
    <w:rsid w:val="007B0D83"/>
    <w:rsid w:val="007B14D0"/>
    <w:rsid w:val="007B1625"/>
    <w:rsid w:val="007B31BF"/>
    <w:rsid w:val="007C17E8"/>
    <w:rsid w:val="007D4084"/>
    <w:rsid w:val="007D4A61"/>
    <w:rsid w:val="007D5F31"/>
    <w:rsid w:val="007D6AAD"/>
    <w:rsid w:val="007E1342"/>
    <w:rsid w:val="007E523F"/>
    <w:rsid w:val="007E6C30"/>
    <w:rsid w:val="007F0272"/>
    <w:rsid w:val="007F0525"/>
    <w:rsid w:val="007F1F18"/>
    <w:rsid w:val="007F27A2"/>
    <w:rsid w:val="00801E23"/>
    <w:rsid w:val="00807711"/>
    <w:rsid w:val="008100E9"/>
    <w:rsid w:val="00817CB5"/>
    <w:rsid w:val="00823026"/>
    <w:rsid w:val="0083719B"/>
    <w:rsid w:val="00837813"/>
    <w:rsid w:val="008435D4"/>
    <w:rsid w:val="00847323"/>
    <w:rsid w:val="0085412A"/>
    <w:rsid w:val="008630E3"/>
    <w:rsid w:val="008722D6"/>
    <w:rsid w:val="008730CF"/>
    <w:rsid w:val="0087492C"/>
    <w:rsid w:val="00876A81"/>
    <w:rsid w:val="0088025D"/>
    <w:rsid w:val="0088239C"/>
    <w:rsid w:val="008823AB"/>
    <w:rsid w:val="008862C6"/>
    <w:rsid w:val="008865C1"/>
    <w:rsid w:val="00893976"/>
    <w:rsid w:val="0089441D"/>
    <w:rsid w:val="00896E4C"/>
    <w:rsid w:val="008A05D0"/>
    <w:rsid w:val="008A149A"/>
    <w:rsid w:val="008A379C"/>
    <w:rsid w:val="008B121A"/>
    <w:rsid w:val="008B1B81"/>
    <w:rsid w:val="008B75EF"/>
    <w:rsid w:val="008C28B6"/>
    <w:rsid w:val="008C313F"/>
    <w:rsid w:val="008D1136"/>
    <w:rsid w:val="008E07CE"/>
    <w:rsid w:val="008E5CAB"/>
    <w:rsid w:val="008E7825"/>
    <w:rsid w:val="008F1273"/>
    <w:rsid w:val="008F31AD"/>
    <w:rsid w:val="009017FF"/>
    <w:rsid w:val="0090246C"/>
    <w:rsid w:val="009051E8"/>
    <w:rsid w:val="00906F28"/>
    <w:rsid w:val="0092006C"/>
    <w:rsid w:val="00920238"/>
    <w:rsid w:val="00921DBA"/>
    <w:rsid w:val="00925F1F"/>
    <w:rsid w:val="00927706"/>
    <w:rsid w:val="009330B0"/>
    <w:rsid w:val="0093361D"/>
    <w:rsid w:val="00934BA6"/>
    <w:rsid w:val="00937EA3"/>
    <w:rsid w:val="00940D78"/>
    <w:rsid w:val="009447D8"/>
    <w:rsid w:val="00946157"/>
    <w:rsid w:val="00953391"/>
    <w:rsid w:val="0095779F"/>
    <w:rsid w:val="00967261"/>
    <w:rsid w:val="009749DC"/>
    <w:rsid w:val="0098249C"/>
    <w:rsid w:val="00985006"/>
    <w:rsid w:val="00987118"/>
    <w:rsid w:val="0099054C"/>
    <w:rsid w:val="00993DA0"/>
    <w:rsid w:val="009A1A73"/>
    <w:rsid w:val="009A76ED"/>
    <w:rsid w:val="009C1DBD"/>
    <w:rsid w:val="009C1F3B"/>
    <w:rsid w:val="009C5DAE"/>
    <w:rsid w:val="009C61E6"/>
    <w:rsid w:val="009D074D"/>
    <w:rsid w:val="009D0B08"/>
    <w:rsid w:val="009D1D61"/>
    <w:rsid w:val="009E0696"/>
    <w:rsid w:val="009E12D3"/>
    <w:rsid w:val="009F505C"/>
    <w:rsid w:val="009F625C"/>
    <w:rsid w:val="00A0381E"/>
    <w:rsid w:val="00A06975"/>
    <w:rsid w:val="00A175AE"/>
    <w:rsid w:val="00A2016A"/>
    <w:rsid w:val="00A25B8A"/>
    <w:rsid w:val="00A33117"/>
    <w:rsid w:val="00A43794"/>
    <w:rsid w:val="00A51D5C"/>
    <w:rsid w:val="00A63733"/>
    <w:rsid w:val="00A65AD6"/>
    <w:rsid w:val="00A66206"/>
    <w:rsid w:val="00A7138C"/>
    <w:rsid w:val="00A81A2D"/>
    <w:rsid w:val="00A92118"/>
    <w:rsid w:val="00A97A1C"/>
    <w:rsid w:val="00AB21A3"/>
    <w:rsid w:val="00AC17E2"/>
    <w:rsid w:val="00AC68E9"/>
    <w:rsid w:val="00AE047E"/>
    <w:rsid w:val="00AE519D"/>
    <w:rsid w:val="00AE6899"/>
    <w:rsid w:val="00AF1306"/>
    <w:rsid w:val="00B058E4"/>
    <w:rsid w:val="00B05EE4"/>
    <w:rsid w:val="00B0623F"/>
    <w:rsid w:val="00B1094F"/>
    <w:rsid w:val="00B135F6"/>
    <w:rsid w:val="00B16C0D"/>
    <w:rsid w:val="00B17490"/>
    <w:rsid w:val="00B2098C"/>
    <w:rsid w:val="00B25608"/>
    <w:rsid w:val="00B3637C"/>
    <w:rsid w:val="00B4396C"/>
    <w:rsid w:val="00B46E1C"/>
    <w:rsid w:val="00B57C61"/>
    <w:rsid w:val="00B6261D"/>
    <w:rsid w:val="00B642BB"/>
    <w:rsid w:val="00B67EF6"/>
    <w:rsid w:val="00B712FF"/>
    <w:rsid w:val="00B82141"/>
    <w:rsid w:val="00B82BF8"/>
    <w:rsid w:val="00B93D2C"/>
    <w:rsid w:val="00B97D6A"/>
    <w:rsid w:val="00B97F3C"/>
    <w:rsid w:val="00BB241A"/>
    <w:rsid w:val="00BB37F8"/>
    <w:rsid w:val="00BB6821"/>
    <w:rsid w:val="00BC043D"/>
    <w:rsid w:val="00BC06D3"/>
    <w:rsid w:val="00BC1DA6"/>
    <w:rsid w:val="00BD0023"/>
    <w:rsid w:val="00BD178E"/>
    <w:rsid w:val="00BD6DE2"/>
    <w:rsid w:val="00BE0289"/>
    <w:rsid w:val="00BE2661"/>
    <w:rsid w:val="00BE356D"/>
    <w:rsid w:val="00BE44CA"/>
    <w:rsid w:val="00BF0C3E"/>
    <w:rsid w:val="00BF1519"/>
    <w:rsid w:val="00BF1EB2"/>
    <w:rsid w:val="00BF201B"/>
    <w:rsid w:val="00BF4D76"/>
    <w:rsid w:val="00C00229"/>
    <w:rsid w:val="00C02A1B"/>
    <w:rsid w:val="00C04A51"/>
    <w:rsid w:val="00C05535"/>
    <w:rsid w:val="00C12E7D"/>
    <w:rsid w:val="00C158A2"/>
    <w:rsid w:val="00C16453"/>
    <w:rsid w:val="00C216C5"/>
    <w:rsid w:val="00C24A62"/>
    <w:rsid w:val="00C254E5"/>
    <w:rsid w:val="00C26BB1"/>
    <w:rsid w:val="00C30454"/>
    <w:rsid w:val="00C30DF2"/>
    <w:rsid w:val="00C31A03"/>
    <w:rsid w:val="00C41EB9"/>
    <w:rsid w:val="00C45949"/>
    <w:rsid w:val="00C479FD"/>
    <w:rsid w:val="00C50510"/>
    <w:rsid w:val="00C50BE6"/>
    <w:rsid w:val="00C54F69"/>
    <w:rsid w:val="00C5774D"/>
    <w:rsid w:val="00C61679"/>
    <w:rsid w:val="00C6318A"/>
    <w:rsid w:val="00C63F87"/>
    <w:rsid w:val="00C66B2F"/>
    <w:rsid w:val="00C67628"/>
    <w:rsid w:val="00C67BC7"/>
    <w:rsid w:val="00C7184D"/>
    <w:rsid w:val="00C74AEB"/>
    <w:rsid w:val="00C75E7B"/>
    <w:rsid w:val="00C80715"/>
    <w:rsid w:val="00C8093A"/>
    <w:rsid w:val="00C87E01"/>
    <w:rsid w:val="00C91AF1"/>
    <w:rsid w:val="00C95994"/>
    <w:rsid w:val="00C966A9"/>
    <w:rsid w:val="00CB297B"/>
    <w:rsid w:val="00CB67DF"/>
    <w:rsid w:val="00CC106D"/>
    <w:rsid w:val="00CD7C07"/>
    <w:rsid w:val="00CF0113"/>
    <w:rsid w:val="00CF36FF"/>
    <w:rsid w:val="00CF62A8"/>
    <w:rsid w:val="00D20097"/>
    <w:rsid w:val="00D272A5"/>
    <w:rsid w:val="00D327FC"/>
    <w:rsid w:val="00D40545"/>
    <w:rsid w:val="00D41EB0"/>
    <w:rsid w:val="00D5543F"/>
    <w:rsid w:val="00D572A5"/>
    <w:rsid w:val="00D5743D"/>
    <w:rsid w:val="00D654FA"/>
    <w:rsid w:val="00D70972"/>
    <w:rsid w:val="00D745E7"/>
    <w:rsid w:val="00D754DD"/>
    <w:rsid w:val="00D80C9F"/>
    <w:rsid w:val="00D82A79"/>
    <w:rsid w:val="00D83888"/>
    <w:rsid w:val="00D84215"/>
    <w:rsid w:val="00D85337"/>
    <w:rsid w:val="00D85ED9"/>
    <w:rsid w:val="00D85F18"/>
    <w:rsid w:val="00D94969"/>
    <w:rsid w:val="00DA18DD"/>
    <w:rsid w:val="00DA1A0B"/>
    <w:rsid w:val="00DA2667"/>
    <w:rsid w:val="00DA66ED"/>
    <w:rsid w:val="00DA736B"/>
    <w:rsid w:val="00DB111C"/>
    <w:rsid w:val="00DC0063"/>
    <w:rsid w:val="00DC4F03"/>
    <w:rsid w:val="00DC6020"/>
    <w:rsid w:val="00DD29C8"/>
    <w:rsid w:val="00DD6184"/>
    <w:rsid w:val="00DD6B26"/>
    <w:rsid w:val="00DD72FC"/>
    <w:rsid w:val="00DF3364"/>
    <w:rsid w:val="00DF3AEE"/>
    <w:rsid w:val="00DF4C85"/>
    <w:rsid w:val="00DF6E3A"/>
    <w:rsid w:val="00E109E1"/>
    <w:rsid w:val="00E10D50"/>
    <w:rsid w:val="00E13DD1"/>
    <w:rsid w:val="00E20A09"/>
    <w:rsid w:val="00E306D8"/>
    <w:rsid w:val="00E3070D"/>
    <w:rsid w:val="00E337EE"/>
    <w:rsid w:val="00E35D04"/>
    <w:rsid w:val="00E445B0"/>
    <w:rsid w:val="00E56C73"/>
    <w:rsid w:val="00E6188E"/>
    <w:rsid w:val="00E6236E"/>
    <w:rsid w:val="00E624E8"/>
    <w:rsid w:val="00E62DEB"/>
    <w:rsid w:val="00E62EFC"/>
    <w:rsid w:val="00E6689E"/>
    <w:rsid w:val="00E700BC"/>
    <w:rsid w:val="00E702A4"/>
    <w:rsid w:val="00E75105"/>
    <w:rsid w:val="00E8482E"/>
    <w:rsid w:val="00E8665F"/>
    <w:rsid w:val="00E901FD"/>
    <w:rsid w:val="00E96FB6"/>
    <w:rsid w:val="00EA4EC0"/>
    <w:rsid w:val="00EB0236"/>
    <w:rsid w:val="00EB32DA"/>
    <w:rsid w:val="00EB58B9"/>
    <w:rsid w:val="00EB5A74"/>
    <w:rsid w:val="00EB68E5"/>
    <w:rsid w:val="00EC0958"/>
    <w:rsid w:val="00EC3982"/>
    <w:rsid w:val="00EC5C9F"/>
    <w:rsid w:val="00EC6434"/>
    <w:rsid w:val="00EC66BB"/>
    <w:rsid w:val="00ED3D04"/>
    <w:rsid w:val="00ED5475"/>
    <w:rsid w:val="00EE54D8"/>
    <w:rsid w:val="00EE7279"/>
    <w:rsid w:val="00EF4204"/>
    <w:rsid w:val="00EF474E"/>
    <w:rsid w:val="00EF4B4F"/>
    <w:rsid w:val="00EF615A"/>
    <w:rsid w:val="00F1258D"/>
    <w:rsid w:val="00F14AAD"/>
    <w:rsid w:val="00F317A5"/>
    <w:rsid w:val="00F35ACF"/>
    <w:rsid w:val="00F36EAA"/>
    <w:rsid w:val="00F477D2"/>
    <w:rsid w:val="00F50C6E"/>
    <w:rsid w:val="00F519B1"/>
    <w:rsid w:val="00F5467D"/>
    <w:rsid w:val="00F54BE2"/>
    <w:rsid w:val="00F55DC1"/>
    <w:rsid w:val="00F56A42"/>
    <w:rsid w:val="00F57AE7"/>
    <w:rsid w:val="00F6338A"/>
    <w:rsid w:val="00F71A3B"/>
    <w:rsid w:val="00F765BE"/>
    <w:rsid w:val="00F827F7"/>
    <w:rsid w:val="00F85830"/>
    <w:rsid w:val="00F90F5B"/>
    <w:rsid w:val="00F9367C"/>
    <w:rsid w:val="00F93F0A"/>
    <w:rsid w:val="00FA29A3"/>
    <w:rsid w:val="00FB10E5"/>
    <w:rsid w:val="00FB4F90"/>
    <w:rsid w:val="00FB6FA0"/>
    <w:rsid w:val="00FD2B5F"/>
    <w:rsid w:val="00FD5E21"/>
    <w:rsid w:val="00FF0F35"/>
    <w:rsid w:val="00FF23D7"/>
    <w:rsid w:val="20D51D8D"/>
    <w:rsid w:val="6974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012B32"/>
  <w14:defaultImageDpi w14:val="32767"/>
  <w15:docId w15:val="{2ADD9A2F-83CB-446A-A746-68EA7EF5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widowControl/>
      <w:spacing w:before="240" w:after="60" w:line="220" w:lineRule="exact"/>
      <w:outlineLvl w:val="2"/>
    </w:pPr>
    <w:rPr>
      <w:rFonts w:ascii="Times New Roman" w:hAnsi="Times New Roman" w:cs="Times New Roman"/>
      <w:b/>
      <w:kern w:val="0"/>
      <w:sz w:val="16"/>
      <w:szCs w:val="1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table" w:customStyle="1" w:styleId="5">
    <w:name w:val="网格型5"/>
    <w:basedOn w:val="a1"/>
    <w:uiPriority w:val="59"/>
    <w:qFormat/>
    <w:rPr>
      <w:rFonts w:ascii="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a0"/>
    <w:qFormat/>
    <w:rPr>
      <w:rFonts w:ascii="Arial" w:eastAsia="Arial" w:hAnsi="Arial" w:cs="Arial"/>
      <w:color w:val="000000"/>
      <w:sz w:val="20"/>
      <w:szCs w:val="20"/>
      <w:u w:color="000000"/>
    </w:rPr>
  </w:style>
  <w:style w:type="paragraph" w:customStyle="1" w:styleId="Tablefootnote">
    <w:name w:val="Table footnote"/>
    <w:qFormat/>
    <w:pPr>
      <w:spacing w:before="80" w:line="180" w:lineRule="exact"/>
      <w:jc w:val="both"/>
    </w:pPr>
    <w:rPr>
      <w:rFonts w:ascii="Times New Roman" w:hAnsi="Times New Roman" w:cs="Times New Roman"/>
      <w:sz w:val="14"/>
      <w:lang w:eastAsia="en-US"/>
    </w:rPr>
  </w:style>
  <w:style w:type="paragraph" w:customStyle="1" w:styleId="ParaNoInd">
    <w:name w:val="ParaNoInd"/>
    <w:basedOn w:val="a"/>
    <w:link w:val="ParaNoIndChar"/>
    <w:qFormat/>
    <w:pPr>
      <w:widowControl/>
      <w:spacing w:line="220" w:lineRule="exact"/>
    </w:pPr>
    <w:rPr>
      <w:rFonts w:ascii="Times New Roman" w:hAnsi="Times New Roman" w:cs="Times New Roman"/>
      <w:kern w:val="0"/>
      <w:sz w:val="18"/>
      <w:szCs w:val="20"/>
      <w:lang w:eastAsia="en-US"/>
    </w:rPr>
  </w:style>
  <w:style w:type="character" w:customStyle="1" w:styleId="ParaNoIndChar">
    <w:name w:val="ParaNoInd Char"/>
    <w:basedOn w:val="a0"/>
    <w:link w:val="ParaNoInd"/>
    <w:qFormat/>
    <w:rPr>
      <w:rFonts w:ascii="Times New Roman" w:hAnsi="Times New Roman" w:cs="Times New Roman"/>
      <w:kern w:val="0"/>
      <w:sz w:val="18"/>
      <w:szCs w:val="20"/>
      <w:lang w:eastAsia="en-US"/>
    </w:rPr>
  </w:style>
  <w:style w:type="paragraph" w:styleId="ac">
    <w:name w:val="List Paragraph"/>
    <w:basedOn w:val="a"/>
    <w:uiPriority w:val="99"/>
    <w:qFormat/>
    <w:pPr>
      <w:ind w:firstLineChars="200" w:firstLine="420"/>
    </w:pPr>
  </w:style>
  <w:style w:type="paragraph" w:customStyle="1" w:styleId="RefText">
    <w:name w:val="Ref Text"/>
    <w:qFormat/>
    <w:pPr>
      <w:spacing w:line="180" w:lineRule="exact"/>
      <w:ind w:left="227" w:hanging="227"/>
      <w:jc w:val="both"/>
    </w:pPr>
    <w:rPr>
      <w:rFonts w:ascii="Times New Roman" w:hAnsi="Times New Roman" w:cs="Times New Roman"/>
      <w:sz w:val="14"/>
      <w:lang w:eastAsia="en-US"/>
    </w:rPr>
  </w:style>
  <w:style w:type="character" w:customStyle="1" w:styleId="ad">
    <w:name w:val="无"/>
    <w:qFormat/>
  </w:style>
  <w:style w:type="character" w:customStyle="1" w:styleId="a5">
    <w:name w:val="批注框文本 字符"/>
    <w:basedOn w:val="a0"/>
    <w:link w:val="a4"/>
    <w:uiPriority w:val="99"/>
    <w:semiHidden/>
    <w:qFormat/>
    <w:rPr>
      <w:sz w:val="18"/>
      <w:szCs w:val="18"/>
    </w:rPr>
  </w:style>
  <w:style w:type="paragraph" w:customStyle="1" w:styleId="FigureCaption">
    <w:name w:val="Figure Caption"/>
    <w:qFormat/>
    <w:pPr>
      <w:spacing w:before="290" w:after="240" w:line="200" w:lineRule="exact"/>
      <w:jc w:val="both"/>
    </w:pPr>
    <w:rPr>
      <w:rFonts w:ascii="Times New Roman" w:hAnsi="Times New Roman" w:cs="Times New Roman"/>
      <w:sz w:val="16"/>
      <w:lang w:eastAsia="en-US"/>
    </w:rPr>
  </w:style>
  <w:style w:type="table" w:customStyle="1" w:styleId="1">
    <w:name w:val="网格型1"/>
    <w:basedOn w:val="a1"/>
    <w:uiPriority w:val="59"/>
    <w:qFormat/>
    <w:rPr>
      <w:rFonts w:ascii="Times New Roman" w:hAnsi="Times New Roman" w:cs="Times New Roma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qFormat/>
    <w:rPr>
      <w:rFonts w:ascii="Times New Roman" w:hAnsi="Times New Roman" w:cs="Times New Roman"/>
      <w:b/>
      <w:kern w:val="0"/>
      <w:sz w:val="16"/>
      <w:szCs w:val="16"/>
      <w:lang w:eastAsia="en-US"/>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paragraph" w:customStyle="1" w:styleId="EquationDisplay">
    <w:name w:val="Equation Display"/>
    <w:basedOn w:val="a"/>
    <w:qFormat/>
    <w:pPr>
      <w:widowControl/>
      <w:tabs>
        <w:tab w:val="center" w:pos="2440"/>
        <w:tab w:val="right" w:pos="4860"/>
      </w:tabs>
      <w:spacing w:before="120" w:after="120"/>
    </w:pPr>
    <w:rPr>
      <w:rFonts w:ascii="Times New Roman" w:hAnsi="Times New Roman" w:cs="Times New Roman"/>
      <w:kern w:val="0"/>
      <w:sz w:val="18"/>
      <w:szCs w:val="20"/>
      <w:lang w:eastAsia="en-US"/>
    </w:rPr>
  </w:style>
  <w:style w:type="paragraph" w:customStyle="1" w:styleId="para-first">
    <w:name w:val="para-first"/>
    <w:basedOn w:val="ParaNoInd"/>
    <w:link w:val="para-firstChar"/>
    <w:qFormat/>
    <w:rPr>
      <w:sz w:val="16"/>
      <w:szCs w:val="16"/>
    </w:rPr>
  </w:style>
  <w:style w:type="character" w:customStyle="1" w:styleId="para-firstChar">
    <w:name w:val="para-first Char"/>
    <w:basedOn w:val="ParaNoIndChar"/>
    <w:link w:val="para-first"/>
    <w:qFormat/>
    <w:rPr>
      <w:rFonts w:ascii="Times New Roman" w:hAnsi="Times New Roman" w:cs="Times New Roman"/>
      <w:kern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footer" Target="footer7.xml"/><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8.jpeg"/><Relationship Id="rId27" Type="http://schemas.openxmlformats.org/officeDocument/2006/relationships/footer" Target="footer6.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B763C769EE41B6BFA8DE58FF564C08"/>
        <w:category>
          <w:name w:val="常规"/>
          <w:gallery w:val="placeholder"/>
        </w:category>
        <w:types>
          <w:type w:val="bbPlcHdr"/>
        </w:types>
        <w:behaviors>
          <w:behavior w:val="content"/>
        </w:behaviors>
        <w:guid w:val="{FFA2765C-4EBC-4580-A41F-44ECF402C85F}"/>
      </w:docPartPr>
      <w:docPartBody>
        <w:p w:rsidR="001F26E2" w:rsidRDefault="00000000">
          <w:pPr>
            <w:pStyle w:val="20B763C769EE41B6BFA8DE58FF564C08"/>
          </w:pPr>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MR12">
    <w:altName w:val="Cambria"/>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7A"/>
    <w:rsid w:val="0000396A"/>
    <w:rsid w:val="00026F27"/>
    <w:rsid w:val="0004584D"/>
    <w:rsid w:val="00064FF3"/>
    <w:rsid w:val="00086EC5"/>
    <w:rsid w:val="00095F4E"/>
    <w:rsid w:val="000E0ABC"/>
    <w:rsid w:val="001009C6"/>
    <w:rsid w:val="00120C61"/>
    <w:rsid w:val="00166BD6"/>
    <w:rsid w:val="00166E36"/>
    <w:rsid w:val="001751CD"/>
    <w:rsid w:val="001B3FA9"/>
    <w:rsid w:val="001F26E2"/>
    <w:rsid w:val="002108DA"/>
    <w:rsid w:val="00233BF4"/>
    <w:rsid w:val="0027694B"/>
    <w:rsid w:val="002D6D06"/>
    <w:rsid w:val="00340BF4"/>
    <w:rsid w:val="0036070D"/>
    <w:rsid w:val="00377099"/>
    <w:rsid w:val="003A6B76"/>
    <w:rsid w:val="003C7AD7"/>
    <w:rsid w:val="004201E8"/>
    <w:rsid w:val="00426B18"/>
    <w:rsid w:val="004524D5"/>
    <w:rsid w:val="004561C7"/>
    <w:rsid w:val="00467AB5"/>
    <w:rsid w:val="004877D2"/>
    <w:rsid w:val="00497B90"/>
    <w:rsid w:val="004B0541"/>
    <w:rsid w:val="004C0D92"/>
    <w:rsid w:val="004C66DD"/>
    <w:rsid w:val="00526AA1"/>
    <w:rsid w:val="00557F63"/>
    <w:rsid w:val="005C42C3"/>
    <w:rsid w:val="005D5097"/>
    <w:rsid w:val="005F355F"/>
    <w:rsid w:val="00661453"/>
    <w:rsid w:val="006877F3"/>
    <w:rsid w:val="006C0B67"/>
    <w:rsid w:val="006C1C87"/>
    <w:rsid w:val="006C605B"/>
    <w:rsid w:val="006F2F2E"/>
    <w:rsid w:val="006F5A60"/>
    <w:rsid w:val="00712477"/>
    <w:rsid w:val="00727A4F"/>
    <w:rsid w:val="0073484F"/>
    <w:rsid w:val="007E507A"/>
    <w:rsid w:val="007F0773"/>
    <w:rsid w:val="008056E6"/>
    <w:rsid w:val="008537F4"/>
    <w:rsid w:val="00864B99"/>
    <w:rsid w:val="008840BC"/>
    <w:rsid w:val="00893D80"/>
    <w:rsid w:val="008C36C5"/>
    <w:rsid w:val="008E3E85"/>
    <w:rsid w:val="00926FD0"/>
    <w:rsid w:val="00946E83"/>
    <w:rsid w:val="00953AEC"/>
    <w:rsid w:val="009558E4"/>
    <w:rsid w:val="009833EB"/>
    <w:rsid w:val="00983D2E"/>
    <w:rsid w:val="00985D3B"/>
    <w:rsid w:val="009F2F8F"/>
    <w:rsid w:val="009F67E0"/>
    <w:rsid w:val="00A042B2"/>
    <w:rsid w:val="00A24A7E"/>
    <w:rsid w:val="00A67129"/>
    <w:rsid w:val="00A958CB"/>
    <w:rsid w:val="00AA0E37"/>
    <w:rsid w:val="00AD0561"/>
    <w:rsid w:val="00AF16AC"/>
    <w:rsid w:val="00B03106"/>
    <w:rsid w:val="00B16791"/>
    <w:rsid w:val="00B25FE4"/>
    <w:rsid w:val="00BA25EE"/>
    <w:rsid w:val="00BC38BF"/>
    <w:rsid w:val="00C24727"/>
    <w:rsid w:val="00C31A35"/>
    <w:rsid w:val="00C36ED1"/>
    <w:rsid w:val="00C4067C"/>
    <w:rsid w:val="00C56F8F"/>
    <w:rsid w:val="00C63265"/>
    <w:rsid w:val="00C7042D"/>
    <w:rsid w:val="00C86874"/>
    <w:rsid w:val="00CC4A89"/>
    <w:rsid w:val="00CF1954"/>
    <w:rsid w:val="00D51434"/>
    <w:rsid w:val="00D62631"/>
    <w:rsid w:val="00D7498B"/>
    <w:rsid w:val="00D85BFC"/>
    <w:rsid w:val="00DB630A"/>
    <w:rsid w:val="00DC4D17"/>
    <w:rsid w:val="00DE65D4"/>
    <w:rsid w:val="00E744E4"/>
    <w:rsid w:val="00E773BD"/>
    <w:rsid w:val="00EC27FA"/>
    <w:rsid w:val="00EE2409"/>
    <w:rsid w:val="00EF3429"/>
    <w:rsid w:val="00EF5FFB"/>
    <w:rsid w:val="00F16908"/>
    <w:rsid w:val="00F37D7F"/>
    <w:rsid w:val="00F52EA2"/>
    <w:rsid w:val="00F807D5"/>
    <w:rsid w:val="00F808F9"/>
    <w:rsid w:val="00F87824"/>
    <w:rsid w:val="00F92DF5"/>
    <w:rsid w:val="00FE6F2B"/>
    <w:rsid w:val="00FF0617"/>
    <w:rsid w:val="00FF6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B763C769EE41B6BFA8DE58FF564C08">
    <w:name w:val="20B763C769EE41B6BFA8DE58FF564C08"/>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7C5CDD-0645-41B0-9753-6CF53F698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10</Pages>
  <Words>1174</Words>
  <Characters>6696</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jinling Yan</dc:creator>
  <cp:lastModifiedBy>蓉 高</cp:lastModifiedBy>
  <cp:revision>797</cp:revision>
  <cp:lastPrinted>2023-04-21T01:21:00Z</cp:lastPrinted>
  <dcterms:created xsi:type="dcterms:W3CDTF">2021-01-31T06:53:00Z</dcterms:created>
  <dcterms:modified xsi:type="dcterms:W3CDTF">2023-04-25T05:30:00Z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2052-11.1.0.12980</vt:lpwstr>
  </property>
  <property fmtid="{D5CDD505-2E9C-101B-9397-08002B2CF9AE}" pid="4" name="ICV">
    <vt:lpwstr>C9095B3436CC42B687ACA4E21AD3C287</vt:lpwstr>
  </property>
</Properties>
</file>