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4534" w:rsidRPr="00C14534" w:rsidRDefault="00C14534" w:rsidP="00C14534">
      <w:pPr>
        <w:rPr>
          <w:sz w:val="32"/>
        </w:rPr>
      </w:pPr>
      <w:r w:rsidRPr="00C14534">
        <w:rPr>
          <w:b/>
          <w:bCs/>
          <w:sz w:val="32"/>
        </w:rPr>
        <w:t>Supplementary Material</w:t>
      </w:r>
    </w:p>
    <w:p w:rsidR="00C14534" w:rsidRPr="00C14534" w:rsidRDefault="00C14534" w:rsidP="00C14534"/>
    <w:p w:rsidR="00C14534" w:rsidRPr="00C14534" w:rsidRDefault="00C14534" w:rsidP="00C14534">
      <w:pPr>
        <w:rPr>
          <w:sz w:val="28"/>
        </w:rPr>
      </w:pPr>
    </w:p>
    <w:p w:rsidR="00C14534" w:rsidRPr="00C14534" w:rsidRDefault="00C14534" w:rsidP="00C14534">
      <w:pPr>
        <w:rPr>
          <w:sz w:val="28"/>
        </w:rPr>
      </w:pPr>
      <w:r>
        <w:rPr>
          <w:b/>
          <w:bCs/>
          <w:sz w:val="28"/>
        </w:rPr>
        <w:t>1</w:t>
      </w:r>
      <w:r w:rsidRPr="00C14534">
        <w:rPr>
          <w:sz w:val="28"/>
        </w:rPr>
        <w:tab/>
      </w:r>
      <w:r w:rsidRPr="00C14534">
        <w:rPr>
          <w:b/>
          <w:bCs/>
          <w:sz w:val="28"/>
        </w:rPr>
        <w:t>SUPPLEMENTARY TABLES AND FIGURES</w:t>
      </w:r>
    </w:p>
    <w:p w:rsidR="00C14534" w:rsidRPr="00C14534" w:rsidRDefault="00C14534" w:rsidP="00C14534">
      <w:pPr>
        <w:rPr>
          <w:sz w:val="28"/>
        </w:rPr>
      </w:pPr>
    </w:p>
    <w:p w:rsidR="00C14534" w:rsidRPr="00C14534" w:rsidRDefault="00C14534" w:rsidP="00C14534">
      <w:pPr>
        <w:rPr>
          <w:sz w:val="28"/>
        </w:rPr>
      </w:pPr>
      <w:r>
        <w:rPr>
          <w:b/>
          <w:bCs/>
          <w:sz w:val="28"/>
        </w:rPr>
        <w:t>1</w:t>
      </w:r>
      <w:r w:rsidRPr="00C14534">
        <w:rPr>
          <w:b/>
          <w:bCs/>
          <w:sz w:val="28"/>
        </w:rPr>
        <w:t>.1</w:t>
      </w:r>
      <w:r w:rsidRPr="00C14534">
        <w:rPr>
          <w:sz w:val="28"/>
        </w:rPr>
        <w:tab/>
      </w:r>
      <w:r w:rsidRPr="00C14534">
        <w:rPr>
          <w:b/>
          <w:bCs/>
          <w:sz w:val="28"/>
        </w:rPr>
        <w:t>Supplementary Tables</w:t>
      </w:r>
    </w:p>
    <w:p w:rsidR="00C14534" w:rsidRPr="00C14534" w:rsidRDefault="00C14534" w:rsidP="00C14534"/>
    <w:p w:rsidR="00C14534" w:rsidRPr="00C14534" w:rsidRDefault="00C14534" w:rsidP="00C14534">
      <w:pPr>
        <w:rPr>
          <w:b/>
        </w:rPr>
      </w:pPr>
      <w:r w:rsidRPr="00C14534">
        <w:rPr>
          <w:b/>
        </w:rPr>
        <w:t xml:space="preserve">Table S1. The BCL2 family members included in the custom </w:t>
      </w:r>
      <w:proofErr w:type="spellStart"/>
      <w:r w:rsidRPr="00C14534">
        <w:rPr>
          <w:b/>
        </w:rPr>
        <w:t>NanoString</w:t>
      </w:r>
      <w:proofErr w:type="spellEnd"/>
      <w:r w:rsidRPr="00C14534">
        <w:rPr>
          <w:b/>
        </w:rPr>
        <w:t xml:space="preserve"> panel</w:t>
      </w:r>
    </w:p>
    <w:p w:rsidR="00C14534" w:rsidRPr="00C14534" w:rsidRDefault="00C14534" w:rsidP="00C14534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0"/>
        <w:gridCol w:w="1391"/>
        <w:gridCol w:w="1183"/>
        <w:gridCol w:w="4748"/>
        <w:gridCol w:w="20"/>
      </w:tblGrid>
      <w:tr w:rsidR="00C14534" w:rsidRPr="00C14534" w:rsidTr="00C14534">
        <w:trPr>
          <w:trHeight w:val="362"/>
          <w:jc w:val="center"/>
        </w:trPr>
        <w:tc>
          <w:tcPr>
            <w:tcW w:w="1470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r w:rsidRPr="00C14534">
              <w:t>Group</w:t>
            </w:r>
          </w:p>
        </w:tc>
        <w:tc>
          <w:tcPr>
            <w:tcW w:w="1391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r w:rsidRPr="00C14534">
              <w:t>Gene Symbol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r w:rsidRPr="00C14534">
              <w:t>Protein Symbol</w:t>
            </w:r>
          </w:p>
        </w:tc>
        <w:tc>
          <w:tcPr>
            <w:tcW w:w="4748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r w:rsidRPr="00C14534">
              <w:t>Description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66"/>
          <w:jc w:val="center"/>
        </w:trPr>
        <w:tc>
          <w:tcPr>
            <w:tcW w:w="1470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391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183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4748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78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BAX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BAX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Associated X, Apoptosis Regulator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BAK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BAK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Antagonist/Killer 1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Merge w:val="restart"/>
            <w:vAlign w:val="bottom"/>
          </w:tcPr>
          <w:p w:rsidR="00C14534" w:rsidRPr="00C14534" w:rsidRDefault="00C14534" w:rsidP="00C14534">
            <w:r w:rsidRPr="00C14534">
              <w:t>Pro-apoptotic</w:t>
            </w:r>
          </w:p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BOK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BOK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Family Apoptosis Regulator BOK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194"/>
          <w:jc w:val="center"/>
        </w:trPr>
        <w:tc>
          <w:tcPr>
            <w:tcW w:w="1470" w:type="dxa"/>
            <w:vMerge/>
            <w:vAlign w:val="bottom"/>
          </w:tcPr>
          <w:p w:rsidR="00C14534" w:rsidRPr="00C14534" w:rsidRDefault="00C14534" w:rsidP="00C14534"/>
        </w:tc>
        <w:tc>
          <w:tcPr>
            <w:tcW w:w="1391" w:type="dxa"/>
            <w:vMerge w:val="restart"/>
            <w:vAlign w:val="bottom"/>
          </w:tcPr>
          <w:p w:rsidR="00C14534" w:rsidRPr="00C14534" w:rsidRDefault="00C14534" w:rsidP="00C14534">
            <w:r w:rsidRPr="00C14534">
              <w:t>BCL2L13</w:t>
            </w:r>
          </w:p>
        </w:tc>
        <w:tc>
          <w:tcPr>
            <w:tcW w:w="1183" w:type="dxa"/>
            <w:vMerge w:val="restart"/>
            <w:vAlign w:val="bottom"/>
          </w:tcPr>
          <w:p w:rsidR="00C14534" w:rsidRPr="00C14534" w:rsidRDefault="00C14534" w:rsidP="00C14534">
            <w:r w:rsidRPr="00C14534">
              <w:t>BCL-Rambo</w:t>
            </w:r>
          </w:p>
        </w:tc>
        <w:tc>
          <w:tcPr>
            <w:tcW w:w="4748" w:type="dxa"/>
            <w:vMerge w:val="restart"/>
            <w:vAlign w:val="bottom"/>
          </w:tcPr>
          <w:p w:rsidR="00C14534" w:rsidRPr="00C14534" w:rsidRDefault="00C14534" w:rsidP="00C14534">
            <w:r w:rsidRPr="00C14534">
              <w:t>BCL2-Like 13 (Apoptosis Facilitator)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138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Merge/>
            <w:vAlign w:val="bottom"/>
          </w:tcPr>
          <w:p w:rsidR="00C14534" w:rsidRPr="00C14534" w:rsidRDefault="00C14534" w:rsidP="00C14534"/>
        </w:tc>
        <w:tc>
          <w:tcPr>
            <w:tcW w:w="1183" w:type="dxa"/>
            <w:vMerge/>
            <w:vAlign w:val="bottom"/>
          </w:tcPr>
          <w:p w:rsidR="00C14534" w:rsidRPr="00C14534" w:rsidRDefault="00C14534" w:rsidP="00C14534"/>
        </w:tc>
        <w:tc>
          <w:tcPr>
            <w:tcW w:w="4748" w:type="dxa"/>
            <w:vMerge/>
            <w:vAlign w:val="bottom"/>
          </w:tcPr>
          <w:p w:rsidR="00C14534" w:rsidRPr="00C14534" w:rsidRDefault="00C14534" w:rsidP="00C14534"/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BCL2L15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BFK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Bcl-2-Like Protein 15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62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SPIKE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SPIKE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Apoptosis regulator, interaction with BAP31 and BCL-</w:t>
            </w:r>
            <w:proofErr w:type="spellStart"/>
            <w:r w:rsidRPr="00C14534">
              <w:t>xL</w:t>
            </w:r>
            <w:proofErr w:type="spellEnd"/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80"/>
          <w:jc w:val="center"/>
        </w:trPr>
        <w:tc>
          <w:tcPr>
            <w:tcW w:w="1470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391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183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4748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78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BCL2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BCL2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B-Cell Lymphoma 2, Apoptosis Regulator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BCL2L1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BCL-</w:t>
            </w:r>
            <w:proofErr w:type="spellStart"/>
            <w:r w:rsidRPr="00C14534">
              <w:t>xL</w:t>
            </w:r>
            <w:proofErr w:type="spellEnd"/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Like 1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Merge w:val="restart"/>
            <w:vAlign w:val="bottom"/>
          </w:tcPr>
          <w:p w:rsidR="00C14534" w:rsidRPr="00C14534" w:rsidRDefault="00C14534" w:rsidP="00C14534">
            <w:r w:rsidRPr="00C14534">
              <w:t>Anti-apoptotic</w:t>
            </w:r>
          </w:p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BCL2L2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BCL-w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Like 2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194"/>
          <w:jc w:val="center"/>
        </w:trPr>
        <w:tc>
          <w:tcPr>
            <w:tcW w:w="1470" w:type="dxa"/>
            <w:vMerge/>
            <w:vAlign w:val="bottom"/>
          </w:tcPr>
          <w:p w:rsidR="00C14534" w:rsidRPr="00C14534" w:rsidRDefault="00C14534" w:rsidP="00C14534"/>
        </w:tc>
        <w:tc>
          <w:tcPr>
            <w:tcW w:w="1391" w:type="dxa"/>
            <w:vMerge w:val="restart"/>
            <w:vAlign w:val="bottom"/>
          </w:tcPr>
          <w:p w:rsidR="00C14534" w:rsidRPr="00C14534" w:rsidRDefault="00C14534" w:rsidP="00C14534">
            <w:r w:rsidRPr="00C14534">
              <w:t>MCL1</w:t>
            </w:r>
          </w:p>
        </w:tc>
        <w:tc>
          <w:tcPr>
            <w:tcW w:w="1183" w:type="dxa"/>
            <w:vMerge w:val="restart"/>
            <w:vAlign w:val="bottom"/>
          </w:tcPr>
          <w:p w:rsidR="00C14534" w:rsidRPr="00C14534" w:rsidRDefault="00C14534" w:rsidP="00C14534">
            <w:r w:rsidRPr="00C14534">
              <w:t>MCL-1</w:t>
            </w:r>
          </w:p>
        </w:tc>
        <w:tc>
          <w:tcPr>
            <w:tcW w:w="4748" w:type="dxa"/>
            <w:vMerge w:val="restart"/>
            <w:vAlign w:val="bottom"/>
          </w:tcPr>
          <w:p w:rsidR="00C14534" w:rsidRPr="00C14534" w:rsidRDefault="00C14534" w:rsidP="00C14534">
            <w:r w:rsidRPr="00C14534">
              <w:t>BCL2 Family Apoptosis Regulator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138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Merge/>
            <w:vAlign w:val="bottom"/>
          </w:tcPr>
          <w:p w:rsidR="00C14534" w:rsidRPr="00C14534" w:rsidRDefault="00C14534" w:rsidP="00C14534"/>
        </w:tc>
        <w:tc>
          <w:tcPr>
            <w:tcW w:w="1183" w:type="dxa"/>
            <w:vMerge/>
            <w:vAlign w:val="bottom"/>
          </w:tcPr>
          <w:p w:rsidR="00C14534" w:rsidRPr="00C14534" w:rsidRDefault="00C14534" w:rsidP="00C14534"/>
        </w:tc>
        <w:tc>
          <w:tcPr>
            <w:tcW w:w="4748" w:type="dxa"/>
            <w:vMerge/>
            <w:vAlign w:val="bottom"/>
          </w:tcPr>
          <w:p w:rsidR="00C14534" w:rsidRPr="00C14534" w:rsidRDefault="00C14534" w:rsidP="00C14534"/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BCL2A1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BFL-1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Related Protein A1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62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BNIP2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BNIP2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Interacting Protein 2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80"/>
          <w:jc w:val="center"/>
        </w:trPr>
        <w:tc>
          <w:tcPr>
            <w:tcW w:w="1470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391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183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4748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78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BAD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BAD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Associated Agonist Of Cell Death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PMAIP1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NOXA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Phorbol-12-Myristate-13-Acetate-Induced Protein 1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BCL2L11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BIM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Like 11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BBC3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PUMA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Binding Component 3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2861" w:type="dxa"/>
            <w:gridSpan w:val="2"/>
            <w:vAlign w:val="bottom"/>
          </w:tcPr>
          <w:p w:rsidR="00C14534" w:rsidRPr="00C14534" w:rsidRDefault="00C14534" w:rsidP="00C14534">
            <w:r w:rsidRPr="00C14534">
              <w:t>Pro-apoptotic(BH3-only)   BID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BID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BH3 Interacting Domain Death Agonist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BMF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BMF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Modifying Factor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HRK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HRK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proofErr w:type="spellStart"/>
            <w:r w:rsidRPr="00C14534">
              <w:t>Harakiri</w:t>
            </w:r>
            <w:proofErr w:type="spellEnd"/>
            <w:r w:rsidRPr="00C14534">
              <w:t>, BCL2 Interacting Protein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BIK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BIK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BCL2 Interacting Killer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62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BCL2L14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BCL-G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Apoptosis Facilitator Bcl-2-Like Protein 14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80"/>
          <w:jc w:val="center"/>
        </w:trPr>
        <w:tc>
          <w:tcPr>
            <w:tcW w:w="1470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391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183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4748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78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BCAP31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BAP31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B cell receptor–associated protein 31, integral ER membrane protein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34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>
            <w:r w:rsidRPr="00C14534">
              <w:lastRenderedPageBreak/>
              <w:t>Other</w:t>
            </w:r>
          </w:p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MNT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MNT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>MAX Network Transcriptional Repressor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362"/>
          <w:jc w:val="center"/>
        </w:trPr>
        <w:tc>
          <w:tcPr>
            <w:tcW w:w="1470" w:type="dxa"/>
            <w:vAlign w:val="bottom"/>
          </w:tcPr>
          <w:p w:rsidR="00C14534" w:rsidRPr="00C14534" w:rsidRDefault="00C14534" w:rsidP="00C14534"/>
        </w:tc>
        <w:tc>
          <w:tcPr>
            <w:tcW w:w="1391" w:type="dxa"/>
            <w:vAlign w:val="bottom"/>
          </w:tcPr>
          <w:p w:rsidR="00C14534" w:rsidRPr="00C14534" w:rsidRDefault="00C14534" w:rsidP="00C14534">
            <w:r w:rsidRPr="00C14534">
              <w:t>BECN1</w:t>
            </w:r>
          </w:p>
        </w:tc>
        <w:tc>
          <w:tcPr>
            <w:tcW w:w="1183" w:type="dxa"/>
            <w:vAlign w:val="bottom"/>
          </w:tcPr>
          <w:p w:rsidR="00C14534" w:rsidRPr="00C14534" w:rsidRDefault="00C14534" w:rsidP="00C14534">
            <w:r w:rsidRPr="00C14534">
              <w:t>BECLIN1</w:t>
            </w:r>
          </w:p>
        </w:tc>
        <w:tc>
          <w:tcPr>
            <w:tcW w:w="4748" w:type="dxa"/>
            <w:vAlign w:val="bottom"/>
          </w:tcPr>
          <w:p w:rsidR="00C14534" w:rsidRPr="00C14534" w:rsidRDefault="00C14534" w:rsidP="00C14534">
            <w:r w:rsidRPr="00C14534">
              <w:t xml:space="preserve">Coiled-Coil Myosin-Like BCL2-Interacting Protein, </w:t>
            </w:r>
            <w:proofErr w:type="spellStart"/>
            <w:r w:rsidRPr="00C14534">
              <w:t>Autophage</w:t>
            </w:r>
            <w:proofErr w:type="spellEnd"/>
            <w:r w:rsidRPr="00C14534">
              <w:t xml:space="preserve"> related</w:t>
            </w:r>
          </w:p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  <w:tr w:rsidR="00C14534" w:rsidRPr="00C14534" w:rsidTr="00C14534">
        <w:trPr>
          <w:trHeight w:val="80"/>
          <w:jc w:val="center"/>
        </w:trPr>
        <w:tc>
          <w:tcPr>
            <w:tcW w:w="1470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391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183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4748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17" w:type="dxa"/>
            <w:vAlign w:val="bottom"/>
          </w:tcPr>
          <w:p w:rsidR="00C14534" w:rsidRPr="00C14534" w:rsidRDefault="00C14534" w:rsidP="00C14534"/>
        </w:tc>
      </w:tr>
    </w:tbl>
    <w:p w:rsidR="00C14534" w:rsidRDefault="00C14534"/>
    <w:p w:rsidR="00C14534" w:rsidRDefault="00C14534">
      <w:r>
        <w:br w:type="page"/>
      </w:r>
    </w:p>
    <w:p w:rsidR="00C14534" w:rsidRPr="00C14534" w:rsidRDefault="00C14534" w:rsidP="00C14534">
      <w:pPr>
        <w:rPr>
          <w:b/>
        </w:rPr>
      </w:pPr>
      <w:r w:rsidRPr="00C14534">
        <w:rPr>
          <w:b/>
        </w:rPr>
        <w:lastRenderedPageBreak/>
        <w:t>Table S2. Table S2. Comparison of BCL2 family member expression distributions between samples and the independent dataset (GSE87371)</w:t>
      </w:r>
    </w:p>
    <w:p w:rsidR="00C14534" w:rsidRPr="00C14534" w:rsidRDefault="00C14534" w:rsidP="00C14534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9"/>
        <w:gridCol w:w="2038"/>
        <w:gridCol w:w="2174"/>
        <w:gridCol w:w="736"/>
      </w:tblGrid>
      <w:tr w:rsidR="00C14534" w:rsidRPr="00C14534" w:rsidTr="00C14534">
        <w:trPr>
          <w:trHeight w:val="228"/>
          <w:jc w:val="center"/>
        </w:trPr>
        <w:tc>
          <w:tcPr>
            <w:tcW w:w="2839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2038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Samples</w:t>
            </w:r>
          </w:p>
        </w:tc>
        <w:tc>
          <w:tcPr>
            <w:tcW w:w="2174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GSE87371</w:t>
            </w:r>
          </w:p>
        </w:tc>
        <w:tc>
          <w:tcPr>
            <w:tcW w:w="736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  <w:rPr>
                <w:i/>
              </w:rPr>
            </w:pPr>
            <w:r w:rsidRPr="00C14534">
              <w:rPr>
                <w:i/>
              </w:rPr>
              <w:t>p</w:t>
            </w:r>
          </w:p>
        </w:tc>
      </w:tr>
      <w:tr w:rsidR="00C14534" w:rsidRPr="00C14534" w:rsidTr="00C14534">
        <w:trPr>
          <w:trHeight w:val="235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/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>
              <w:t>(</w:t>
            </w:r>
            <w:r w:rsidRPr="00C14534">
              <w:rPr>
                <w:i/>
              </w:rPr>
              <w:t>n</w:t>
            </w:r>
            <w:r>
              <w:t xml:space="preserve"> = </w:t>
            </w:r>
            <w:r w:rsidRPr="00C14534">
              <w:t>157</w:t>
            </w:r>
            <w:r>
              <w:t>)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>
              <w:t>(</w:t>
            </w:r>
            <w:r w:rsidRPr="00C14534">
              <w:rPr>
                <w:i/>
              </w:rPr>
              <w:t>n</w:t>
            </w:r>
            <w:r>
              <w:t xml:space="preserve"> = </w:t>
            </w:r>
            <w:r w:rsidRPr="00C14534">
              <w:t>223</w:t>
            </w:r>
            <w:r>
              <w:t>)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</w:p>
        </w:tc>
      </w:tr>
      <w:tr w:rsidR="00C14534" w:rsidRPr="00C14534" w:rsidTr="00C14534">
        <w:trPr>
          <w:trHeight w:val="52"/>
          <w:jc w:val="center"/>
        </w:trPr>
        <w:tc>
          <w:tcPr>
            <w:tcW w:w="2839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/>
        </w:tc>
        <w:tc>
          <w:tcPr>
            <w:tcW w:w="2038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</w:p>
        </w:tc>
        <w:tc>
          <w:tcPr>
            <w:tcW w:w="2174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>
            <w:bookmarkStart w:id="0" w:name="_GoBack"/>
            <w:bookmarkEnd w:id="0"/>
          </w:p>
        </w:tc>
        <w:tc>
          <w:tcPr>
            <w:tcW w:w="736" w:type="dxa"/>
            <w:tcBorders>
              <w:bottom w:val="single" w:sz="8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</w:p>
        </w:tc>
      </w:tr>
      <w:tr w:rsidR="00C14534" w:rsidRPr="00C14534" w:rsidTr="00C14534">
        <w:trPr>
          <w:trHeight w:val="246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BAX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-0.04 [-0.52, 0.64]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-0.03 [-0.73, 0.66]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0.827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BAK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-0.23 [-0.66, 0.34]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-0.08 [-0.66, 0.57]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0.453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BOK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-0.11 [-0.79, 0.61]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-0.13 [-0.60, 0.43]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0.895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BCL2L15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-0.11 [-0.82, 0.68]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-0.12 [-0.57, 0.44]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0.815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BCL2L13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-0.18 [-0.74, 0.39]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-0.11 [-0.60, 0.64]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0.38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BCL2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-0.14 [-0.68, 0.63]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0.04 [-0.64, 0.67]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0.602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BCL2L1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0.08 [-0.62, 0.55]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-0.17 [-0.75, 0.60]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0.361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BCL2L2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-0.09 [-0.58, 0.46]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0.03 [-0.60, 0.72]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0.389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MCL1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0.21 [-0.63, 0.72]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-0.07 [-0.66, 0.64]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0.336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r w:rsidRPr="00C14534">
              <w:t>BCL2A1 (median [IQR])</w:t>
            </w:r>
          </w:p>
        </w:tc>
        <w:tc>
          <w:tcPr>
            <w:tcW w:w="2038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0.04 [-0.67, 0.76]</w:t>
            </w:r>
          </w:p>
        </w:tc>
        <w:tc>
          <w:tcPr>
            <w:tcW w:w="2174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0.17 [-0.51, 0.74]</w:t>
            </w:r>
          </w:p>
        </w:tc>
        <w:tc>
          <w:tcPr>
            <w:tcW w:w="736" w:type="dxa"/>
            <w:tcBorders>
              <w:top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0.595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BNIP2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0.03 [-0.52, 0.64]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0.06 [-0.42, 0.61]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0.479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BAD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-0.21 [-0.60, 0.48]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-0.11 [-0.68, 0.63]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0.791</w:t>
            </w:r>
          </w:p>
        </w:tc>
      </w:tr>
      <w:tr w:rsidR="00C14534" w:rsidRPr="00C14534" w:rsidTr="00C14534">
        <w:trPr>
          <w:trHeight w:val="217"/>
          <w:jc w:val="center"/>
        </w:trPr>
        <w:tc>
          <w:tcPr>
            <w:tcW w:w="2839" w:type="dxa"/>
            <w:vAlign w:val="bottom"/>
          </w:tcPr>
          <w:p w:rsidR="00C14534" w:rsidRPr="00C14534" w:rsidRDefault="00C14534" w:rsidP="00C14534">
            <w:r w:rsidRPr="00C14534">
              <w:t>PMAIP1 (median [IQR])</w:t>
            </w:r>
          </w:p>
        </w:tc>
        <w:tc>
          <w:tcPr>
            <w:tcW w:w="2038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-0.12 [-0.59, 0.58]</w:t>
            </w:r>
          </w:p>
        </w:tc>
        <w:tc>
          <w:tcPr>
            <w:tcW w:w="2174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-0.11 [-0.69, 0.69]</w:t>
            </w:r>
          </w:p>
        </w:tc>
        <w:tc>
          <w:tcPr>
            <w:tcW w:w="736" w:type="dxa"/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0.976</w:t>
            </w:r>
          </w:p>
        </w:tc>
      </w:tr>
      <w:tr w:rsidR="00C14534" w:rsidRPr="00C14534" w:rsidTr="00C14534">
        <w:trPr>
          <w:trHeight w:val="235"/>
          <w:jc w:val="center"/>
        </w:trPr>
        <w:tc>
          <w:tcPr>
            <w:tcW w:w="2839" w:type="dxa"/>
            <w:tcBorders>
              <w:bottom w:val="single" w:sz="4" w:space="0" w:color="auto"/>
            </w:tcBorders>
            <w:vAlign w:val="bottom"/>
          </w:tcPr>
          <w:p w:rsidR="00C14534" w:rsidRPr="00C14534" w:rsidRDefault="00C14534" w:rsidP="00C14534">
            <w:r w:rsidRPr="00C14534">
              <w:t>BCL2L11 (median [IQR])</w:t>
            </w:r>
          </w:p>
        </w:tc>
        <w:tc>
          <w:tcPr>
            <w:tcW w:w="2038" w:type="dxa"/>
            <w:tcBorders>
              <w:bottom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-0.09 [-0.70, 0.72]</w:t>
            </w:r>
          </w:p>
        </w:tc>
        <w:tc>
          <w:tcPr>
            <w:tcW w:w="2174" w:type="dxa"/>
            <w:tcBorders>
              <w:bottom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-0.02 [-0.82, 0.71]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vAlign w:val="bottom"/>
          </w:tcPr>
          <w:p w:rsidR="00C14534" w:rsidRPr="00C14534" w:rsidRDefault="00C14534" w:rsidP="00C14534">
            <w:pPr>
              <w:jc w:val="center"/>
            </w:pPr>
            <w:r w:rsidRPr="00C14534">
              <w:t>0.997</w:t>
            </w:r>
          </w:p>
        </w:tc>
      </w:tr>
    </w:tbl>
    <w:p w:rsidR="00C14534" w:rsidRPr="00C14534" w:rsidRDefault="00C14534" w:rsidP="00C14534">
      <w:r>
        <w:t xml:space="preserve">                   </w:t>
      </w:r>
      <w:r w:rsidRPr="00C14534">
        <w:t>IQR, interquartile range</w:t>
      </w:r>
    </w:p>
    <w:p w:rsidR="00C14534" w:rsidRDefault="00C14534">
      <w:r>
        <w:br w:type="page"/>
      </w:r>
    </w:p>
    <w:p w:rsidR="00C14534" w:rsidRPr="00C14534" w:rsidRDefault="00C14534" w:rsidP="00C14534">
      <w:pPr>
        <w:tabs>
          <w:tab w:val="left" w:pos="560"/>
        </w:tabs>
        <w:rPr>
          <w:sz w:val="28"/>
          <w:szCs w:val="28"/>
        </w:rPr>
      </w:pPr>
      <w:r w:rsidRPr="00C14534">
        <w:rPr>
          <w:rFonts w:ascii="Arial" w:eastAsia="Arial" w:hAnsi="Arial" w:cs="Arial"/>
          <w:b/>
          <w:bCs/>
          <w:sz w:val="28"/>
          <w:szCs w:val="28"/>
        </w:rPr>
        <w:lastRenderedPageBreak/>
        <w:t>2.2</w:t>
      </w:r>
      <w:r w:rsidRPr="00C14534">
        <w:rPr>
          <w:sz w:val="28"/>
          <w:szCs w:val="28"/>
        </w:rPr>
        <w:tab/>
      </w:r>
      <w:r w:rsidRPr="00C14534">
        <w:rPr>
          <w:rFonts w:ascii="Arial" w:eastAsia="Arial" w:hAnsi="Arial" w:cs="Arial"/>
          <w:b/>
          <w:bCs/>
          <w:sz w:val="28"/>
          <w:szCs w:val="28"/>
        </w:rPr>
        <w:t>Supplementary Figures</w:t>
      </w:r>
    </w:p>
    <w:p w:rsidR="00C14534" w:rsidRDefault="00C14534" w:rsidP="00C14534">
      <w:pPr>
        <w:spacing w:line="200" w:lineRule="exact"/>
        <w:rPr>
          <w:sz w:val="20"/>
          <w:szCs w:val="20"/>
        </w:rPr>
      </w:pPr>
    </w:p>
    <w:p w:rsidR="00C14534" w:rsidRDefault="00C14534" w:rsidP="00C14534">
      <w:pPr>
        <w:spacing w:line="396" w:lineRule="exact"/>
        <w:rPr>
          <w:sz w:val="20"/>
          <w:szCs w:val="20"/>
        </w:rPr>
      </w:pPr>
    </w:p>
    <w:p w:rsidR="00ED0DBB" w:rsidRPr="00C14534" w:rsidRDefault="00C14534" w:rsidP="00C14534">
      <w:pPr>
        <w:rPr>
          <w:rFonts w:ascii="Arial" w:eastAsia="Arial" w:hAnsi="Arial" w:cs="Arial"/>
          <w:b/>
        </w:rPr>
      </w:pPr>
      <w:r w:rsidRPr="00C14534">
        <w:rPr>
          <w:rFonts w:ascii="Arial" w:eastAsia="Arial" w:hAnsi="Arial" w:cs="Arial"/>
          <w:b/>
        </w:rPr>
        <w:t>Figure S1. The expression pattern of BCL2 family members in DLBCL according to their functional groups</w:t>
      </w:r>
      <w:r w:rsidRPr="00C14534">
        <w:rPr>
          <w:rFonts w:ascii="Arial" w:eastAsia="Arial" w:hAnsi="Arial" w:cs="Arial"/>
          <w:b/>
        </w:rPr>
        <w:t>.</w:t>
      </w:r>
    </w:p>
    <w:p w:rsidR="00C14534" w:rsidRDefault="00C14534">
      <w:r>
        <w:rPr>
          <w:noProof/>
          <w:sz w:val="20"/>
          <w:szCs w:val="20"/>
        </w:rPr>
        <w:drawing>
          <wp:anchor distT="0" distB="0" distL="114300" distR="114300" simplePos="0" relativeHeight="251663360" behindDoc="1" locked="0" layoutInCell="0" allowOverlap="1" wp14:anchorId="08EB8900" wp14:editId="4EF38776">
            <wp:simplePos x="0" y="0"/>
            <wp:positionH relativeFrom="column">
              <wp:posOffset>427150</wp:posOffset>
            </wp:positionH>
            <wp:positionV relativeFrom="paragraph">
              <wp:posOffset>319160</wp:posOffset>
            </wp:positionV>
            <wp:extent cx="4712109" cy="4712109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109" cy="47121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14534" w:rsidRPr="00C14534" w:rsidRDefault="00C14534" w:rsidP="00C14534">
      <w:pPr>
        <w:rPr>
          <w:b/>
          <w:sz w:val="21"/>
          <w:szCs w:val="20"/>
        </w:rPr>
      </w:pPr>
      <w:r w:rsidRPr="00C14534">
        <w:rPr>
          <w:rFonts w:ascii="Arial" w:eastAsia="Arial" w:hAnsi="Arial" w:cs="Arial"/>
          <w:b/>
          <w:szCs w:val="22"/>
        </w:rPr>
        <w:lastRenderedPageBreak/>
        <w:t>Figure S2. The expression pattern of BCL2 family members in an independent DLBCL dataset.</w:t>
      </w:r>
    </w:p>
    <w:p w:rsidR="00C14534" w:rsidRDefault="00C14534">
      <w:r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0" allowOverlap="1" wp14:anchorId="56BD5289" wp14:editId="381423D1">
            <wp:simplePos x="0" y="0"/>
            <wp:positionH relativeFrom="column">
              <wp:posOffset>220980</wp:posOffset>
            </wp:positionH>
            <wp:positionV relativeFrom="paragraph">
              <wp:posOffset>406026</wp:posOffset>
            </wp:positionV>
            <wp:extent cx="4977581" cy="3796113"/>
            <wp:effectExtent l="0" t="0" r="1270" b="127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581" cy="3796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14534" w:rsidRPr="00C14534" w:rsidRDefault="00C14534" w:rsidP="00C14534">
      <w:pPr>
        <w:rPr>
          <w:rFonts w:ascii="Arial" w:eastAsia="Arial" w:hAnsi="Arial" w:cs="Arial"/>
          <w:b/>
        </w:rPr>
      </w:pPr>
      <w:r w:rsidRPr="00C14534">
        <w:rPr>
          <w:rFonts w:ascii="Arial" w:eastAsia="Arial" w:hAnsi="Arial" w:cs="Arial"/>
          <w:b/>
        </w:rPr>
        <w:lastRenderedPageBreak/>
        <w:t>Figure S3. Comparison of BCL2 family member gene expression according to IPI groups.</w:t>
      </w:r>
    </w:p>
    <w:p w:rsidR="00C14534" w:rsidRDefault="00C14534">
      <w:pPr>
        <w:rPr>
          <w:rFonts w:ascii="Arial" w:eastAsia="Arial" w:hAnsi="Arial" w:cs="Arial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7456" behindDoc="1" locked="0" layoutInCell="0" allowOverlap="1" wp14:anchorId="51CB8427" wp14:editId="07999DEB">
            <wp:simplePos x="0" y="0"/>
            <wp:positionH relativeFrom="column">
              <wp:posOffset>567813</wp:posOffset>
            </wp:positionH>
            <wp:positionV relativeFrom="paragraph">
              <wp:posOffset>99306</wp:posOffset>
            </wp:positionV>
            <wp:extent cx="4446639" cy="764808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467" cy="765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</w:rPr>
        <w:br w:type="page"/>
      </w:r>
    </w:p>
    <w:p w:rsidR="00C14534" w:rsidRPr="00C14534" w:rsidRDefault="00C14534" w:rsidP="00C14534">
      <w:pPr>
        <w:rPr>
          <w:b/>
          <w:sz w:val="20"/>
          <w:szCs w:val="20"/>
        </w:rPr>
      </w:pPr>
      <w:r w:rsidRPr="00C14534">
        <w:rPr>
          <w:b/>
          <w:noProof/>
          <w:sz w:val="21"/>
          <w:szCs w:val="20"/>
        </w:rPr>
        <w:lastRenderedPageBreak/>
        <w:drawing>
          <wp:anchor distT="0" distB="0" distL="114300" distR="114300" simplePos="0" relativeHeight="251669504" behindDoc="1" locked="0" layoutInCell="0" allowOverlap="1" wp14:anchorId="1E6D69CA" wp14:editId="66802127">
            <wp:simplePos x="0" y="0"/>
            <wp:positionH relativeFrom="column">
              <wp:posOffset>553065</wp:posOffset>
            </wp:positionH>
            <wp:positionV relativeFrom="paragraph">
              <wp:posOffset>161997</wp:posOffset>
            </wp:positionV>
            <wp:extent cx="4564626" cy="7887688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4626" cy="7887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4534">
        <w:rPr>
          <w:rFonts w:ascii="Arial" w:eastAsia="Arial" w:hAnsi="Arial" w:cs="Arial"/>
          <w:b/>
          <w:szCs w:val="22"/>
        </w:rPr>
        <w:t>Figure S4. Comparison of BCL2 family member gene expression according to COO.</w:t>
      </w:r>
    </w:p>
    <w:p w:rsidR="00C14534" w:rsidRDefault="00C14534">
      <w:r>
        <w:br w:type="page"/>
      </w:r>
    </w:p>
    <w:p w:rsidR="00C14534" w:rsidRPr="00C14534" w:rsidRDefault="00C14534" w:rsidP="00C14534">
      <w:pPr>
        <w:rPr>
          <w:b/>
          <w:sz w:val="20"/>
          <w:szCs w:val="20"/>
        </w:rPr>
      </w:pPr>
      <w:r w:rsidRPr="00C14534">
        <w:rPr>
          <w:rFonts w:ascii="Arial" w:eastAsia="Arial" w:hAnsi="Arial" w:cs="Arial"/>
          <w:b/>
        </w:rPr>
        <w:lastRenderedPageBreak/>
        <w:t>Figure S5. Survival curves according to the 7 clusters.</w:t>
      </w:r>
    </w:p>
    <w:p w:rsidR="00C14534" w:rsidRDefault="00C14534">
      <w:r>
        <w:rPr>
          <w:noProof/>
          <w:sz w:val="20"/>
          <w:szCs w:val="20"/>
        </w:rPr>
        <w:drawing>
          <wp:anchor distT="0" distB="0" distL="114300" distR="114300" simplePos="0" relativeHeight="251671552" behindDoc="1" locked="0" layoutInCell="0" allowOverlap="1" wp14:anchorId="112D9BDB" wp14:editId="1DC0CA7C">
            <wp:simplePos x="0" y="0"/>
            <wp:positionH relativeFrom="column">
              <wp:posOffset>221226</wp:posOffset>
            </wp:positionH>
            <wp:positionV relativeFrom="paragraph">
              <wp:posOffset>126631</wp:posOffset>
            </wp:positionV>
            <wp:extent cx="5102942" cy="7335354"/>
            <wp:effectExtent l="0" t="0" r="2540" b="571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2942" cy="73353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14534" w:rsidRPr="00C14534" w:rsidRDefault="00C14534" w:rsidP="00C14534">
      <w:pPr>
        <w:rPr>
          <w:b/>
          <w:sz w:val="22"/>
          <w:szCs w:val="20"/>
        </w:rPr>
      </w:pPr>
      <w:r w:rsidRPr="00C14534">
        <w:rPr>
          <w:rFonts w:ascii="Arial" w:eastAsia="Arial" w:hAnsi="Arial" w:cs="Arial"/>
          <w:b/>
          <w:szCs w:val="21"/>
        </w:rPr>
        <w:lastRenderedPageBreak/>
        <w:t>Figure S6. Comparison of BCL2 family member gene expression according to the clusters.</w:t>
      </w:r>
    </w:p>
    <w:p w:rsidR="00C14534" w:rsidRDefault="00C14534">
      <w:r>
        <w:rPr>
          <w:noProof/>
          <w:sz w:val="20"/>
          <w:szCs w:val="20"/>
        </w:rPr>
        <w:drawing>
          <wp:anchor distT="0" distB="0" distL="114300" distR="114300" simplePos="0" relativeHeight="251673600" behindDoc="1" locked="0" layoutInCell="0" allowOverlap="1" wp14:anchorId="46957F6A" wp14:editId="7045F287">
            <wp:simplePos x="0" y="0"/>
            <wp:positionH relativeFrom="column">
              <wp:posOffset>412955</wp:posOffset>
            </wp:positionH>
            <wp:positionV relativeFrom="paragraph">
              <wp:posOffset>303612</wp:posOffset>
            </wp:positionV>
            <wp:extent cx="4358148" cy="7495878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148" cy="74958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14534" w:rsidRPr="00C14534" w:rsidRDefault="00C14534" w:rsidP="00C14534">
      <w:pPr>
        <w:rPr>
          <w:b/>
          <w:sz w:val="20"/>
          <w:szCs w:val="20"/>
        </w:rPr>
      </w:pPr>
      <w:r w:rsidRPr="00C14534">
        <w:rPr>
          <w:rFonts w:ascii="Arial" w:eastAsia="Arial" w:hAnsi="Arial" w:cs="Arial"/>
          <w:b/>
        </w:rPr>
        <w:lastRenderedPageBreak/>
        <w:t>Figure S7. Survival curves according to BCL2 signature score.</w:t>
      </w:r>
    </w:p>
    <w:p w:rsidR="00C14534" w:rsidRDefault="00C14534">
      <w:r>
        <w:rPr>
          <w:noProof/>
          <w:sz w:val="20"/>
          <w:szCs w:val="20"/>
        </w:rPr>
        <w:drawing>
          <wp:anchor distT="0" distB="0" distL="114300" distR="114300" simplePos="0" relativeHeight="251675648" behindDoc="1" locked="0" layoutInCell="0" allowOverlap="1" wp14:anchorId="514C7792" wp14:editId="7D93F81F">
            <wp:simplePos x="0" y="0"/>
            <wp:positionH relativeFrom="column">
              <wp:posOffset>-228415</wp:posOffset>
            </wp:positionH>
            <wp:positionV relativeFrom="paragraph">
              <wp:posOffset>349189</wp:posOffset>
            </wp:positionV>
            <wp:extent cx="5958348" cy="2978882"/>
            <wp:effectExtent l="0" t="0" r="0" b="571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348" cy="29788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14534" w:rsidRPr="00C14534" w:rsidRDefault="00C14534" w:rsidP="00C14534">
      <w:pPr>
        <w:rPr>
          <w:rFonts w:ascii="Arial" w:eastAsia="Arial" w:hAnsi="Arial" w:cs="Arial"/>
          <w:b/>
          <w:szCs w:val="21"/>
        </w:rPr>
      </w:pPr>
      <w:r w:rsidRPr="00C14534">
        <w:rPr>
          <w:rFonts w:ascii="Arial" w:eastAsia="Arial" w:hAnsi="Arial" w:cs="Arial"/>
          <w:b/>
          <w:szCs w:val="21"/>
        </w:rPr>
        <w:lastRenderedPageBreak/>
        <w:t>Figure S8. Correlation plot between genes constitute BCL2 signature score</w:t>
      </w:r>
      <w:r w:rsidRPr="00C14534">
        <w:rPr>
          <w:rFonts w:ascii="Arial" w:eastAsia="Arial" w:hAnsi="Arial" w:cs="Arial"/>
          <w:b/>
          <w:szCs w:val="21"/>
        </w:rPr>
        <w:t>.</w:t>
      </w:r>
    </w:p>
    <w:p w:rsidR="00C14534" w:rsidRDefault="00C14534" w:rsidP="00C14534">
      <w:pPr>
        <w:rPr>
          <w:sz w:val="20"/>
          <w:szCs w:val="20"/>
        </w:rPr>
      </w:pPr>
    </w:p>
    <w:p w:rsidR="00C14534" w:rsidRDefault="00C14534" w:rsidP="00C14534">
      <w:r>
        <w:rPr>
          <w:noProof/>
          <w:sz w:val="20"/>
          <w:szCs w:val="20"/>
        </w:rPr>
        <w:drawing>
          <wp:anchor distT="0" distB="0" distL="114300" distR="114300" simplePos="0" relativeHeight="251677696" behindDoc="1" locked="0" layoutInCell="0" allowOverlap="1" wp14:anchorId="51AF0387" wp14:editId="42273EC4">
            <wp:simplePos x="0" y="0"/>
            <wp:positionH relativeFrom="column">
              <wp:posOffset>324465</wp:posOffset>
            </wp:positionH>
            <wp:positionV relativeFrom="paragraph">
              <wp:posOffset>192282</wp:posOffset>
            </wp:positionV>
            <wp:extent cx="4490884" cy="4490884"/>
            <wp:effectExtent l="0" t="0" r="5080" b="508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884" cy="4490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14534" w:rsidSect="00725BF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534"/>
    <w:rsid w:val="000436F2"/>
    <w:rsid w:val="00046634"/>
    <w:rsid w:val="000668B5"/>
    <w:rsid w:val="000854F6"/>
    <w:rsid w:val="000B5450"/>
    <w:rsid w:val="000C433D"/>
    <w:rsid w:val="000C63E5"/>
    <w:rsid w:val="000F4D3C"/>
    <w:rsid w:val="001129DA"/>
    <w:rsid w:val="00120DBD"/>
    <w:rsid w:val="00126450"/>
    <w:rsid w:val="00133B69"/>
    <w:rsid w:val="001406A3"/>
    <w:rsid w:val="00141F52"/>
    <w:rsid w:val="0014364E"/>
    <w:rsid w:val="00163703"/>
    <w:rsid w:val="001943B2"/>
    <w:rsid w:val="001A0393"/>
    <w:rsid w:val="001A7832"/>
    <w:rsid w:val="001F369C"/>
    <w:rsid w:val="0022098C"/>
    <w:rsid w:val="00223DBA"/>
    <w:rsid w:val="002463E6"/>
    <w:rsid w:val="002555D6"/>
    <w:rsid w:val="002920A0"/>
    <w:rsid w:val="002A7256"/>
    <w:rsid w:val="002B2B9C"/>
    <w:rsid w:val="002C00F5"/>
    <w:rsid w:val="002D557C"/>
    <w:rsid w:val="002E276C"/>
    <w:rsid w:val="00305589"/>
    <w:rsid w:val="003149D9"/>
    <w:rsid w:val="00337C3E"/>
    <w:rsid w:val="0034183F"/>
    <w:rsid w:val="00343340"/>
    <w:rsid w:val="003657DA"/>
    <w:rsid w:val="00380D70"/>
    <w:rsid w:val="00383DCD"/>
    <w:rsid w:val="00387C07"/>
    <w:rsid w:val="003E6B77"/>
    <w:rsid w:val="003F0B38"/>
    <w:rsid w:val="003F77E7"/>
    <w:rsid w:val="004003B2"/>
    <w:rsid w:val="004173F2"/>
    <w:rsid w:val="00450B76"/>
    <w:rsid w:val="00450F41"/>
    <w:rsid w:val="004555B4"/>
    <w:rsid w:val="00461ADA"/>
    <w:rsid w:val="004B3D05"/>
    <w:rsid w:val="004C7B45"/>
    <w:rsid w:val="00503A16"/>
    <w:rsid w:val="005066DD"/>
    <w:rsid w:val="005354D7"/>
    <w:rsid w:val="00536B6E"/>
    <w:rsid w:val="00554025"/>
    <w:rsid w:val="00572CAD"/>
    <w:rsid w:val="00587B08"/>
    <w:rsid w:val="005A14D7"/>
    <w:rsid w:val="005D100D"/>
    <w:rsid w:val="005E062D"/>
    <w:rsid w:val="005E4A68"/>
    <w:rsid w:val="00610CB8"/>
    <w:rsid w:val="00616DEF"/>
    <w:rsid w:val="006178ED"/>
    <w:rsid w:val="006203C1"/>
    <w:rsid w:val="00621F59"/>
    <w:rsid w:val="00633533"/>
    <w:rsid w:val="00653B66"/>
    <w:rsid w:val="00661901"/>
    <w:rsid w:val="00677A55"/>
    <w:rsid w:val="006B22EC"/>
    <w:rsid w:val="006B6A7F"/>
    <w:rsid w:val="006B707E"/>
    <w:rsid w:val="006C214E"/>
    <w:rsid w:val="006F7152"/>
    <w:rsid w:val="006F7B3F"/>
    <w:rsid w:val="00707A2A"/>
    <w:rsid w:val="00717254"/>
    <w:rsid w:val="007234F2"/>
    <w:rsid w:val="00725BF1"/>
    <w:rsid w:val="00731A54"/>
    <w:rsid w:val="00733E5C"/>
    <w:rsid w:val="00734FBA"/>
    <w:rsid w:val="007463D0"/>
    <w:rsid w:val="00747A2E"/>
    <w:rsid w:val="007606F9"/>
    <w:rsid w:val="00760D9C"/>
    <w:rsid w:val="00790189"/>
    <w:rsid w:val="007D1C49"/>
    <w:rsid w:val="008114A0"/>
    <w:rsid w:val="00861D06"/>
    <w:rsid w:val="0089348F"/>
    <w:rsid w:val="00894DBB"/>
    <w:rsid w:val="008A1172"/>
    <w:rsid w:val="008B13F7"/>
    <w:rsid w:val="008C3723"/>
    <w:rsid w:val="008E4464"/>
    <w:rsid w:val="008E711B"/>
    <w:rsid w:val="00902075"/>
    <w:rsid w:val="00920480"/>
    <w:rsid w:val="0092365D"/>
    <w:rsid w:val="00985CFA"/>
    <w:rsid w:val="00993B2E"/>
    <w:rsid w:val="009A5B9A"/>
    <w:rsid w:val="009D3466"/>
    <w:rsid w:val="00A152C6"/>
    <w:rsid w:val="00A211EE"/>
    <w:rsid w:val="00A42A4A"/>
    <w:rsid w:val="00A60163"/>
    <w:rsid w:val="00A61488"/>
    <w:rsid w:val="00A8260D"/>
    <w:rsid w:val="00A90E06"/>
    <w:rsid w:val="00AB5EF2"/>
    <w:rsid w:val="00AB65C5"/>
    <w:rsid w:val="00AC41C5"/>
    <w:rsid w:val="00AC5009"/>
    <w:rsid w:val="00AF3128"/>
    <w:rsid w:val="00B241DA"/>
    <w:rsid w:val="00B37C18"/>
    <w:rsid w:val="00B404CE"/>
    <w:rsid w:val="00B51C44"/>
    <w:rsid w:val="00B62D21"/>
    <w:rsid w:val="00B73669"/>
    <w:rsid w:val="00B7437D"/>
    <w:rsid w:val="00B75181"/>
    <w:rsid w:val="00BD3C9E"/>
    <w:rsid w:val="00BD489C"/>
    <w:rsid w:val="00BE656B"/>
    <w:rsid w:val="00BF24F3"/>
    <w:rsid w:val="00BF4270"/>
    <w:rsid w:val="00BF4AFD"/>
    <w:rsid w:val="00BF4BAF"/>
    <w:rsid w:val="00BF4D87"/>
    <w:rsid w:val="00C14534"/>
    <w:rsid w:val="00C66CC4"/>
    <w:rsid w:val="00C74FC8"/>
    <w:rsid w:val="00C76E13"/>
    <w:rsid w:val="00C77172"/>
    <w:rsid w:val="00C822BF"/>
    <w:rsid w:val="00C91A44"/>
    <w:rsid w:val="00CB3063"/>
    <w:rsid w:val="00CB5869"/>
    <w:rsid w:val="00CB65D4"/>
    <w:rsid w:val="00CC336C"/>
    <w:rsid w:val="00CD1B05"/>
    <w:rsid w:val="00CE2DFA"/>
    <w:rsid w:val="00D0390D"/>
    <w:rsid w:val="00D2705D"/>
    <w:rsid w:val="00D2762C"/>
    <w:rsid w:val="00D41EDF"/>
    <w:rsid w:val="00D45CCE"/>
    <w:rsid w:val="00D85F4F"/>
    <w:rsid w:val="00D96A8C"/>
    <w:rsid w:val="00DB6979"/>
    <w:rsid w:val="00DC49DD"/>
    <w:rsid w:val="00DD0DBA"/>
    <w:rsid w:val="00DD56C7"/>
    <w:rsid w:val="00DD633D"/>
    <w:rsid w:val="00DE6EBB"/>
    <w:rsid w:val="00E1671C"/>
    <w:rsid w:val="00E23C12"/>
    <w:rsid w:val="00E54724"/>
    <w:rsid w:val="00E6324E"/>
    <w:rsid w:val="00E675A3"/>
    <w:rsid w:val="00E75ECA"/>
    <w:rsid w:val="00E925BB"/>
    <w:rsid w:val="00E94942"/>
    <w:rsid w:val="00EB547A"/>
    <w:rsid w:val="00ED0DBB"/>
    <w:rsid w:val="00ED59A3"/>
    <w:rsid w:val="00ED757D"/>
    <w:rsid w:val="00EF3C15"/>
    <w:rsid w:val="00EF592A"/>
    <w:rsid w:val="00F00041"/>
    <w:rsid w:val="00F30286"/>
    <w:rsid w:val="00F32726"/>
    <w:rsid w:val="00F50296"/>
    <w:rsid w:val="00F62422"/>
    <w:rsid w:val="00F750E2"/>
    <w:rsid w:val="00FA3908"/>
    <w:rsid w:val="00FB1978"/>
    <w:rsid w:val="00FC0872"/>
    <w:rsid w:val="00FE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342505"/>
  <w15:chartTrackingRefBased/>
  <w15:docId w15:val="{E1D658EF-B1F6-B745-93E1-C6D715F85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11</Pages>
  <Words>496</Words>
  <Characters>2832</Characters>
  <Application>Microsoft Office Word</Application>
  <DocSecurity>0</DocSecurity>
  <Lines>23</Lines>
  <Paragraphs>6</Paragraphs>
  <ScaleCrop>false</ScaleCrop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PAK</dc:creator>
  <cp:keywords/>
  <dc:description/>
  <cp:lastModifiedBy>PAK</cp:lastModifiedBy>
  <cp:revision>1</cp:revision>
  <dcterms:created xsi:type="dcterms:W3CDTF">2023-04-25T06:33:00Z</dcterms:created>
  <dcterms:modified xsi:type="dcterms:W3CDTF">2023-04-25T06:47:00Z</dcterms:modified>
</cp:coreProperties>
</file>