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64E000" w14:textId="473880BD" w:rsidR="00B60643" w:rsidRPr="00AA5066" w:rsidRDefault="00AA5066" w:rsidP="00AA5066">
      <w:pPr>
        <w:rPr>
          <w:rFonts w:eastAsiaTheme="majorEastAsia" w:cstheme="minorHAnsi"/>
          <w:b/>
          <w:spacing w:val="-10"/>
          <w:kern w:val="28"/>
          <w:sz w:val="24"/>
          <w:szCs w:val="24"/>
        </w:rPr>
      </w:pPr>
      <w:r w:rsidRPr="00AA5066">
        <w:rPr>
          <w:rFonts w:eastAsiaTheme="majorEastAsia" w:cstheme="minorHAnsi"/>
          <w:b/>
          <w:spacing w:val="-10"/>
          <w:kern w:val="28"/>
          <w:sz w:val="24"/>
          <w:szCs w:val="24"/>
        </w:rPr>
        <w:t>Comparison of data-driven methods for linking extreme precipitation events to local and large-scale meteorological variables</w:t>
      </w:r>
      <w:r>
        <w:rPr>
          <w:rFonts w:eastAsiaTheme="majorEastAsia" w:cstheme="minorHAnsi"/>
          <w:b/>
          <w:spacing w:val="-10"/>
          <w:kern w:val="28"/>
          <w:sz w:val="24"/>
          <w:szCs w:val="24"/>
        </w:rPr>
        <w:t xml:space="preserve"> </w:t>
      </w:r>
      <w:r w:rsidRPr="00AA5066">
        <w:rPr>
          <w:rFonts w:eastAsiaTheme="majorEastAsia" w:cstheme="minorHAnsi"/>
          <w:b/>
          <w:spacing w:val="-10"/>
          <w:kern w:val="28"/>
          <w:sz w:val="24"/>
          <w:szCs w:val="24"/>
        </w:rPr>
        <w:t>–</w:t>
      </w:r>
      <w:r w:rsidR="00B60643" w:rsidRPr="00AA5066">
        <w:rPr>
          <w:rFonts w:eastAsiaTheme="majorEastAsia" w:cstheme="minorHAnsi"/>
          <w:b/>
          <w:spacing w:val="-10"/>
          <w:kern w:val="28"/>
          <w:sz w:val="24"/>
          <w:szCs w:val="24"/>
        </w:rPr>
        <w:t xml:space="preserve"> Supplementary</w:t>
      </w:r>
      <w:r w:rsidRPr="00AA5066">
        <w:rPr>
          <w:rFonts w:eastAsiaTheme="majorEastAsia" w:cstheme="minorHAnsi"/>
          <w:b/>
          <w:spacing w:val="-10"/>
          <w:kern w:val="28"/>
          <w:sz w:val="24"/>
          <w:szCs w:val="24"/>
        </w:rPr>
        <w:t xml:space="preserve"> Material</w:t>
      </w:r>
    </w:p>
    <w:p w14:paraId="27964C74" w14:textId="77777777" w:rsidR="00B60643" w:rsidRPr="006007DF" w:rsidRDefault="00B60643" w:rsidP="00B60643">
      <w:r w:rsidRPr="00486B7D">
        <w:rPr>
          <w:b/>
        </w:rPr>
        <w:t>Author list:</w:t>
      </w:r>
      <w:r w:rsidRPr="00486B7D">
        <w:rPr>
          <w:sz w:val="24"/>
        </w:rPr>
        <w:t xml:space="preserve"> </w:t>
      </w:r>
      <w:r w:rsidRPr="006007DF">
        <w:t>Nafsika Antoniadou</w:t>
      </w:r>
      <w:r w:rsidRPr="006007DF">
        <w:rPr>
          <w:vertAlign w:val="superscript"/>
        </w:rPr>
        <w:t>1</w:t>
      </w:r>
      <w:proofErr w:type="gramStart"/>
      <w:r w:rsidRPr="006007DF">
        <w:rPr>
          <w:vertAlign w:val="superscript"/>
        </w:rPr>
        <w:t>,2</w:t>
      </w:r>
      <w:proofErr w:type="gramEnd"/>
      <w:r w:rsidRPr="006007DF">
        <w:t>, Hjalte J. D. Sørup</w:t>
      </w:r>
      <w:r w:rsidRPr="006007DF">
        <w:rPr>
          <w:vertAlign w:val="superscript"/>
        </w:rPr>
        <w:t>1</w:t>
      </w:r>
      <w:r w:rsidRPr="006007DF">
        <w:t>, Jonas W. Pedersen</w:t>
      </w:r>
      <w:r w:rsidRPr="006007DF">
        <w:rPr>
          <w:vertAlign w:val="superscript"/>
        </w:rPr>
        <w:t>1,2</w:t>
      </w:r>
      <w:r w:rsidRPr="006007DF">
        <w:t>, Ida Bülow Gregersen</w:t>
      </w:r>
      <w:r w:rsidRPr="006007DF">
        <w:rPr>
          <w:vertAlign w:val="superscript"/>
        </w:rPr>
        <w:t>3</w:t>
      </w:r>
      <w:r w:rsidRPr="006007DF">
        <w:t xml:space="preserve"> ,</w:t>
      </w:r>
      <w:r w:rsidRPr="006007DF">
        <w:rPr>
          <w:vertAlign w:val="superscript"/>
        </w:rPr>
        <w:t xml:space="preserve"> </w:t>
      </w:r>
      <w:r w:rsidRPr="006007DF">
        <w:t>Torben Schmith</w:t>
      </w:r>
      <w:r w:rsidRPr="006007DF">
        <w:rPr>
          <w:vertAlign w:val="superscript"/>
        </w:rPr>
        <w:t>2</w:t>
      </w:r>
      <w:r w:rsidRPr="006007DF">
        <w:t xml:space="preserve"> and Karsten Arnbjerg-Nielsen</w:t>
      </w:r>
      <w:r w:rsidRPr="006007DF">
        <w:rPr>
          <w:vertAlign w:val="superscript"/>
        </w:rPr>
        <w:t>1</w:t>
      </w:r>
    </w:p>
    <w:p w14:paraId="19E93D99" w14:textId="6FAB3B88" w:rsidR="00541CF4" w:rsidRPr="00A70733" w:rsidRDefault="00541CF4" w:rsidP="00541CF4">
      <w:pPr>
        <w:rPr>
          <w:rFonts w:cs="Times New Roman"/>
        </w:rPr>
      </w:pPr>
      <w:r w:rsidRPr="00541CF4">
        <w:rPr>
          <w:rFonts w:cs="Times New Roman"/>
          <w:vertAlign w:val="superscript"/>
        </w:rPr>
        <w:t>1</w:t>
      </w:r>
      <w:r w:rsidRPr="00A70733">
        <w:rPr>
          <w:rFonts w:cs="Times New Roman"/>
        </w:rPr>
        <w:t xml:space="preserve">Technical University of Denmark, Department of Environmental and Resource Engineering, Climate and Monitoring, </w:t>
      </w:r>
      <w:proofErr w:type="spellStart"/>
      <w:r w:rsidRPr="00A70733">
        <w:rPr>
          <w:rFonts w:cs="Times New Roman"/>
        </w:rPr>
        <w:t>Lyngby</w:t>
      </w:r>
      <w:proofErr w:type="spellEnd"/>
      <w:r w:rsidRPr="00A70733">
        <w:rPr>
          <w:rFonts w:cs="Times New Roman"/>
        </w:rPr>
        <w:t>, Denmark</w:t>
      </w:r>
    </w:p>
    <w:p w14:paraId="23ECE808" w14:textId="77777777" w:rsidR="00541CF4" w:rsidRPr="00A70733" w:rsidRDefault="00541CF4" w:rsidP="00541CF4">
      <w:pPr>
        <w:rPr>
          <w:rFonts w:cs="Times New Roman"/>
        </w:rPr>
      </w:pPr>
      <w:proofErr w:type="gramStart"/>
      <w:r w:rsidRPr="00A70733">
        <w:rPr>
          <w:rFonts w:cs="Times New Roman"/>
          <w:vertAlign w:val="superscript"/>
        </w:rPr>
        <w:t>2</w:t>
      </w:r>
      <w:proofErr w:type="gramEnd"/>
      <w:r w:rsidRPr="00A70733">
        <w:rPr>
          <w:rFonts w:cs="Times New Roman"/>
          <w:vertAlign w:val="superscript"/>
        </w:rPr>
        <w:t xml:space="preserve"> </w:t>
      </w:r>
      <w:r w:rsidRPr="00A70733">
        <w:rPr>
          <w:rFonts w:cs="Times New Roman"/>
        </w:rPr>
        <w:t xml:space="preserve">Danish Meteorological Institute, National </w:t>
      </w:r>
      <w:proofErr w:type="spellStart"/>
      <w:r w:rsidRPr="00A70733">
        <w:rPr>
          <w:rFonts w:cs="Times New Roman"/>
        </w:rPr>
        <w:t>Center</w:t>
      </w:r>
      <w:proofErr w:type="spellEnd"/>
      <w:r w:rsidRPr="00A70733">
        <w:rPr>
          <w:rFonts w:cs="Times New Roman"/>
        </w:rPr>
        <w:t xml:space="preserve"> for Climate Research, Copenhagen, Denmark</w:t>
      </w:r>
    </w:p>
    <w:p w14:paraId="528E3F64" w14:textId="77777777" w:rsidR="00541CF4" w:rsidRPr="00A70733" w:rsidRDefault="00541CF4" w:rsidP="00541CF4">
      <w:pPr>
        <w:spacing w:after="120"/>
        <w:rPr>
          <w:rFonts w:cs="Times New Roman"/>
        </w:rPr>
      </w:pPr>
      <w:r w:rsidRPr="00A70733">
        <w:rPr>
          <w:rFonts w:cs="Times New Roman"/>
          <w:vertAlign w:val="superscript"/>
        </w:rPr>
        <w:t xml:space="preserve">3 </w:t>
      </w:r>
      <w:proofErr w:type="spellStart"/>
      <w:r w:rsidRPr="00A70733">
        <w:rPr>
          <w:rFonts w:cs="Times New Roman"/>
        </w:rPr>
        <w:t>Rambøll</w:t>
      </w:r>
      <w:proofErr w:type="spellEnd"/>
      <w:r w:rsidRPr="00A70733">
        <w:rPr>
          <w:rFonts w:cs="Times New Roman"/>
        </w:rPr>
        <w:t xml:space="preserve"> Denmark A/S, Department of Climate Adaptation and Green Infrastructure, Copenhagen, Denmark</w:t>
      </w:r>
    </w:p>
    <w:p w14:paraId="76F1E162" w14:textId="550E1FDD" w:rsidR="00B60643" w:rsidRDefault="00B60643" w:rsidP="00B60643"/>
    <w:p w14:paraId="3B746762" w14:textId="0E0A1FED" w:rsidR="007D1E43" w:rsidRPr="007D1E43" w:rsidRDefault="3C41CAB2" w:rsidP="70416E92">
      <w:pPr>
        <w:rPr>
          <w:b/>
          <w:bCs/>
          <w:sz w:val="24"/>
          <w:szCs w:val="24"/>
        </w:rPr>
      </w:pPr>
      <w:r w:rsidRPr="70416E92">
        <w:rPr>
          <w:b/>
          <w:bCs/>
          <w:sz w:val="24"/>
          <w:szCs w:val="24"/>
        </w:rPr>
        <w:t xml:space="preserve">1. Observed Surface air temperature (SAT) </w:t>
      </w:r>
    </w:p>
    <w:p w14:paraId="3BA285D7" w14:textId="5E5D1BDA" w:rsidR="368C9D7B" w:rsidRDefault="4DE2EF6B" w:rsidP="368C9D7B">
      <w:r>
        <w:t>From 197</w:t>
      </w:r>
      <w:r w:rsidR="042FDFD1">
        <w:t>9</w:t>
      </w:r>
      <w:r w:rsidR="3C41CAB2">
        <w:t xml:space="preserve">, the daily minimum temperature </w:t>
      </w:r>
      <w:proofErr w:type="gramStart"/>
      <w:r w:rsidR="3C41CAB2">
        <w:t>was recorded</w:t>
      </w:r>
      <w:proofErr w:type="gramEnd"/>
      <w:r w:rsidR="3C41CAB2">
        <w:t xml:space="preserve"> at 06z and the maximum at 18z. From the </w:t>
      </w:r>
      <w:r w:rsidR="3D35F90A">
        <w:t>19</w:t>
      </w:r>
      <w:r w:rsidR="3C41CAB2">
        <w:t xml:space="preserve">90s and onwards, both maximum and minimum temperature </w:t>
      </w:r>
      <w:proofErr w:type="gramStart"/>
      <w:r w:rsidR="3C41CAB2">
        <w:t>was observed</w:t>
      </w:r>
      <w:proofErr w:type="gramEnd"/>
      <w:r w:rsidR="3C41CAB2">
        <w:t xml:space="preserve"> twice a day at 06z and 18z. At the beginning of the period, </w:t>
      </w:r>
      <w:proofErr w:type="gramStart"/>
      <w:r w:rsidR="3C41CAB2">
        <w:t>the temperature was measured by a mercury thermometer</w:t>
      </w:r>
      <w:proofErr w:type="gramEnd"/>
      <w:r w:rsidR="3C41CAB2">
        <w:t>, but it has been common practice for the past several years to use</w:t>
      </w:r>
      <w:r w:rsidR="686B1441">
        <w:t xml:space="preserve"> electronic</w:t>
      </w:r>
      <w:r w:rsidR="3C41CAB2">
        <w:t xml:space="preserve"> temperature sensors. It has not been possible to obtain information about the exact time when this automation </w:t>
      </w:r>
      <w:proofErr w:type="gramStart"/>
      <w:r w:rsidR="3C41CAB2">
        <w:t xml:space="preserve">was </w:t>
      </w:r>
      <w:r w:rsidR="00157452">
        <w:t>implemented</w:t>
      </w:r>
      <w:proofErr w:type="gramEnd"/>
      <w:r w:rsidR="00157452">
        <w:t xml:space="preserve"> at this particular gauge</w:t>
      </w:r>
      <w:r w:rsidR="3C41CAB2">
        <w:t>.</w:t>
      </w:r>
    </w:p>
    <w:p w14:paraId="5DC853B0" w14:textId="2CF39CDC" w:rsidR="1B7F127E" w:rsidRDefault="007D1E43" w:rsidP="007D1E43">
      <w:pPr>
        <w:pStyle w:val="Heading1"/>
        <w:numPr>
          <w:ilvl w:val="0"/>
          <w:numId w:val="0"/>
        </w:numPr>
        <w:ind w:left="360" w:hanging="360"/>
      </w:pPr>
      <w:r>
        <w:t xml:space="preserve">2. </w:t>
      </w:r>
      <w:r w:rsidR="1B7F127E">
        <w:t xml:space="preserve">Atmospheric </w:t>
      </w:r>
      <w:r w:rsidR="6D1788CD">
        <w:t xml:space="preserve">vertical </w:t>
      </w:r>
      <w:r w:rsidR="1B7F127E">
        <w:t>stability measures</w:t>
      </w:r>
    </w:p>
    <w:p w14:paraId="36EB637B" w14:textId="184C6B96" w:rsidR="6A1CA90E" w:rsidRDefault="10AC1884" w:rsidP="5E348500">
      <w:pPr>
        <w:rPr>
          <w:rFonts w:ascii="Calibri" w:eastAsia="Calibri" w:hAnsi="Calibri" w:cs="Calibri"/>
          <w:color w:val="000000" w:themeColor="text1"/>
          <w:sz w:val="22"/>
        </w:rPr>
      </w:pPr>
      <w:r w:rsidRPr="5E348500">
        <w:rPr>
          <w:lang w:val="en-US"/>
        </w:rPr>
        <w:t>Convectional available potential energy (CAPE) is the energy an air parcel would gain</w:t>
      </w:r>
      <w:r w:rsidR="67D18182" w:rsidRPr="5E348500">
        <w:rPr>
          <w:lang w:val="en-US"/>
        </w:rPr>
        <w:t xml:space="preserve"> when</w:t>
      </w:r>
      <w:r w:rsidRPr="5E348500">
        <w:rPr>
          <w:lang w:val="en-US"/>
        </w:rPr>
        <w:t xml:space="preserve"> rising through the atmosphere and </w:t>
      </w:r>
      <w:proofErr w:type="gramStart"/>
      <w:r w:rsidRPr="5E348500">
        <w:rPr>
          <w:lang w:val="en-US"/>
        </w:rPr>
        <w:t>is given</w:t>
      </w:r>
      <w:proofErr w:type="gramEnd"/>
      <w:r w:rsidRPr="5E348500">
        <w:rPr>
          <w:lang w:val="en-US"/>
        </w:rPr>
        <w:t xml:space="preserve"> by</w:t>
      </w:r>
    </w:p>
    <w:p w14:paraId="5B2B267C" w14:textId="38C6A257" w:rsidR="6A1CA90E" w:rsidRDefault="00930171" w:rsidP="00930171">
      <w:pPr>
        <w:jc w:val="center"/>
        <w:rPr>
          <w:rFonts w:ascii="Cambria Math" w:eastAsia="Cambria Math" w:hAnsi="Cambria Math" w:cs="Cambria Math"/>
          <w:i/>
          <w:iCs/>
          <w:color w:val="000000" w:themeColor="text1"/>
          <w:sz w:val="22"/>
        </w:rPr>
      </w:pPr>
      <w:r>
        <w:rPr>
          <w:rFonts w:ascii="Calibri" w:eastAsia="Calibri" w:hAnsi="Calibri" w:cs="Calibri"/>
          <w:i/>
        </w:rPr>
        <w:t xml:space="preserve"> </w:t>
      </w:r>
      <m:oMath>
        <m:r>
          <w:rPr>
            <w:rFonts w:ascii="Cambria Math" w:hAnsi="Cambria Math"/>
          </w:rPr>
          <m:t>CAPE</m:t>
        </m:r>
        <m:r>
          <m:rPr>
            <m:sty m:val="p"/>
          </m:rPr>
          <w:rPr>
            <w:rFonts w:ascii="Cambria Math" w:hAnsi="Cambria Math"/>
          </w:rPr>
          <m:t> = </m:t>
        </m:r>
        <m:r>
          <w:rPr>
            <w:rFonts w:ascii="Cambria Math" w:hAnsi="Cambria Math"/>
          </w:rPr>
          <m:t>g</m:t>
        </m:r>
        <m:r>
          <m:rPr>
            <m:sty m:val="p"/>
          </m:rPr>
          <w:rPr>
            <w:rFonts w:ascii="Cambria Math" w:hAnsi="Cambria Math"/>
          </w:rPr>
          <m:t> </m:t>
        </m:r>
        <m:nary>
          <m:naryPr>
            <m:ctrlPr>
              <w:rPr>
                <w:rFonts w:ascii="Cambria Math" w:hAnsi="Cambria Math"/>
              </w:rPr>
            </m:ctrlPr>
          </m:naryPr>
          <m:sub>
            <m:r>
              <m:rPr>
                <m:sty m:val="p"/>
              </m:rPr>
              <w:rPr>
                <w:rFonts w:ascii="Cambria Math" w:hAnsi="Cambria Math"/>
              </w:rPr>
              <m:t> </m:t>
            </m:r>
          </m:sub>
          <m:sup>
            <m:r>
              <m:rPr>
                <m:sty m:val="p"/>
              </m:rPr>
              <w:rPr>
                <w:rFonts w:ascii="Cambria Math" w:hAnsi="Cambria Math"/>
              </w:rPr>
              <m:t> </m:t>
            </m:r>
          </m:sup>
          <m:e>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v</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v</m:t>
                    </m:r>
                    <m:r>
                      <m:rPr>
                        <m:sty m:val="p"/>
                      </m:rPr>
                      <w:rPr>
                        <w:rFonts w:ascii="Cambria Math" w:hAnsi="Cambria Math"/>
                      </w:rPr>
                      <m:t>0</m:t>
                    </m:r>
                  </m:sub>
                </m:sSub>
              </m:e>
            </m:d>
            <m:r>
              <w:rPr>
                <w:rFonts w:ascii="Cambria Math" w:hAnsi="Cambria Math"/>
              </w:rPr>
              <m:t>dz</m:t>
            </m:r>
          </m:e>
        </m:nary>
        <m:r>
          <m:rPr>
            <m:sty m:val="p"/>
          </m:rPr>
          <w:rPr>
            <w:rFonts w:ascii="Cambria Math" w:hAnsi="Cambria Math"/>
          </w:rPr>
          <m:t xml:space="preserve">                             </m:t>
        </m:r>
      </m:oMath>
      <w:proofErr w:type="gramStart"/>
      <w:r w:rsidRPr="00930171">
        <w:rPr>
          <w:rFonts w:ascii="Cambria Math" w:hAnsi="Cambria Math"/>
        </w:rPr>
        <w:t xml:space="preserve">( </w:t>
      </w:r>
      <w:r>
        <w:rPr>
          <w:rFonts w:ascii="Cambria Math" w:hAnsi="Cambria Math"/>
        </w:rPr>
        <w:t>S</w:t>
      </w:r>
      <w:proofErr w:type="gramEnd"/>
      <w:r w:rsidRPr="00930171">
        <w:rPr>
          <w:rFonts w:ascii="Cambria Math" w:hAnsi="Cambria Math"/>
        </w:rPr>
        <w:fldChar w:fldCharType="begin"/>
      </w:r>
      <w:r w:rsidRPr="00930171">
        <w:rPr>
          <w:rFonts w:ascii="Cambria Math" w:hAnsi="Cambria Math"/>
        </w:rPr>
        <w:instrText xml:space="preserve"> SEQ ( \* ARABIC </w:instrText>
      </w:r>
      <w:r w:rsidRPr="00930171">
        <w:rPr>
          <w:rFonts w:ascii="Cambria Math" w:hAnsi="Cambria Math"/>
        </w:rPr>
        <w:fldChar w:fldCharType="separate"/>
      </w:r>
      <w:r>
        <w:rPr>
          <w:rFonts w:ascii="Cambria Math" w:hAnsi="Cambria Math"/>
          <w:noProof/>
        </w:rPr>
        <w:t>1</w:t>
      </w:r>
      <w:r w:rsidRPr="00930171">
        <w:rPr>
          <w:rFonts w:ascii="Cambria Math" w:hAnsi="Cambria Math"/>
        </w:rPr>
        <w:fldChar w:fldCharType="end"/>
      </w:r>
      <w:r>
        <w:rPr>
          <w:rFonts w:ascii="Cambria Math" w:hAnsi="Cambria Math"/>
        </w:rPr>
        <w:t xml:space="preserve"> </w:t>
      </w:r>
      <w:r w:rsidRPr="00930171">
        <w:rPr>
          <w:rFonts w:ascii="Cambria Math" w:hAnsi="Cambria Math"/>
        </w:rPr>
        <w:t>)</w:t>
      </w:r>
    </w:p>
    <w:p w14:paraId="6E06FE8E" w14:textId="297F3343" w:rsidR="368C9D7B" w:rsidRDefault="10AC1884" w:rsidP="1C83232D">
      <w:pPr>
        <w:rPr>
          <w:rFonts w:eastAsiaTheme="minorEastAsia"/>
        </w:rPr>
      </w:pPr>
      <w:proofErr w:type="gramStart"/>
      <w:r w:rsidRPr="6CBDE831">
        <w:rPr>
          <w:rFonts w:eastAsiaTheme="minorEastAsia"/>
          <w:lang w:val="en-US"/>
        </w:rPr>
        <w:t>where</w:t>
      </w:r>
      <w:proofErr w:type="gramEnd"/>
      <w:r w:rsidRPr="6CBDE831">
        <w:rPr>
          <w:rStyle w:val="markedcontent"/>
          <w:rFonts w:ascii="Calibri" w:eastAsia="Calibri" w:hAnsi="Calibri" w:cs="Calibri"/>
          <w:color w:val="000000" w:themeColor="text1"/>
          <w:sz w:val="22"/>
          <w:lang w:val="en-US"/>
        </w:rPr>
        <w:t xml:space="preserve">  </w:t>
      </w:r>
      <m:oMath>
        <m:sSub>
          <m:sSubPr>
            <m:ctrlPr>
              <w:rPr>
                <w:rFonts w:ascii="Cambria Math" w:hAnsi="Cambria Math"/>
              </w:rPr>
            </m:ctrlPr>
          </m:sSubPr>
          <m:e>
            <m:r>
              <w:rPr>
                <w:rFonts w:ascii="Cambria Math" w:hAnsi="Cambria Math"/>
              </w:rPr>
              <m:t>T</m:t>
            </m:r>
          </m:e>
          <m:sub>
            <m:r>
              <w:rPr>
                <w:rFonts w:ascii="Cambria Math" w:hAnsi="Cambria Math"/>
              </w:rPr>
              <m:t>v</m:t>
            </m:r>
          </m:sub>
        </m:sSub>
      </m:oMath>
      <w:r w:rsidR="4DDD6108" w:rsidRPr="6CBDE831">
        <w:rPr>
          <w:rStyle w:val="markedcontent"/>
          <w:rFonts w:ascii="Calibri" w:eastAsia="Calibri" w:hAnsi="Calibri" w:cs="Calibri"/>
          <w:color w:val="000000" w:themeColor="text1"/>
          <w:sz w:val="22"/>
          <w:lang w:val="en-US"/>
        </w:rPr>
        <w:t xml:space="preserve"> </w:t>
      </w:r>
      <w:r w:rsidRPr="6CBDE831">
        <w:rPr>
          <w:rFonts w:eastAsiaTheme="minorEastAsia"/>
          <w:lang w:val="en-US"/>
        </w:rPr>
        <w:t>is the virtual temperature of the air parcel</w:t>
      </w:r>
      <w:r w:rsidR="3054D6B2" w:rsidRPr="6CBDE831">
        <w:rPr>
          <w:rFonts w:eastAsiaTheme="minorEastAsia"/>
          <w:lang w:val="en-US"/>
        </w:rPr>
        <w:t>,</w:t>
      </w:r>
      <w:r w:rsidRPr="6CBDE831">
        <w:rPr>
          <w:rFonts w:eastAsiaTheme="minorEastAsia"/>
          <w:lang w:val="en-US"/>
        </w:rPr>
        <w:t xml:space="preserve"> </w:t>
      </w:r>
      <m:oMath>
        <m:sSub>
          <m:sSubPr>
            <m:ctrlPr>
              <w:rPr>
                <w:rFonts w:ascii="Cambria Math" w:hAnsi="Cambria Math"/>
              </w:rPr>
            </m:ctrlPr>
          </m:sSubPr>
          <m:e>
            <m:r>
              <w:rPr>
                <w:rFonts w:ascii="Cambria Math" w:hAnsi="Cambria Math"/>
              </w:rPr>
              <m:t>T</m:t>
            </m:r>
          </m:e>
          <m:sub>
            <m:r>
              <w:rPr>
                <w:rFonts w:ascii="Cambria Math" w:hAnsi="Cambria Math"/>
              </w:rPr>
              <m:t>v0</m:t>
            </m:r>
          </m:sub>
        </m:sSub>
      </m:oMath>
      <w:r w:rsidR="343C3A59" w:rsidRPr="6CBDE831">
        <w:rPr>
          <w:rFonts w:eastAsiaTheme="minorEastAsia"/>
          <w:lang w:val="en-US"/>
        </w:rPr>
        <w:t xml:space="preserve"> </w:t>
      </w:r>
      <w:r w:rsidRPr="6CBDE831">
        <w:rPr>
          <w:rFonts w:eastAsiaTheme="minorEastAsia"/>
          <w:lang w:val="en-US"/>
        </w:rPr>
        <w:t>is the virtual temperature of the surrounding atmosphere</w:t>
      </w:r>
      <w:r w:rsidR="007F51AA">
        <w:rPr>
          <w:rFonts w:eastAsiaTheme="minorEastAsia"/>
          <w:lang w:val="en-US"/>
        </w:rPr>
        <w:t>,</w:t>
      </w:r>
      <w:r w:rsidR="1C313CED" w:rsidRPr="6CBDE831">
        <w:rPr>
          <w:rFonts w:eastAsiaTheme="minorEastAsia"/>
          <w:lang w:val="en-US"/>
        </w:rPr>
        <w:t xml:space="preserve"> and </w:t>
      </w:r>
      <m:oMath>
        <m:r>
          <w:rPr>
            <w:rFonts w:ascii="Cambria Math" w:hAnsi="Cambria Math"/>
          </w:rPr>
          <m:t>z </m:t>
        </m:r>
      </m:oMath>
      <w:r w:rsidR="0260D605" w:rsidRPr="6CBDE831">
        <w:rPr>
          <w:rFonts w:eastAsiaTheme="minorEastAsia"/>
          <w:lang w:val="en-US"/>
        </w:rPr>
        <w:t>is height</w:t>
      </w:r>
      <w:r w:rsidRPr="6CBDE831">
        <w:rPr>
          <w:rFonts w:eastAsiaTheme="minorEastAsia"/>
          <w:lang w:val="en-US"/>
        </w:rPr>
        <w:t xml:space="preserve">. The virtual temperature is the temperature the air would reach if all water in the air </w:t>
      </w:r>
      <w:proofErr w:type="gramStart"/>
      <w:r w:rsidRPr="6CBDE831">
        <w:rPr>
          <w:rFonts w:eastAsiaTheme="minorEastAsia"/>
          <w:lang w:val="en-US"/>
        </w:rPr>
        <w:t>was</w:t>
      </w:r>
      <w:proofErr w:type="gramEnd"/>
      <w:r w:rsidRPr="6CBDE831">
        <w:rPr>
          <w:rFonts w:eastAsiaTheme="minorEastAsia"/>
          <w:lang w:val="en-US"/>
        </w:rPr>
        <w:t xml:space="preserve"> adiabatically condensed. It </w:t>
      </w:r>
      <w:proofErr w:type="gramStart"/>
      <w:r w:rsidRPr="6CBDE831">
        <w:rPr>
          <w:rFonts w:eastAsiaTheme="minorEastAsia"/>
          <w:lang w:val="en-US"/>
        </w:rPr>
        <w:t>is given</w:t>
      </w:r>
      <w:proofErr w:type="gramEnd"/>
      <w:r w:rsidRPr="6CBDE831">
        <w:rPr>
          <w:rFonts w:eastAsiaTheme="minorEastAsia"/>
          <w:lang w:val="en-US"/>
        </w:rPr>
        <w:t xml:space="preserve"> by</w:t>
      </w:r>
      <w:bookmarkStart w:id="0" w:name="_GoBack"/>
      <w:bookmarkEnd w:id="0"/>
    </w:p>
    <w:p w14:paraId="576E6CB9" w14:textId="224E3D6A" w:rsidR="6CBDE831" w:rsidRDefault="00930171" w:rsidP="00930171">
      <w:pPr>
        <w:pStyle w:val="Caption"/>
      </w:pPr>
      <m:oMath>
        <m:f>
          <m:fPr>
            <m:type m:val="lin"/>
            <m:ctrlPr>
              <w:rPr>
                <w:rFonts w:ascii="Cambria Math" w:hAnsi="Cambria Math"/>
                <w:i w:val="0"/>
                <w:iCs w:val="0"/>
                <w:color w:val="auto"/>
                <w:sz w:val="20"/>
                <w:szCs w:val="22"/>
                <w:lang w:val="en-GB"/>
              </w:rPr>
            </m:ctrlPr>
          </m:fPr>
          <m:num>
            <m:sSub>
              <m:sSubPr>
                <m:ctrlPr>
                  <w:rPr>
                    <w:rFonts w:ascii="Cambria Math" w:hAnsi="Cambria Math"/>
                    <w:i w:val="0"/>
                    <w:iCs w:val="0"/>
                    <w:color w:val="auto"/>
                    <w:sz w:val="20"/>
                    <w:szCs w:val="22"/>
                    <w:lang w:val="en-GB"/>
                  </w:rPr>
                </m:ctrlPr>
              </m:sSubPr>
              <m:e>
                <m:r>
                  <w:rPr>
                    <w:rFonts w:ascii="Cambria Math" w:hAnsi="Cambria Math"/>
                    <w:color w:val="auto"/>
                    <w:sz w:val="20"/>
                    <w:szCs w:val="22"/>
                    <w:lang w:val="en-GB"/>
                  </w:rPr>
                  <m:t xml:space="preserve">                                                </m:t>
                </m:r>
                <m:r>
                  <w:rPr>
                    <w:rFonts w:ascii="Cambria Math" w:hAnsi="Cambria Math"/>
                    <w:color w:val="auto"/>
                    <w:sz w:val="20"/>
                    <w:szCs w:val="22"/>
                    <w:lang w:val="en-GB"/>
                  </w:rPr>
                  <m:t>T</m:t>
                </m:r>
              </m:e>
              <m:sub>
                <m:r>
                  <w:rPr>
                    <w:rFonts w:ascii="Cambria Math" w:hAnsi="Cambria Math"/>
                    <w:color w:val="auto"/>
                    <w:sz w:val="20"/>
                    <w:szCs w:val="22"/>
                    <w:lang w:val="en-GB"/>
                  </w:rPr>
                  <m:t>v</m:t>
                </m:r>
              </m:sub>
            </m:sSub>
            <m:r>
              <m:rPr>
                <m:sty m:val="p"/>
              </m:rPr>
              <w:rPr>
                <w:rFonts w:ascii="Cambria Math" w:hAnsi="Cambria Math"/>
                <w:color w:val="auto"/>
                <w:sz w:val="20"/>
                <w:szCs w:val="22"/>
                <w:lang w:val="en-GB"/>
              </w:rPr>
              <m:t>=</m:t>
            </m:r>
            <m:r>
              <w:rPr>
                <w:rFonts w:ascii="Cambria Math" w:hAnsi="Cambria Math"/>
                <w:color w:val="auto"/>
                <w:sz w:val="20"/>
                <w:szCs w:val="22"/>
                <w:lang w:val="en-GB"/>
              </w:rPr>
              <m:t>T</m:t>
            </m:r>
            <m:r>
              <m:rPr>
                <m:sty m:val="p"/>
              </m:rPr>
              <w:rPr>
                <w:rFonts w:ascii="Cambria Math" w:hAnsi="Cambria Math"/>
                <w:color w:val="auto"/>
                <w:sz w:val="20"/>
                <w:szCs w:val="22"/>
                <w:lang w:val="en-GB"/>
              </w:rPr>
              <m:t> + </m:t>
            </m:r>
            <m:sSub>
              <m:sSubPr>
                <m:ctrlPr>
                  <w:rPr>
                    <w:rFonts w:ascii="Cambria Math" w:hAnsi="Cambria Math"/>
                    <w:i w:val="0"/>
                    <w:iCs w:val="0"/>
                    <w:color w:val="auto"/>
                    <w:sz w:val="20"/>
                    <w:szCs w:val="22"/>
                    <w:lang w:val="en-GB"/>
                  </w:rPr>
                </m:ctrlPr>
              </m:sSubPr>
              <m:e>
                <m:r>
                  <w:rPr>
                    <w:rFonts w:ascii="Cambria Math" w:hAnsi="Cambria Math"/>
                    <w:color w:val="auto"/>
                    <w:sz w:val="20"/>
                    <w:szCs w:val="22"/>
                    <w:lang w:val="en-GB"/>
                  </w:rPr>
                  <m:t>L</m:t>
                </m:r>
              </m:e>
              <m:sub>
                <m:r>
                  <w:rPr>
                    <w:rFonts w:ascii="Cambria Math" w:hAnsi="Cambria Math"/>
                    <w:color w:val="auto"/>
                    <w:sz w:val="20"/>
                    <w:szCs w:val="22"/>
                    <w:lang w:val="en-GB"/>
                  </w:rPr>
                  <m:t>v</m:t>
                </m:r>
              </m:sub>
            </m:sSub>
          </m:num>
          <m:den>
            <m:r>
              <m:rPr>
                <m:sty m:val="p"/>
              </m:rPr>
              <w:rPr>
                <w:rFonts w:ascii="Cambria Math" w:hAnsi="Cambria Math"/>
                <w:color w:val="auto"/>
                <w:sz w:val="20"/>
                <w:szCs w:val="22"/>
                <w:lang w:val="en-GB"/>
              </w:rPr>
              <m:t> </m:t>
            </m:r>
            <m:sSub>
              <m:sSubPr>
                <m:ctrlPr>
                  <w:rPr>
                    <w:rFonts w:ascii="Cambria Math" w:hAnsi="Cambria Math"/>
                    <w:i w:val="0"/>
                    <w:iCs w:val="0"/>
                    <w:color w:val="auto"/>
                    <w:sz w:val="20"/>
                    <w:szCs w:val="22"/>
                    <w:lang w:val="en-GB"/>
                  </w:rPr>
                </m:ctrlPr>
              </m:sSubPr>
              <m:e>
                <m:r>
                  <w:rPr>
                    <w:rFonts w:ascii="Cambria Math" w:hAnsi="Cambria Math"/>
                    <w:color w:val="auto"/>
                    <w:sz w:val="20"/>
                    <w:szCs w:val="22"/>
                    <w:lang w:val="en-GB"/>
                  </w:rPr>
                  <m:t>c</m:t>
                </m:r>
              </m:e>
              <m:sub>
                <m:r>
                  <w:rPr>
                    <w:rFonts w:ascii="Cambria Math" w:hAnsi="Cambria Math"/>
                    <w:color w:val="auto"/>
                    <w:sz w:val="20"/>
                    <w:szCs w:val="22"/>
                    <w:lang w:val="en-GB"/>
                  </w:rPr>
                  <m:t>p</m:t>
                </m:r>
              </m:sub>
            </m:sSub>
            <m:r>
              <m:rPr>
                <m:sty m:val="p"/>
              </m:rPr>
              <w:rPr>
                <w:rFonts w:ascii="Cambria Math" w:hAnsi="Cambria Math"/>
                <w:color w:val="auto"/>
                <w:sz w:val="20"/>
                <w:szCs w:val="22"/>
                <w:lang w:val="en-GB"/>
              </w:rPr>
              <m:t>× </m:t>
            </m:r>
            <m:r>
              <w:rPr>
                <w:rFonts w:ascii="Cambria Math" w:hAnsi="Cambria Math"/>
                <w:color w:val="auto"/>
                <w:sz w:val="20"/>
                <w:szCs w:val="22"/>
                <w:lang w:val="en-GB"/>
              </w:rPr>
              <m:t>r</m:t>
            </m:r>
            <m:r>
              <m:rPr>
                <m:sty m:val="p"/>
              </m:rPr>
              <w:rPr>
                <w:rFonts w:ascii="Cambria Math" w:hAnsi="Cambria Math"/>
                <w:color w:val="auto"/>
                <w:sz w:val="20"/>
                <w:szCs w:val="22"/>
                <w:lang w:val="en-GB"/>
              </w:rPr>
              <m:t> ≈</m:t>
            </m:r>
            <m:r>
              <w:rPr>
                <w:rFonts w:ascii="Cambria Math" w:hAnsi="Cambria Math"/>
                <w:color w:val="auto"/>
                <w:sz w:val="20"/>
                <w:szCs w:val="22"/>
                <w:lang w:val="en-GB"/>
              </w:rPr>
              <m:t>T</m:t>
            </m:r>
            <m:r>
              <m:rPr>
                <m:sty m:val="p"/>
              </m:rPr>
              <w:rPr>
                <w:rFonts w:ascii="Cambria Math" w:hAnsi="Cambria Math"/>
                <w:color w:val="auto"/>
                <w:sz w:val="20"/>
                <w:szCs w:val="22"/>
                <w:lang w:val="en-GB"/>
              </w:rPr>
              <m:t> + 2.5×</m:t>
            </m:r>
            <m:sSup>
              <m:sSupPr>
                <m:ctrlPr>
                  <w:rPr>
                    <w:rFonts w:ascii="Cambria Math" w:hAnsi="Cambria Math"/>
                    <w:i w:val="0"/>
                    <w:iCs w:val="0"/>
                    <w:color w:val="auto"/>
                    <w:sz w:val="20"/>
                    <w:szCs w:val="22"/>
                    <w:lang w:val="en-GB"/>
                  </w:rPr>
                </m:ctrlPr>
              </m:sSupPr>
              <m:e>
                <m:r>
                  <m:rPr>
                    <m:sty m:val="p"/>
                  </m:rPr>
                  <w:rPr>
                    <w:rFonts w:ascii="Cambria Math" w:hAnsi="Cambria Math"/>
                    <w:color w:val="auto"/>
                    <w:sz w:val="20"/>
                    <w:szCs w:val="22"/>
                    <w:lang w:val="en-GB"/>
                  </w:rPr>
                  <m:t>10</m:t>
                </m:r>
              </m:e>
              <m:sup>
                <m:r>
                  <m:rPr>
                    <m:sty m:val="p"/>
                  </m:rPr>
                  <w:rPr>
                    <w:rFonts w:ascii="Cambria Math" w:hAnsi="Cambria Math"/>
                    <w:color w:val="auto"/>
                    <w:sz w:val="20"/>
                    <w:szCs w:val="22"/>
                    <w:lang w:val="en-GB"/>
                  </w:rPr>
                  <m:t>3</m:t>
                </m:r>
              </m:sup>
            </m:sSup>
            <m:r>
              <m:rPr>
                <m:sty m:val="p"/>
              </m:rPr>
              <w:rPr>
                <w:rFonts w:ascii="Cambria Math" w:hAnsi="Cambria Math"/>
                <w:color w:val="auto"/>
                <w:sz w:val="20"/>
                <w:szCs w:val="22"/>
                <w:lang w:val="en-GB"/>
              </w:rPr>
              <m:t>K× </m:t>
            </m:r>
            <m:r>
              <w:rPr>
                <w:rFonts w:ascii="Cambria Math" w:hAnsi="Cambria Math"/>
                <w:color w:val="auto"/>
                <w:sz w:val="20"/>
                <w:szCs w:val="22"/>
                <w:lang w:val="en-GB"/>
              </w:rPr>
              <m:t>r</m:t>
            </m:r>
          </m:den>
        </m:f>
        <m:r>
          <w:rPr>
            <w:rFonts w:ascii="Cambria Math" w:hAnsi="Cambria Math"/>
            <w:color w:val="auto"/>
            <w:sz w:val="20"/>
            <w:szCs w:val="22"/>
            <w:lang w:val="en-GB"/>
          </w:rPr>
          <m:t xml:space="preserve">   </m:t>
        </m:r>
      </m:oMath>
      <w:r>
        <w:rPr>
          <w:rFonts w:eastAsiaTheme="minorEastAsia"/>
        </w:rPr>
        <w:t xml:space="preserve"> </w:t>
      </w:r>
      <w:proofErr w:type="gramStart"/>
      <w:r w:rsidRPr="00930171">
        <w:rPr>
          <w:rFonts w:ascii="Cambria Math" w:hAnsi="Cambria Math"/>
          <w:i w:val="0"/>
          <w:iCs w:val="0"/>
          <w:color w:val="auto"/>
          <w:sz w:val="20"/>
          <w:szCs w:val="22"/>
          <w:lang w:val="en-GB"/>
        </w:rPr>
        <w:t xml:space="preserve">( </w:t>
      </w:r>
      <w:r>
        <w:rPr>
          <w:rFonts w:ascii="Cambria Math" w:hAnsi="Cambria Math"/>
          <w:i w:val="0"/>
          <w:iCs w:val="0"/>
          <w:color w:val="auto"/>
          <w:sz w:val="20"/>
          <w:szCs w:val="22"/>
          <w:lang w:val="en-GB"/>
        </w:rPr>
        <w:t>S</w:t>
      </w:r>
      <w:proofErr w:type="gramEnd"/>
      <w:r w:rsidRPr="00930171">
        <w:rPr>
          <w:rFonts w:ascii="Cambria Math" w:hAnsi="Cambria Math"/>
          <w:i w:val="0"/>
          <w:iCs w:val="0"/>
          <w:color w:val="auto"/>
          <w:sz w:val="20"/>
          <w:szCs w:val="22"/>
          <w:lang w:val="en-GB"/>
        </w:rPr>
        <w:fldChar w:fldCharType="begin"/>
      </w:r>
      <w:r w:rsidRPr="00930171">
        <w:rPr>
          <w:rFonts w:ascii="Cambria Math" w:hAnsi="Cambria Math"/>
          <w:i w:val="0"/>
          <w:iCs w:val="0"/>
          <w:color w:val="auto"/>
          <w:sz w:val="20"/>
          <w:szCs w:val="22"/>
          <w:lang w:val="en-GB"/>
        </w:rPr>
        <w:instrText xml:space="preserve"> SEQ ( \* ARABIC </w:instrText>
      </w:r>
      <w:r w:rsidRPr="00930171">
        <w:rPr>
          <w:rFonts w:ascii="Cambria Math" w:hAnsi="Cambria Math"/>
          <w:i w:val="0"/>
          <w:iCs w:val="0"/>
          <w:color w:val="auto"/>
          <w:sz w:val="20"/>
          <w:szCs w:val="22"/>
          <w:lang w:val="en-GB"/>
        </w:rPr>
        <w:fldChar w:fldCharType="separate"/>
      </w:r>
      <w:r>
        <w:rPr>
          <w:rFonts w:ascii="Cambria Math" w:hAnsi="Cambria Math"/>
          <w:i w:val="0"/>
          <w:iCs w:val="0"/>
          <w:noProof/>
          <w:color w:val="auto"/>
          <w:sz w:val="20"/>
          <w:szCs w:val="22"/>
          <w:lang w:val="en-GB"/>
        </w:rPr>
        <w:t>2</w:t>
      </w:r>
      <w:r w:rsidRPr="00930171">
        <w:rPr>
          <w:rFonts w:ascii="Cambria Math" w:hAnsi="Cambria Math"/>
          <w:i w:val="0"/>
          <w:iCs w:val="0"/>
          <w:color w:val="auto"/>
          <w:sz w:val="20"/>
          <w:szCs w:val="22"/>
          <w:lang w:val="en-GB"/>
        </w:rPr>
        <w:fldChar w:fldCharType="end"/>
      </w:r>
      <w:r w:rsidRPr="00930171">
        <w:rPr>
          <w:rFonts w:ascii="Cambria Math" w:hAnsi="Cambria Math"/>
          <w:i w:val="0"/>
          <w:iCs w:val="0"/>
          <w:color w:val="auto"/>
          <w:sz w:val="20"/>
          <w:szCs w:val="22"/>
          <w:lang w:val="en-GB"/>
        </w:rPr>
        <w:t xml:space="preserve"> )</w:t>
      </w:r>
    </w:p>
    <w:p w14:paraId="28CFC899" w14:textId="595484E4" w:rsidR="1C83232D" w:rsidRPr="00A432CD" w:rsidRDefault="2B8C7B67" w:rsidP="007F51AA">
      <w:pPr>
        <w:spacing w:after="120"/>
        <w:rPr>
          <w:rFonts w:eastAsiaTheme="minorEastAsia"/>
        </w:rPr>
      </w:pPr>
      <w:proofErr w:type="gramStart"/>
      <w:r w:rsidRPr="6CBDE831">
        <w:rPr>
          <w:rFonts w:eastAsiaTheme="minorEastAsia"/>
          <w:lang w:val="en-US"/>
        </w:rPr>
        <w:t>where</w:t>
      </w:r>
      <w:proofErr w:type="gramEnd"/>
      <w:r w:rsidRPr="6CBDE831">
        <w:rPr>
          <w:rFonts w:eastAsiaTheme="minorEastAsia"/>
          <w:lang w:val="en-US"/>
        </w:rPr>
        <w:t xml:space="preserve"> </w:t>
      </w:r>
      <m:oMath>
        <m:r>
          <w:rPr>
            <w:rFonts w:ascii="Cambria Math" w:hAnsi="Cambria Math"/>
          </w:rPr>
          <m:t>r </m:t>
        </m:r>
      </m:oMath>
      <w:r w:rsidR="69CF65A5" w:rsidRPr="1C83232D">
        <w:rPr>
          <w:rFonts w:eastAsiaTheme="minorEastAsia"/>
          <w:lang w:val="en-US"/>
        </w:rPr>
        <w:t>is the</w:t>
      </w:r>
      <w:r w:rsidR="410AC5D2" w:rsidRPr="1C83232D">
        <w:rPr>
          <w:rFonts w:eastAsiaTheme="minorEastAsia"/>
          <w:lang w:val="en-US"/>
        </w:rPr>
        <w:t xml:space="preserve"> mixing ratio of water vapor</w:t>
      </w:r>
      <w:r w:rsidR="5507C047" w:rsidRPr="1C83232D">
        <w:rPr>
          <w:rFonts w:eastAsiaTheme="minorEastAsia"/>
          <w:lang w:val="en-US"/>
        </w:rPr>
        <w:t>,</w:t>
      </w:r>
      <w:r w:rsidR="410AC5D2" w:rsidRPr="1C83232D">
        <w:rPr>
          <w:rFonts w:eastAsiaTheme="minorEastAsia"/>
          <w:lang w:val="en-US"/>
        </w:rPr>
        <w:t xml:space="preserve"> </w:t>
      </w:r>
      <m:oMath>
        <m:sSub>
          <m:sSubPr>
            <m:ctrlPr>
              <w:rPr>
                <w:rFonts w:ascii="Cambria Math" w:hAnsi="Cambria Math"/>
              </w:rPr>
            </m:ctrlPr>
          </m:sSubPr>
          <m:e>
            <m:r>
              <w:rPr>
                <w:rFonts w:ascii="Cambria Math" w:hAnsi="Cambria Math"/>
              </w:rPr>
              <m:t>L</m:t>
            </m:r>
          </m:e>
          <m:sub>
            <m:r>
              <w:rPr>
                <w:rFonts w:ascii="Cambria Math" w:hAnsi="Cambria Math"/>
              </w:rPr>
              <m:t>v</m:t>
            </m:r>
          </m:sub>
        </m:sSub>
      </m:oMath>
      <w:r w:rsidR="69CF65A5" w:rsidRPr="1C83232D">
        <w:rPr>
          <w:rFonts w:eastAsiaTheme="minorEastAsia"/>
          <w:lang w:val="en-US"/>
        </w:rPr>
        <w:t xml:space="preserve"> </w:t>
      </w:r>
      <w:r w:rsidR="192DFE36" w:rsidRPr="1C83232D">
        <w:rPr>
          <w:rFonts w:eastAsiaTheme="minorEastAsia"/>
          <w:lang w:val="en-US"/>
        </w:rPr>
        <w:t xml:space="preserve">is the latent heat of evaporation </w:t>
      </w:r>
      <w:r w:rsidR="795E7E17" w:rsidRPr="1C83232D">
        <w:rPr>
          <w:rFonts w:eastAsiaTheme="minorEastAsia"/>
          <w:lang w:val="en-US"/>
        </w:rPr>
        <w:t xml:space="preserve">and </w:t>
      </w:r>
      <m:oMath>
        <m:sSub>
          <m:sSubPr>
            <m:ctrlPr>
              <w:rPr>
                <w:rFonts w:ascii="Cambria Math" w:hAnsi="Cambria Math"/>
              </w:rPr>
            </m:ctrlPr>
          </m:sSubPr>
          <m:e>
            <m:r>
              <w:rPr>
                <w:rFonts w:ascii="Cambria Math" w:hAnsi="Cambria Math"/>
              </w:rPr>
              <m:t>c</m:t>
            </m:r>
          </m:e>
          <m:sub>
            <m:r>
              <w:rPr>
                <w:rFonts w:ascii="Cambria Math" w:hAnsi="Cambria Math"/>
              </w:rPr>
              <m:t>p</m:t>
            </m:r>
          </m:sub>
        </m:sSub>
      </m:oMath>
      <w:r w:rsidR="198CA318" w:rsidRPr="1C83232D">
        <w:rPr>
          <w:rFonts w:eastAsiaTheme="minorEastAsia"/>
          <w:lang w:val="en-US"/>
        </w:rPr>
        <w:t xml:space="preserve">  </w:t>
      </w:r>
      <w:r w:rsidR="61962ABA" w:rsidRPr="1C83232D">
        <w:rPr>
          <w:rFonts w:eastAsiaTheme="minorEastAsia"/>
          <w:lang w:val="en-US"/>
        </w:rPr>
        <w:t>is the specific heat of air.</w:t>
      </w:r>
      <w:r w:rsidR="198CA318" w:rsidRPr="1C83232D">
        <w:rPr>
          <w:rFonts w:eastAsiaTheme="minorEastAsia"/>
          <w:lang w:val="en-US"/>
        </w:rPr>
        <w:t xml:space="preserve"> </w:t>
      </w:r>
      <w:r w:rsidR="10AC1884" w:rsidRPr="6CBDE831">
        <w:rPr>
          <w:rFonts w:eastAsiaTheme="minorEastAsia"/>
          <w:lang w:val="en-US"/>
        </w:rPr>
        <w:t>Since</w:t>
      </w:r>
      <w:r w:rsidR="10AC1884" w:rsidRPr="6CBDE831">
        <w:rPr>
          <w:rStyle w:val="markedcontent"/>
          <w:rFonts w:ascii="Calibri" w:eastAsia="Calibri" w:hAnsi="Calibri" w:cs="Calibri"/>
          <w:color w:val="000000" w:themeColor="text1"/>
          <w:sz w:val="22"/>
          <w:lang w:val="en-US"/>
        </w:rPr>
        <w:t xml:space="preserve"> </w:t>
      </w:r>
      <m:oMath>
        <m:r>
          <w:rPr>
            <w:rFonts w:ascii="Cambria Math" w:hAnsi="Cambria Math"/>
          </w:rPr>
          <m:t>r </m:t>
        </m:r>
      </m:oMath>
      <w:r w:rsidR="10AC1884" w:rsidRPr="6CBDE831">
        <w:rPr>
          <w:rFonts w:eastAsiaTheme="minorEastAsia"/>
          <w:lang w:val="en-US"/>
        </w:rPr>
        <w:t>is in the order of 10</w:t>
      </w:r>
      <w:r w:rsidR="10AC1884" w:rsidRPr="6CBDE831">
        <w:rPr>
          <w:rFonts w:eastAsiaTheme="minorEastAsia"/>
          <w:vertAlign w:val="superscript"/>
          <w:lang w:val="en-US"/>
        </w:rPr>
        <w:t>-3</w:t>
      </w:r>
      <w:r w:rsidR="10AC1884" w:rsidRPr="6CBDE831">
        <w:rPr>
          <w:rFonts w:eastAsiaTheme="minorEastAsia"/>
          <w:lang w:val="en-US"/>
        </w:rPr>
        <w:t>, the contribution to changes in</w:t>
      </w:r>
      <w:r w:rsidR="10AC1884" w:rsidRPr="6CBDE831">
        <w:rPr>
          <w:rStyle w:val="markedcontent"/>
          <w:rFonts w:ascii="Calibri" w:eastAsia="Calibri" w:hAnsi="Calibri" w:cs="Calibri"/>
          <w:color w:val="000000" w:themeColor="text1"/>
          <w:sz w:val="22"/>
          <w:lang w:val="en-US"/>
        </w:rPr>
        <w:t xml:space="preserve"> </w:t>
      </w:r>
      <m:oMath>
        <m:sSub>
          <m:sSubPr>
            <m:ctrlPr>
              <w:rPr>
                <w:rFonts w:ascii="Cambria Math" w:hAnsi="Cambria Math"/>
              </w:rPr>
            </m:ctrlPr>
          </m:sSubPr>
          <m:e>
            <m:r>
              <w:rPr>
                <w:rFonts w:ascii="Cambria Math" w:hAnsi="Cambria Math"/>
              </w:rPr>
              <m:t>T</m:t>
            </m:r>
          </m:e>
          <m:sub>
            <m:r>
              <w:rPr>
                <w:rFonts w:ascii="Cambria Math" w:hAnsi="Cambria Math"/>
              </w:rPr>
              <m:t>e</m:t>
            </m:r>
          </m:sub>
        </m:sSub>
      </m:oMath>
      <w:r w:rsidR="108076D4" w:rsidRPr="1C83232D">
        <w:rPr>
          <w:rFonts w:eastAsiaTheme="minorEastAsia"/>
          <w:lang w:val="en-US"/>
        </w:rPr>
        <w:t xml:space="preserve"> </w:t>
      </w:r>
      <w:r w:rsidR="10AC1884" w:rsidRPr="1C83232D">
        <w:rPr>
          <w:rFonts w:eastAsiaTheme="minorEastAsia"/>
          <w:lang w:val="en-US"/>
        </w:rPr>
        <w:t>from changes in the temperature and from humidity are of comparable magnitude.</w:t>
      </w:r>
    </w:p>
    <w:p w14:paraId="5A92FDC0" w14:textId="607DEF81" w:rsidR="368C9D7B" w:rsidRPr="00A432CD" w:rsidRDefault="10AC1884" w:rsidP="007F51AA">
      <w:pPr>
        <w:spacing w:after="120"/>
        <w:rPr>
          <w:rFonts w:eastAsiaTheme="minorEastAsia"/>
          <w:lang w:val="en-US"/>
        </w:rPr>
      </w:pPr>
      <w:r w:rsidRPr="1C83232D">
        <w:rPr>
          <w:rFonts w:eastAsiaTheme="minorEastAsia"/>
          <w:lang w:val="en-US"/>
        </w:rPr>
        <w:t xml:space="preserve">Total column water (TCW) is </w:t>
      </w:r>
      <w:r w:rsidR="2A62A093" w:rsidRPr="1C83232D">
        <w:rPr>
          <w:rFonts w:eastAsiaTheme="minorEastAsia"/>
          <w:lang w:val="en-US"/>
        </w:rPr>
        <w:t xml:space="preserve">the vertical integral throughout the troposphere of water vapor, </w:t>
      </w:r>
      <w:r w:rsidR="2A62A093" w:rsidRPr="00A432CD">
        <w:rPr>
          <w:rFonts w:eastAsiaTheme="minorEastAsia"/>
          <w:lang w:val="en-US"/>
        </w:rPr>
        <w:t>cloud water</w:t>
      </w:r>
      <w:r w:rsidR="007F51AA">
        <w:rPr>
          <w:rFonts w:eastAsiaTheme="minorEastAsia"/>
          <w:lang w:val="en-US"/>
        </w:rPr>
        <w:t>,</w:t>
      </w:r>
      <w:r w:rsidR="2A62A093" w:rsidRPr="00A432CD">
        <w:rPr>
          <w:rFonts w:eastAsiaTheme="minorEastAsia"/>
          <w:lang w:val="en-US"/>
        </w:rPr>
        <w:t xml:space="preserve"> </w:t>
      </w:r>
      <w:r w:rsidR="7E6D4C6B" w:rsidRPr="00A432CD">
        <w:rPr>
          <w:rFonts w:eastAsiaTheme="minorEastAsia"/>
          <w:lang w:val="en-US"/>
        </w:rPr>
        <w:t>and</w:t>
      </w:r>
      <w:r w:rsidR="2A62A093" w:rsidRPr="00A432CD">
        <w:rPr>
          <w:rFonts w:eastAsiaTheme="minorEastAsia"/>
          <w:lang w:val="en-US"/>
        </w:rPr>
        <w:t xml:space="preserve"> cloud ice</w:t>
      </w:r>
      <w:r w:rsidR="4F80AF8D" w:rsidRPr="00A432CD">
        <w:rPr>
          <w:rFonts w:eastAsiaTheme="minorEastAsia"/>
          <w:lang w:val="en-US"/>
        </w:rPr>
        <w:t xml:space="preserve"> added</w:t>
      </w:r>
      <w:r w:rsidR="2A62A093" w:rsidRPr="00A432CD">
        <w:rPr>
          <w:rFonts w:eastAsiaTheme="minorEastAsia"/>
          <w:lang w:val="en-US"/>
        </w:rPr>
        <w:t xml:space="preserve"> </w:t>
      </w:r>
      <w:r w:rsidR="12D1DF2D" w:rsidRPr="00A432CD">
        <w:rPr>
          <w:rFonts w:eastAsiaTheme="minorEastAsia"/>
          <w:lang w:val="en-US"/>
        </w:rPr>
        <w:t>(</w:t>
      </w:r>
      <w:r w:rsidR="2A62A093" w:rsidRPr="00A432CD">
        <w:rPr>
          <w:rFonts w:eastAsiaTheme="minorEastAsia"/>
          <w:lang w:val="en-US"/>
        </w:rPr>
        <w:t xml:space="preserve">but precipitation </w:t>
      </w:r>
      <w:r w:rsidR="376836DF" w:rsidRPr="00A432CD">
        <w:rPr>
          <w:rFonts w:eastAsiaTheme="minorEastAsia"/>
          <w:lang w:val="en-US"/>
        </w:rPr>
        <w:t>ex</w:t>
      </w:r>
      <w:r w:rsidR="2A62A093" w:rsidRPr="00A432CD">
        <w:rPr>
          <w:rFonts w:eastAsiaTheme="minorEastAsia"/>
          <w:lang w:val="en-US"/>
        </w:rPr>
        <w:t>cluded</w:t>
      </w:r>
      <w:r w:rsidR="528437D5" w:rsidRPr="00A432CD">
        <w:rPr>
          <w:rFonts w:eastAsiaTheme="minorEastAsia"/>
          <w:lang w:val="en-US"/>
        </w:rPr>
        <w:t xml:space="preserve">). It is thus a measure of </w:t>
      </w:r>
      <w:r w:rsidR="02355DA5" w:rsidRPr="00A432CD">
        <w:rPr>
          <w:rFonts w:eastAsiaTheme="minorEastAsia"/>
          <w:lang w:val="en-US"/>
        </w:rPr>
        <w:t xml:space="preserve">the amount </w:t>
      </w:r>
      <w:r w:rsidR="007F51AA">
        <w:rPr>
          <w:rFonts w:eastAsiaTheme="minorEastAsia"/>
          <w:lang w:val="en-US"/>
        </w:rPr>
        <w:t xml:space="preserve">of </w:t>
      </w:r>
      <w:r w:rsidR="528437D5" w:rsidRPr="00A432CD">
        <w:rPr>
          <w:rFonts w:eastAsiaTheme="minorEastAsia"/>
          <w:lang w:val="en-US"/>
        </w:rPr>
        <w:t>water available for precipitation.</w:t>
      </w:r>
    </w:p>
    <w:p w14:paraId="68A862DF" w14:textId="4EF1D872" w:rsidR="368C9D7B" w:rsidRDefault="10AC1884" w:rsidP="007F51AA">
      <w:pPr>
        <w:spacing w:after="120"/>
        <w:rPr>
          <w:rFonts w:ascii="Calibri" w:eastAsia="Calibri" w:hAnsi="Calibri" w:cs="Calibri"/>
          <w:color w:val="000000" w:themeColor="text1"/>
          <w:sz w:val="22"/>
        </w:rPr>
      </w:pPr>
      <w:r w:rsidRPr="35AE7CBF">
        <w:rPr>
          <w:rFonts w:eastAsiaTheme="minorEastAsia"/>
          <w:lang w:val="en-US"/>
        </w:rPr>
        <w:t xml:space="preserve"> CAPE and TCW are</w:t>
      </w:r>
      <w:r w:rsidR="772924B3" w:rsidRPr="35AE7CBF">
        <w:rPr>
          <w:rFonts w:eastAsiaTheme="minorEastAsia"/>
          <w:lang w:val="en-US"/>
        </w:rPr>
        <w:t xml:space="preserve"> both 2D horizontal fields given on a latitude-longitude grid.</w:t>
      </w:r>
      <w:r w:rsidRPr="35AE7CBF">
        <w:rPr>
          <w:rFonts w:eastAsiaTheme="minorEastAsia"/>
          <w:lang w:val="en-US"/>
        </w:rPr>
        <w:t xml:space="preserve"> </w:t>
      </w:r>
      <w:r w:rsidR="7ABCEBA4" w:rsidRPr="35AE7CBF">
        <w:rPr>
          <w:rFonts w:eastAsiaTheme="minorEastAsia"/>
          <w:lang w:val="en-US"/>
        </w:rPr>
        <w:t>We use</w:t>
      </w:r>
      <w:r w:rsidRPr="35AE7CBF">
        <w:rPr>
          <w:rFonts w:eastAsiaTheme="minorEastAsia"/>
          <w:lang w:val="en-US"/>
        </w:rPr>
        <w:t xml:space="preserve"> the daily averaged value interpolated to the location of </w:t>
      </w:r>
      <w:r w:rsidR="6623A74E" w:rsidRPr="35AE7CBF">
        <w:rPr>
          <w:rFonts w:eastAsiaTheme="minorEastAsia"/>
          <w:lang w:val="en-US"/>
        </w:rPr>
        <w:t>Copenhagen</w:t>
      </w:r>
      <w:r w:rsidRPr="35AE7CBF">
        <w:rPr>
          <w:rFonts w:eastAsiaTheme="minorEastAsia"/>
          <w:lang w:val="en-US"/>
        </w:rPr>
        <w:t xml:space="preserve"> with bilinear interpolation.</w:t>
      </w:r>
    </w:p>
    <w:p w14:paraId="5C3ECF00" w14:textId="6152F855" w:rsidR="368C9D7B" w:rsidRPr="00245A50" w:rsidRDefault="368C9D7B" w:rsidP="368C9D7B">
      <w:pPr>
        <w:rPr>
          <w:b/>
          <w:sz w:val="24"/>
          <w:szCs w:val="24"/>
        </w:rPr>
      </w:pPr>
    </w:p>
    <w:p w14:paraId="09CA4A6F" w14:textId="01E27014" w:rsidR="00B60643" w:rsidRDefault="00B60643" w:rsidP="00245A50">
      <w:pPr>
        <w:pStyle w:val="Heading1"/>
        <w:numPr>
          <w:ilvl w:val="0"/>
          <w:numId w:val="4"/>
        </w:numPr>
      </w:pPr>
      <w:r>
        <w:t>K-Means</w:t>
      </w:r>
    </w:p>
    <w:p w14:paraId="37DBDD0F" w14:textId="7D76E933" w:rsidR="00B60643" w:rsidRDefault="00B60643" w:rsidP="00B60643">
      <w:r>
        <w:t>This analysis aims</w:t>
      </w:r>
      <w:r w:rsidRPr="00F80E01">
        <w:t xml:space="preserve"> to group similar data points and discover underlying patterns. We explore the relationship of each cluster with extreme precipitation </w:t>
      </w:r>
      <w:r>
        <w:t>events,</w:t>
      </w:r>
      <w:r w:rsidRPr="00F80E01">
        <w:t xml:space="preserve"> and we use</w:t>
      </w:r>
      <w:r w:rsidR="00A432CD">
        <w:t xml:space="preserve"> </w:t>
      </w:r>
      <w:r w:rsidRPr="00F80E01">
        <w:t>the clusters as input to the</w:t>
      </w:r>
      <w:r>
        <w:t xml:space="preserve"> logistic regression model with one hot encoding. All days </w:t>
      </w:r>
      <w:proofErr w:type="gramStart"/>
      <w:r>
        <w:t>are assigned</w:t>
      </w:r>
      <w:proofErr w:type="gramEnd"/>
      <w:r>
        <w:t xml:space="preserve"> to a cluster depending on their Euclidean distance to cluster centroids. The climatological frequencies </w:t>
      </w:r>
      <w:proofErr w:type="gramStart"/>
      <w:r>
        <w:t>are calculated</w:t>
      </w:r>
      <w:proofErr w:type="gramEnd"/>
      <w:r>
        <w:t xml:space="preserve"> as the ratio </w:t>
      </w:r>
      <m:oMath>
        <m:r>
          <w:rPr>
            <w:rFonts w:ascii="Cambria Math" w:hAnsi="Cambria Math"/>
          </w:rPr>
          <m:t xml:space="preserve">p= </m:t>
        </m:r>
        <m:f>
          <m:fPr>
            <m:ctrlPr>
              <w:rPr>
                <w:rFonts w:ascii="Cambria Math" w:hAnsi="Cambria Math"/>
                <w:i/>
              </w:rPr>
            </m:ctrlPr>
          </m:fPr>
          <m:num>
            <m:sSub>
              <m:sSubPr>
                <m:ctrlPr>
                  <w:rPr>
                    <w:rFonts w:ascii="Cambria Math" w:hAnsi="Cambria Math"/>
                    <w:i/>
                  </w:rPr>
                </m:ctrlPr>
              </m:sSubPr>
              <m:e>
                <m:r>
                  <w:rPr>
                    <w:rFonts w:ascii="Cambria Math" w:hAnsi="Cambria Math"/>
                  </w:rPr>
                  <m:t>n</m:t>
                </m:r>
              </m:e>
              <m:sub>
                <m:r>
                  <w:rPr>
                    <w:rFonts w:ascii="Cambria Math" w:hAnsi="Cambria Math"/>
                  </w:rPr>
                  <m:t>i</m:t>
                </m:r>
              </m:sub>
            </m:sSub>
          </m:num>
          <m:den>
            <m:r>
              <w:rPr>
                <w:rFonts w:ascii="Cambria Math" w:hAnsi="Cambria Math"/>
              </w:rPr>
              <m:t>N</m:t>
            </m:r>
          </m:den>
        </m:f>
      </m:oMath>
      <w:r w:rsidRPr="13A80394">
        <w:rPr>
          <w:rFonts w:eastAsiaTheme="minorEastAsia"/>
        </w:rPr>
        <w:t xml:space="preserve"> </w:t>
      </w:r>
      <m:oMath>
        <m:r>
          <w:rPr>
            <w:rFonts w:ascii="Cambria Math" w:hAnsi="Cambria Math"/>
          </w:rPr>
          <m:t xml:space="preserve">, </m:t>
        </m:r>
      </m:oMath>
      <w:r w:rsidRPr="13A80394">
        <w:rPr>
          <w:rFonts w:eastAsiaTheme="minorEastAsia"/>
        </w:rPr>
        <w:t xml:space="preserve">where </w:t>
      </w:r>
      <m:oMath>
        <m:sSub>
          <m:sSubPr>
            <m:ctrlPr>
              <w:rPr>
                <w:rFonts w:ascii="Cambria Math" w:hAnsi="Cambria Math"/>
                <w:i/>
              </w:rPr>
            </m:ctrlPr>
          </m:sSubPr>
          <m:e>
            <m:r>
              <w:rPr>
                <w:rFonts w:ascii="Cambria Math" w:hAnsi="Cambria Math"/>
              </w:rPr>
              <m:t>n</m:t>
            </m:r>
          </m:e>
          <m:sub>
            <m:r>
              <w:rPr>
                <w:rFonts w:ascii="Cambria Math" w:hAnsi="Cambria Math"/>
              </w:rPr>
              <m:t>i</m:t>
            </m:r>
          </m:sub>
        </m:sSub>
      </m:oMath>
      <w:r w:rsidRPr="13A80394">
        <w:rPr>
          <w:rFonts w:eastAsiaTheme="minorEastAsia"/>
        </w:rPr>
        <w:t xml:space="preserve"> is the number of days assigned to cluster i</w:t>
      </w:r>
      <w:r w:rsidR="00AC67C8" w:rsidRPr="13A80394">
        <w:rPr>
          <w:rFonts w:eastAsiaTheme="minorEastAsia"/>
        </w:rPr>
        <w:t>,</w:t>
      </w:r>
      <w:r w:rsidRPr="13A80394">
        <w:rPr>
          <w:rFonts w:eastAsiaTheme="minorEastAsia"/>
        </w:rPr>
        <w:t xml:space="preserve"> and N is the total number of days. </w:t>
      </w:r>
      <w:r>
        <w:t xml:space="preserve">The 95% confidence intervals of the climatological frequencies of the clusters </w:t>
      </w:r>
      <w:proofErr w:type="gramStart"/>
      <w:r>
        <w:t>are computed</w:t>
      </w:r>
      <w:proofErr w:type="gramEnd"/>
      <w:r>
        <w:t xml:space="preserve"> by using a normal approximation to the binomial distribution:</w:t>
      </w:r>
    </w:p>
    <w:p w14:paraId="75DBB02D" w14:textId="630A1D15" w:rsidR="00B60643" w:rsidRDefault="00930171" w:rsidP="00930171">
      <w:pPr>
        <w:pStyle w:val="Caption"/>
      </w:pPr>
      <m:oMath>
        <m:r>
          <w:rPr>
            <w:rFonts w:ascii="Cambria Math" w:hAnsi="Cambria Math"/>
          </w:rPr>
          <w:lastRenderedPageBreak/>
          <m:t xml:space="preserve">    </m:t>
        </m:r>
        <m:r>
          <w:rPr>
            <w:rFonts w:ascii="Cambria Math" w:hAnsi="Cambria Math"/>
            <w:color w:val="auto"/>
            <w:sz w:val="20"/>
            <w:szCs w:val="22"/>
            <w:lang w:val="en-GB"/>
          </w:rPr>
          <m:t xml:space="preserve">     </m:t>
        </m:r>
        <m:r>
          <w:rPr>
            <w:rFonts w:ascii="Cambria Math" w:hAnsi="Cambria Math"/>
            <w:color w:val="auto"/>
            <w:sz w:val="20"/>
            <w:szCs w:val="22"/>
            <w:lang w:val="en-GB"/>
          </w:rPr>
          <m:t xml:space="preserve">                                                              </m:t>
        </m:r>
        <m:r>
          <w:rPr>
            <w:rFonts w:ascii="Cambria Math" w:hAnsi="Cambria Math"/>
            <w:color w:val="auto"/>
            <w:sz w:val="20"/>
            <w:szCs w:val="22"/>
            <w:lang w:val="en-GB"/>
          </w:rPr>
          <m:t xml:space="preserve"> </m:t>
        </m:r>
        <m:r>
          <w:rPr>
            <w:rFonts w:ascii="Cambria Math" w:hAnsi="Cambria Math"/>
            <w:color w:val="auto"/>
            <w:sz w:val="20"/>
            <w:szCs w:val="22"/>
            <w:lang w:val="en-GB"/>
          </w:rPr>
          <m:t xml:space="preserve">p ±1.96 </m:t>
        </m:r>
        <m:rad>
          <m:radPr>
            <m:degHide m:val="1"/>
            <m:ctrlPr>
              <w:rPr>
                <w:rFonts w:ascii="Cambria Math" w:hAnsi="Cambria Math"/>
                <w:iCs w:val="0"/>
                <w:color w:val="auto"/>
                <w:sz w:val="20"/>
                <w:szCs w:val="22"/>
                <w:lang w:val="en-GB"/>
              </w:rPr>
            </m:ctrlPr>
          </m:radPr>
          <m:deg/>
          <m:e>
            <m:f>
              <m:fPr>
                <m:ctrlPr>
                  <w:rPr>
                    <w:rFonts w:ascii="Cambria Math" w:hAnsi="Cambria Math"/>
                    <w:iCs w:val="0"/>
                    <w:color w:val="auto"/>
                    <w:sz w:val="20"/>
                    <w:szCs w:val="22"/>
                    <w:lang w:val="en-GB"/>
                  </w:rPr>
                </m:ctrlPr>
              </m:fPr>
              <m:num>
                <m:r>
                  <w:rPr>
                    <w:rFonts w:ascii="Cambria Math" w:hAnsi="Cambria Math"/>
                    <w:color w:val="auto"/>
                    <w:sz w:val="20"/>
                    <w:szCs w:val="22"/>
                    <w:lang w:val="en-GB"/>
                  </w:rPr>
                  <m:t>p(1-p)</m:t>
                </m:r>
              </m:num>
              <m:den>
                <m:r>
                  <w:rPr>
                    <w:rFonts w:ascii="Cambria Math" w:hAnsi="Cambria Math"/>
                    <w:color w:val="auto"/>
                    <w:sz w:val="20"/>
                    <w:szCs w:val="22"/>
                    <w:lang w:val="en-GB"/>
                  </w:rPr>
                  <m:t>N'</m:t>
                </m:r>
              </m:den>
            </m:f>
            <m:r>
              <w:rPr>
                <w:rFonts w:ascii="Cambria Math" w:hAnsi="Cambria Math"/>
                <w:color w:val="auto"/>
                <w:sz w:val="20"/>
                <w:szCs w:val="22"/>
                <w:lang w:val="en-GB"/>
              </w:rPr>
              <m:t xml:space="preserve"> </m:t>
            </m:r>
          </m:e>
        </m:rad>
        <m:r>
          <w:rPr>
            <w:rFonts w:ascii="Cambria Math" w:hAnsi="Cambria Math"/>
            <w:color w:val="auto"/>
            <w:sz w:val="20"/>
            <w:szCs w:val="22"/>
            <w:lang w:val="en-GB"/>
          </w:rPr>
          <m:t xml:space="preserve">              </m:t>
        </m:r>
      </m:oMath>
      <w:proofErr w:type="gramStart"/>
      <w:r w:rsidRPr="00930171">
        <w:rPr>
          <w:rFonts w:ascii="Cambria Math" w:hAnsi="Cambria Math"/>
          <w:i w:val="0"/>
          <w:iCs w:val="0"/>
          <w:color w:val="auto"/>
          <w:sz w:val="20"/>
          <w:szCs w:val="22"/>
          <w:lang w:val="en-GB"/>
        </w:rPr>
        <w:t xml:space="preserve">( </w:t>
      </w:r>
      <w:r>
        <w:rPr>
          <w:rFonts w:ascii="Cambria Math" w:hAnsi="Cambria Math"/>
          <w:i w:val="0"/>
          <w:iCs w:val="0"/>
          <w:color w:val="auto"/>
          <w:sz w:val="20"/>
          <w:szCs w:val="22"/>
          <w:lang w:val="en-GB"/>
        </w:rPr>
        <w:t>S</w:t>
      </w:r>
      <w:proofErr w:type="gramEnd"/>
      <w:r w:rsidRPr="00930171">
        <w:rPr>
          <w:rFonts w:ascii="Cambria Math" w:hAnsi="Cambria Math"/>
          <w:i w:val="0"/>
          <w:iCs w:val="0"/>
          <w:color w:val="auto"/>
          <w:sz w:val="20"/>
          <w:szCs w:val="22"/>
          <w:lang w:val="en-GB"/>
        </w:rPr>
        <w:fldChar w:fldCharType="begin"/>
      </w:r>
      <w:r w:rsidRPr="00930171">
        <w:rPr>
          <w:rFonts w:ascii="Cambria Math" w:hAnsi="Cambria Math"/>
          <w:i w:val="0"/>
          <w:iCs w:val="0"/>
          <w:color w:val="auto"/>
          <w:sz w:val="20"/>
          <w:szCs w:val="22"/>
          <w:lang w:val="en-GB"/>
        </w:rPr>
        <w:instrText xml:space="preserve"> SEQ ( \* ARABIC </w:instrText>
      </w:r>
      <w:r w:rsidRPr="00930171">
        <w:rPr>
          <w:rFonts w:ascii="Cambria Math" w:hAnsi="Cambria Math"/>
          <w:i w:val="0"/>
          <w:iCs w:val="0"/>
          <w:color w:val="auto"/>
          <w:sz w:val="20"/>
          <w:szCs w:val="22"/>
          <w:lang w:val="en-GB"/>
        </w:rPr>
        <w:fldChar w:fldCharType="separate"/>
      </w:r>
      <w:r>
        <w:rPr>
          <w:rFonts w:ascii="Cambria Math" w:hAnsi="Cambria Math"/>
          <w:i w:val="0"/>
          <w:iCs w:val="0"/>
          <w:noProof/>
          <w:color w:val="auto"/>
          <w:sz w:val="20"/>
          <w:szCs w:val="22"/>
          <w:lang w:val="en-GB"/>
        </w:rPr>
        <w:t>3</w:t>
      </w:r>
      <w:r w:rsidRPr="00930171">
        <w:rPr>
          <w:rFonts w:ascii="Cambria Math" w:hAnsi="Cambria Math"/>
          <w:i w:val="0"/>
          <w:iCs w:val="0"/>
          <w:color w:val="auto"/>
          <w:sz w:val="20"/>
          <w:szCs w:val="22"/>
          <w:lang w:val="en-GB"/>
        </w:rPr>
        <w:fldChar w:fldCharType="end"/>
      </w:r>
      <w:r w:rsidRPr="00930171">
        <w:rPr>
          <w:rFonts w:ascii="Cambria Math" w:hAnsi="Cambria Math"/>
          <w:i w:val="0"/>
          <w:iCs w:val="0"/>
          <w:color w:val="auto"/>
          <w:sz w:val="20"/>
          <w:szCs w:val="22"/>
          <w:lang w:val="en-GB"/>
        </w:rPr>
        <w:t xml:space="preserve"> )</w:t>
      </w:r>
    </w:p>
    <w:p w14:paraId="09C86524" w14:textId="05A320E1" w:rsidR="00B60643" w:rsidRDefault="00B60643" w:rsidP="00B60643">
      <w:r>
        <w:t xml:space="preserve"> where </w:t>
      </w:r>
      <m:oMath>
        <m:r>
          <w:rPr>
            <w:rFonts w:ascii="Cambria Math" w:hAnsi="Cambria Math"/>
          </w:rPr>
          <m:t>N'</m:t>
        </m:r>
      </m:oMath>
      <w:r>
        <w:t xml:space="preserve"> is the effective sample size </w:t>
      </w:r>
      <w:r w:rsidRPr="09DE274D">
        <w:fldChar w:fldCharType="begin"/>
      </w:r>
      <w:r w:rsidRPr="09DE274D">
        <w:instrText xml:space="preserve"> ADDIN ZOTERO_ITEM CSL_CITATION {"citationID":"pfrYnmAj","properties":{"formattedCitation":"(Wilks, 2011)","plainCitation":"(Wilks, 2011)","noteIndex":0},"citationItems":[{"id":15,"uris":["http://zotero.org/users/9302250/items/CJ6FBEJ9"],"itemData":{"id":15,"type":"book","call-number":"551.5","collection-number":"v. 100","collection-title":"International geophysics series","edition":"3rd ed","event-place":"Oxford Waltham, MA","ISBN":"978-0-12-385022-5","language":"eng","publisher":"Academic Press","publisher-place":"Oxford Waltham, MA","source":"BnF ISBN","title":"Statistical methods in the atmospheric sciences","author":[{"family":"Wilks","given":"Daniel S."}],"issued":{"date-parts":[["2011"]]}}}],"schema":"https://github.com/citation-style-language/schema/raw/master/csl-citation.json"} </w:instrText>
      </w:r>
      <w:r w:rsidRPr="09DE274D">
        <w:fldChar w:fldCharType="separate"/>
      </w:r>
      <w:r w:rsidRPr="09DE274D">
        <w:rPr>
          <w:rFonts w:ascii="Calibri" w:hAnsi="Calibri" w:cs="Calibri"/>
        </w:rPr>
        <w:t>(Wilks, 2011)</w:t>
      </w:r>
      <w:r w:rsidRPr="09DE274D">
        <w:fldChar w:fldCharType="end"/>
      </w:r>
      <w:r>
        <w:t xml:space="preserve"> </w:t>
      </w:r>
    </w:p>
    <w:p w14:paraId="30B1FC00" w14:textId="160A9DC0" w:rsidR="00B60643" w:rsidRPr="00930171" w:rsidRDefault="00930171" w:rsidP="00930171">
      <w:pPr>
        <w:pStyle w:val="Caption"/>
        <w:rPr>
          <w:rFonts w:ascii="Cambria Math" w:hAnsi="Cambria Math"/>
          <w:iCs w:val="0"/>
          <w:color w:val="auto"/>
          <w:sz w:val="20"/>
          <w:szCs w:val="22"/>
          <w:lang w:val="en-GB"/>
        </w:rPr>
      </w:pPr>
      <m:oMath>
        <m:sSup>
          <m:sSupPr>
            <m:ctrlPr>
              <w:rPr>
                <w:rFonts w:ascii="Cambria Math" w:hAnsi="Cambria Math"/>
                <w:iCs w:val="0"/>
                <w:color w:val="auto"/>
                <w:sz w:val="20"/>
                <w:szCs w:val="22"/>
                <w:lang w:val="en-GB"/>
              </w:rPr>
            </m:ctrlPr>
          </m:sSupPr>
          <m:e>
            <m:r>
              <w:rPr>
                <w:rFonts w:ascii="Cambria Math" w:hAnsi="Cambria Math"/>
                <w:color w:val="auto"/>
                <w:sz w:val="20"/>
                <w:szCs w:val="22"/>
                <w:lang w:val="en-GB"/>
              </w:rPr>
              <m:t xml:space="preserve">                                                                         </m:t>
            </m:r>
            <m:r>
              <w:rPr>
                <w:rFonts w:ascii="Cambria Math" w:hAnsi="Cambria Math"/>
                <w:color w:val="auto"/>
                <w:sz w:val="20"/>
                <w:szCs w:val="22"/>
                <w:lang w:val="en-GB"/>
              </w:rPr>
              <m:t>N</m:t>
            </m:r>
          </m:e>
          <m:sup>
            <m:r>
              <w:rPr>
                <w:rFonts w:ascii="Cambria Math" w:hAnsi="Cambria Math"/>
                <w:color w:val="auto"/>
                <w:sz w:val="20"/>
                <w:szCs w:val="22"/>
                <w:lang w:val="en-GB"/>
              </w:rPr>
              <m:t>'</m:t>
            </m:r>
          </m:sup>
        </m:sSup>
        <m:r>
          <w:rPr>
            <w:rFonts w:ascii="Cambria Math" w:hAnsi="Cambria Math"/>
            <w:color w:val="auto"/>
            <w:sz w:val="20"/>
            <w:szCs w:val="22"/>
            <w:lang w:val="en-GB"/>
          </w:rPr>
          <m:t>=N</m:t>
        </m:r>
        <m:f>
          <m:fPr>
            <m:ctrlPr>
              <w:rPr>
                <w:rFonts w:ascii="Cambria Math" w:hAnsi="Cambria Math"/>
                <w:iCs w:val="0"/>
                <w:color w:val="auto"/>
                <w:sz w:val="20"/>
                <w:szCs w:val="22"/>
                <w:lang w:val="en-GB"/>
              </w:rPr>
            </m:ctrlPr>
          </m:fPr>
          <m:num>
            <m:r>
              <w:rPr>
                <w:rFonts w:ascii="Cambria Math" w:hAnsi="Cambria Math"/>
                <w:color w:val="auto"/>
                <w:sz w:val="20"/>
                <w:szCs w:val="22"/>
                <w:lang w:val="en-GB"/>
              </w:rPr>
              <m:t>1-</m:t>
            </m:r>
            <m:sSub>
              <m:sSubPr>
                <m:ctrlPr>
                  <w:rPr>
                    <w:rFonts w:ascii="Cambria Math" w:hAnsi="Cambria Math"/>
                    <w:iCs w:val="0"/>
                    <w:color w:val="auto"/>
                    <w:sz w:val="20"/>
                    <w:szCs w:val="22"/>
                    <w:lang w:val="en-GB"/>
                  </w:rPr>
                </m:ctrlPr>
              </m:sSubPr>
              <m:e>
                <m:r>
                  <w:rPr>
                    <w:rFonts w:ascii="Cambria Math" w:hAnsi="Cambria Math"/>
                    <w:color w:val="auto"/>
                    <w:sz w:val="20"/>
                    <w:szCs w:val="22"/>
                    <w:lang w:val="en-GB"/>
                  </w:rPr>
                  <m:t>ρ</m:t>
                </m:r>
              </m:e>
              <m:sub>
                <m:r>
                  <w:rPr>
                    <w:rFonts w:ascii="Cambria Math" w:hAnsi="Cambria Math"/>
                    <w:color w:val="auto"/>
                    <w:sz w:val="20"/>
                    <w:szCs w:val="22"/>
                    <w:lang w:val="en-GB"/>
                  </w:rPr>
                  <m:t>1</m:t>
                </m:r>
              </m:sub>
            </m:sSub>
          </m:num>
          <m:den>
            <m:r>
              <w:rPr>
                <w:rFonts w:ascii="Cambria Math" w:hAnsi="Cambria Math"/>
                <w:color w:val="auto"/>
                <w:sz w:val="20"/>
                <w:szCs w:val="22"/>
                <w:lang w:val="en-GB"/>
              </w:rPr>
              <m:t>1+</m:t>
            </m:r>
            <m:sSub>
              <m:sSubPr>
                <m:ctrlPr>
                  <w:rPr>
                    <w:rFonts w:ascii="Cambria Math" w:hAnsi="Cambria Math"/>
                    <w:iCs w:val="0"/>
                    <w:color w:val="auto"/>
                    <w:sz w:val="20"/>
                    <w:szCs w:val="22"/>
                    <w:lang w:val="en-GB"/>
                  </w:rPr>
                </m:ctrlPr>
              </m:sSubPr>
              <m:e>
                <m:r>
                  <w:rPr>
                    <w:rFonts w:ascii="Cambria Math" w:hAnsi="Cambria Math"/>
                    <w:color w:val="auto"/>
                    <w:sz w:val="20"/>
                    <w:szCs w:val="22"/>
                    <w:lang w:val="en-GB"/>
                  </w:rPr>
                  <m:t>ρ</m:t>
                </m:r>
              </m:e>
              <m:sub>
                <m:r>
                  <w:rPr>
                    <w:rFonts w:ascii="Cambria Math" w:hAnsi="Cambria Math"/>
                    <w:color w:val="auto"/>
                    <w:sz w:val="20"/>
                    <w:szCs w:val="22"/>
                    <w:lang w:val="en-GB"/>
                  </w:rPr>
                  <m:t>1</m:t>
                </m:r>
              </m:sub>
            </m:sSub>
          </m:den>
        </m:f>
        <m:r>
          <w:rPr>
            <w:rFonts w:ascii="Cambria Math" w:hAnsi="Cambria Math"/>
            <w:color w:val="auto"/>
            <w:sz w:val="20"/>
            <w:szCs w:val="22"/>
            <w:lang w:val="en-GB"/>
          </w:rPr>
          <m:t xml:space="preserve"> </m:t>
        </m:r>
        <m:r>
          <w:rPr>
            <w:rFonts w:ascii="Cambria Math" w:hAnsi="Cambria Math"/>
            <w:color w:val="auto"/>
            <w:sz w:val="20"/>
            <w:szCs w:val="22"/>
            <w:lang w:val="en-GB"/>
          </w:rPr>
          <m:t xml:space="preserve">                        </m:t>
        </m:r>
      </m:oMath>
      <w:proofErr w:type="gramStart"/>
      <w:r w:rsidRPr="00930171">
        <w:rPr>
          <w:rFonts w:ascii="Cambria Math" w:hAnsi="Cambria Math"/>
          <w:i w:val="0"/>
          <w:iCs w:val="0"/>
          <w:color w:val="auto"/>
          <w:sz w:val="20"/>
          <w:szCs w:val="22"/>
          <w:lang w:val="en-GB"/>
        </w:rPr>
        <w:t xml:space="preserve">( </w:t>
      </w:r>
      <w:r>
        <w:rPr>
          <w:rFonts w:ascii="Cambria Math" w:hAnsi="Cambria Math"/>
          <w:i w:val="0"/>
          <w:iCs w:val="0"/>
          <w:color w:val="auto"/>
          <w:sz w:val="20"/>
          <w:szCs w:val="22"/>
          <w:lang w:val="en-GB"/>
        </w:rPr>
        <w:t>S</w:t>
      </w:r>
      <w:proofErr w:type="gramEnd"/>
      <w:r w:rsidRPr="00930171">
        <w:rPr>
          <w:rFonts w:ascii="Cambria Math" w:hAnsi="Cambria Math"/>
          <w:i w:val="0"/>
          <w:iCs w:val="0"/>
          <w:color w:val="auto"/>
          <w:sz w:val="20"/>
          <w:szCs w:val="22"/>
          <w:lang w:val="en-GB"/>
        </w:rPr>
        <w:fldChar w:fldCharType="begin"/>
      </w:r>
      <w:r w:rsidRPr="00930171">
        <w:rPr>
          <w:rFonts w:ascii="Cambria Math" w:hAnsi="Cambria Math"/>
          <w:i w:val="0"/>
          <w:iCs w:val="0"/>
          <w:color w:val="auto"/>
          <w:sz w:val="20"/>
          <w:szCs w:val="22"/>
          <w:lang w:val="en-GB"/>
        </w:rPr>
        <w:instrText xml:space="preserve"> SEQ ( \* ARABIC </w:instrText>
      </w:r>
      <w:r w:rsidRPr="00930171">
        <w:rPr>
          <w:rFonts w:ascii="Cambria Math" w:hAnsi="Cambria Math"/>
          <w:i w:val="0"/>
          <w:iCs w:val="0"/>
          <w:color w:val="auto"/>
          <w:sz w:val="20"/>
          <w:szCs w:val="22"/>
          <w:lang w:val="en-GB"/>
        </w:rPr>
        <w:fldChar w:fldCharType="separate"/>
      </w:r>
      <w:r>
        <w:rPr>
          <w:rFonts w:ascii="Cambria Math" w:hAnsi="Cambria Math"/>
          <w:i w:val="0"/>
          <w:iCs w:val="0"/>
          <w:noProof/>
          <w:color w:val="auto"/>
          <w:sz w:val="20"/>
          <w:szCs w:val="22"/>
          <w:lang w:val="en-GB"/>
        </w:rPr>
        <w:t>4</w:t>
      </w:r>
      <w:r w:rsidRPr="00930171">
        <w:rPr>
          <w:rFonts w:ascii="Cambria Math" w:hAnsi="Cambria Math"/>
          <w:i w:val="0"/>
          <w:iCs w:val="0"/>
          <w:color w:val="auto"/>
          <w:sz w:val="20"/>
          <w:szCs w:val="22"/>
          <w:lang w:val="en-GB"/>
        </w:rPr>
        <w:fldChar w:fldCharType="end"/>
      </w:r>
      <w:r w:rsidRPr="00930171">
        <w:rPr>
          <w:rFonts w:ascii="Cambria Math" w:hAnsi="Cambria Math"/>
          <w:i w:val="0"/>
          <w:iCs w:val="0"/>
          <w:color w:val="auto"/>
          <w:sz w:val="20"/>
          <w:szCs w:val="22"/>
          <w:lang w:val="en-GB"/>
        </w:rPr>
        <w:t xml:space="preserve"> )</w:t>
      </w:r>
    </w:p>
    <w:p w14:paraId="17C11805" w14:textId="77777777" w:rsidR="00B60643" w:rsidRDefault="00B60643" w:rsidP="00B60643">
      <w:r>
        <w:t xml:space="preserve">and  </w:t>
      </w:r>
      <m:oMath>
        <m:sSub>
          <m:sSubPr>
            <m:ctrlPr>
              <w:rPr>
                <w:rFonts w:ascii="Cambria Math" w:hAnsi="Cambria Math"/>
                <w:i/>
              </w:rPr>
            </m:ctrlPr>
          </m:sSubPr>
          <m:e>
            <m:r>
              <w:rPr>
                <w:rFonts w:ascii="Cambria Math" w:hAnsi="Cambria Math"/>
              </w:rPr>
              <m:t>ρ</m:t>
            </m:r>
          </m:e>
          <m:sub>
            <m:r>
              <w:rPr>
                <w:rFonts w:ascii="Cambria Math" w:hAnsi="Cambria Math"/>
              </w:rPr>
              <m:t>1</m:t>
            </m:r>
          </m:sub>
        </m:sSub>
      </m:oMath>
      <w:r>
        <w:t xml:space="preserve"> is the 1-day persistence probability for each cluster </w:t>
      </w:r>
      <w:r w:rsidRPr="09DE274D">
        <w:fldChar w:fldCharType="begin"/>
      </w:r>
      <w:r w:rsidRPr="09DE274D">
        <w:instrText xml:space="preserve"> ADDIN ZOTERO_ITEM CSL_CITATION {"citationID":"OKGdE1ha","properties":{"formattedCitation":"(Lee et al., 2019; Mastrantonas et al., 2021)","plainCitation":"(Lee et al., 2019; Mastrantonas et al., 2021)","dontUpdate":true,"noteIndex":0},"citationItems":[{"id":18,"uris":["http://zotero.org/users/9302250/items/XJQM5J9P"],"itemData":{"id":18,"type":"article-journal","container-title":"Geophysical Research Letters","DOI":"10.1029/2019GL085592","ISSN":"0094-8276, 1944-8007","issue":"24","journalAbbreviation":"Geophys. Res. Lett.","language":"en","page":"14892-14900","source":"DOI.org (Crossref)","title":"Wintertime North American Weather Regimes and the Arctic Stratospheric Polar Vortex","volume":"46","author":[{"family":"Lee","given":"S. H."},{"family":"Furtado","given":"J. C."},{"family":"Charlton‐Perez","given":"A. J."}],"issued":{"date-parts":[["2019",12,28]]}}},{"id":24,"uris":["http://zotero.org/users/9302250/items/XHNRZYW6"],"itemData":{"id":24,"type":"article-journal","container-title":"International Journal of Climatology","DOI":"10.1002/joc.6985","ISSN":"0899-8418, 1097-0088","issue":"4","journalAbbreviation":"Int J Climatol","language":"en","page":"2710-2728","source":"DOI.org (Crossref)","title":"Extreme precipitation events in the Mediterranean: Spatiotemporal characteristics and connection to large‐scale atmospheric flow patterns","title-short":"Extreme precipitation events in the Mediterranean","volume":"41","author":[{"family":"Mastrantonas","given":"Nikolaos"},{"family":"Herrera‐Lormendez","given":"Pedro"},{"family":"Magnusson","given":"Linus"},{"family":"Pappenberger","given":"Florian"},{"family":"Matschullat","given":"Jörg"}],"issued":{"date-parts":[["2021",3,30]]}}}],"schema":"https://github.com/citation-style-language/schema/raw/master/csl-citation.json"} </w:instrText>
      </w:r>
      <w:r w:rsidRPr="09DE274D">
        <w:fldChar w:fldCharType="separate"/>
      </w:r>
      <w:r w:rsidRPr="09DE274D">
        <w:rPr>
          <w:rFonts w:ascii="Calibri" w:hAnsi="Calibri" w:cs="Calibri"/>
        </w:rPr>
        <w:t>(Lee et al., 2019)</w:t>
      </w:r>
      <w:r w:rsidRPr="09DE274D">
        <w:fldChar w:fldCharType="end"/>
      </w:r>
      <w:r>
        <w:t xml:space="preserve"> estimated from the transition matrix. Initial exploratory analysis showed that a small number of clusters could not demonstrate a strong relationship between each cluster and extreme precipitation occurrences, and a high number of clusters can contribute to overfitting in the final model. Therefore, we performed k-means explanatory analysis to quantify the connection of each cluster to extreme precipitation occurrences for four up to 10 clusters.</w:t>
      </w:r>
      <w:r w:rsidRPr="00064D07">
        <w:t xml:space="preserve"> </w:t>
      </w:r>
      <w:r>
        <w:t xml:space="preserve">Figure 1 presents the composites of the 4-classes k-means clustering, based on Z500 fields, which </w:t>
      </w:r>
      <w:proofErr w:type="gramStart"/>
      <w:r>
        <w:t>are defined</w:t>
      </w:r>
      <w:proofErr w:type="gramEnd"/>
      <w:r>
        <w:t xml:space="preserve"> by averaging the anomalies at each grid for each cluster. The composites exhibit noticeable differences in the spatial extent or shape of Z500. When more clusters are considered, the spatial pattern of the resulting composites does not change significantly. This suggests that the clusters show similarities amongst different samples. </w:t>
      </w:r>
    </w:p>
    <w:p w14:paraId="672A6659" w14:textId="77777777" w:rsidR="00B60643" w:rsidRDefault="009516D0" w:rsidP="00B60643">
      <w:pPr>
        <w:keepNext/>
      </w:pPr>
      <w:r>
        <w:rPr>
          <w:noProof/>
          <w:lang w:val="da-DK" w:eastAsia="da-DK"/>
        </w:rPr>
        <w:drawing>
          <wp:inline distT="0" distB="0" distL="0" distR="0" wp14:anchorId="2C75065A" wp14:editId="07777777">
            <wp:extent cx="3020400" cy="216000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uster_MAP.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20400" cy="2160000"/>
                    </a:xfrm>
                    <a:prstGeom prst="rect">
                      <a:avLst/>
                    </a:prstGeom>
                  </pic:spPr>
                </pic:pic>
              </a:graphicData>
            </a:graphic>
          </wp:inline>
        </w:drawing>
      </w:r>
    </w:p>
    <w:p w14:paraId="709B5AC5" w14:textId="77777777" w:rsidR="00B60643" w:rsidRPr="00064D07" w:rsidRDefault="00B60643" w:rsidP="00B60643">
      <w:pPr>
        <w:pStyle w:val="Caption"/>
      </w:pPr>
      <w:r>
        <w:t>Figure 1: Composite</w:t>
      </w:r>
      <w:r w:rsidR="001E387F">
        <w:t>s</w:t>
      </w:r>
      <w:r>
        <w:t xml:space="preserve"> of clusters derived with K-means clustering on the retained PCs based on Z500 fields for k=</w:t>
      </w:r>
      <w:proofErr w:type="gramStart"/>
      <w:r>
        <w:t>4</w:t>
      </w:r>
      <w:proofErr w:type="gramEnd"/>
      <w:r>
        <w:t xml:space="preserve">. The percentages in each subplot indicate the climatological frequency of each cluster. Cluster (b) </w:t>
      </w:r>
      <w:proofErr w:type="gramStart"/>
      <w:r>
        <w:t>was found</w:t>
      </w:r>
      <w:proofErr w:type="gramEnd"/>
      <w:r>
        <w:t xml:space="preserve"> to have a statistically significant relationship with extreme precipitation events.</w:t>
      </w:r>
    </w:p>
    <w:p w14:paraId="3241E791" w14:textId="77777777" w:rsidR="00B60643" w:rsidRDefault="00B60643" w:rsidP="007F51AA">
      <w:pPr>
        <w:spacing w:after="120"/>
      </w:pPr>
      <w:r>
        <w:t xml:space="preserve">Statistically, significant connections between clusters and extreme precipitation events are assessed with a two-tailed binomial test with alpha = 0.05. To follow a conservative approach, the hypothesized probability of the binomial test is the upper value of the 95th confidence interval of the relevant climatological frequency </w:t>
      </w:r>
      <w:r>
        <w:fldChar w:fldCharType="begin"/>
      </w:r>
      <w:r>
        <w:instrText xml:space="preserve"> ADDIN ZOTERO_ITEM CSL_CITATION {"citationID":"tXcu3Cix","properties":{"formattedCitation":"(Mastrantonas et al., 2021)","plainCitation":"(Mastrantonas et al., 2021)","noteIndex":0},"citationItems":[{"id":24,"uris":["http://zotero.org/users/9302250/items/XHNRZYW6"],"itemData":{"id":24,"type":"article-journal","container-title":"International Journal of Climatology","DOI":"10.1002/joc.6985","ISSN":"0899-8418, 1097-0088","issue":"4","journalAbbreviation":"Int J Climatol","language":"en","page":"2710-2728","source":"DOI.org (Crossref)","title":"Extreme precipitation events in the Mediterranean: Spatiotemporal characteristics and connection to large‐scale atmospheric flow patterns","title-short":"Extreme precipitation events in the Mediterranean","volume":"41","author":[{"family":"Mastrantonas","given":"Nikolaos"},{"family":"Herrera‐Lormendez","given":"Pedro"},{"family":"Magnusson","given":"Linus"},{"family":"Pappenberger","given":"Florian"},{"family":"Matschullat","given":"Jörg"}],"issued":{"date-parts":[["2021",3,30]]}}}],"schema":"https://github.com/citation-style-language/schema/raw/master/csl-citation.json"} </w:instrText>
      </w:r>
      <w:r>
        <w:fldChar w:fldCharType="separate"/>
      </w:r>
      <w:r w:rsidRPr="7EB844DB">
        <w:rPr>
          <w:rFonts w:ascii="Calibri" w:hAnsi="Calibri" w:cs="Calibri"/>
        </w:rPr>
        <w:t>(</w:t>
      </w:r>
      <w:proofErr w:type="spellStart"/>
      <w:r w:rsidRPr="7EB844DB">
        <w:rPr>
          <w:rFonts w:ascii="Calibri" w:hAnsi="Calibri" w:cs="Calibri"/>
        </w:rPr>
        <w:t>Mastrantonas</w:t>
      </w:r>
      <w:proofErr w:type="spellEnd"/>
      <w:r w:rsidRPr="7EB844DB">
        <w:rPr>
          <w:rFonts w:ascii="Calibri" w:hAnsi="Calibri" w:cs="Calibri"/>
        </w:rPr>
        <w:t xml:space="preserve"> et al., 2021)</w:t>
      </w:r>
      <w:r>
        <w:fldChar w:fldCharType="end"/>
      </w:r>
      <w:r>
        <w:t>. Moreover, to quantify the relationship between extreme precipitation occurrences and different clusters, we calculate the conditional probability of an extreme event to occur for each cluster for all performed k-mean analyses (k = 4, …</w:t>
      </w:r>
      <w:proofErr w:type="gramStart"/>
      <w:r>
        <w:t>,10</w:t>
      </w:r>
      <w:proofErr w:type="gramEnd"/>
      <w:r>
        <w:t>). For each k, we select the maximum conditional probability (MCP) over all clusters and compute the percentage of extremes that occurred in the MCP cluster (</w:t>
      </w:r>
      <w:proofErr w:type="spellStart"/>
      <w:r>
        <w:t>Mastrantonas</w:t>
      </w:r>
      <w:proofErr w:type="spellEnd"/>
      <w:r>
        <w:t xml:space="preserve"> et al., 2021). </w:t>
      </w:r>
    </w:p>
    <w:p w14:paraId="7B34317F" w14:textId="77777777" w:rsidR="00B60643" w:rsidRPr="00545916" w:rsidRDefault="00B60643" w:rsidP="007F51AA">
      <w:pPr>
        <w:spacing w:after="120"/>
      </w:pPr>
      <w:r>
        <w:t xml:space="preserve">Figure 2a shows the cluster with the MCP for all k-means analyses, and Figure 2b presents the extreme event percentages associated with that cluster for all k. From Figure 2a, we see that, i.e., for k = </w:t>
      </w:r>
      <w:proofErr w:type="gramStart"/>
      <w:r>
        <w:t>4</w:t>
      </w:r>
      <w:proofErr w:type="gramEnd"/>
      <w:r>
        <w:t xml:space="preserve">, 15.25% of the total days in the MPC cluster are expected to be extreme days. MCP increases with the number of clusters since the relationship between the clusters and the extremes becomes stronger. On the other hand, because each MCP cluster has fewer days and hence fewer extreme occurrences, the percentage of occurring extremes decreases. In figure 2b, we see that, i.e., for k = </w:t>
      </w:r>
      <w:proofErr w:type="gramStart"/>
      <w:r>
        <w:t>4</w:t>
      </w:r>
      <w:proofErr w:type="gramEnd"/>
      <w:r>
        <w:t xml:space="preserve">, 42% of the total extremes occurred in the MPC cluster. The results from the binomial test indicate that the MCP cluster in all scenarios has a positive, statistically significant relationship with the extremes. The percentage of extremes is almost stable from </w:t>
      </w:r>
      <w:proofErr w:type="gramStart"/>
      <w:r>
        <w:t>4</w:t>
      </w:r>
      <w:proofErr w:type="gramEnd"/>
      <w:r>
        <w:t xml:space="preserve"> to 5 clusters. This justifies using </w:t>
      </w:r>
      <w:proofErr w:type="gramStart"/>
      <w:r>
        <w:t>4</w:t>
      </w:r>
      <w:proofErr w:type="gramEnd"/>
      <w:r>
        <w:t xml:space="preserve"> clusters to find connections between extreme precipitation events and large-scale patterns.</w:t>
      </w:r>
    </w:p>
    <w:p w14:paraId="0A37501D" w14:textId="295ECCC1" w:rsidR="00B60643" w:rsidRDefault="00AA5066" w:rsidP="00B60643">
      <w:pPr>
        <w:pStyle w:val="Caption"/>
        <w:keepNext/>
      </w:pPr>
      <w:r>
        <w:rPr>
          <w:noProof/>
          <w:lang w:val="da-DK" w:eastAsia="da-DK"/>
        </w:rPr>
        <w:lastRenderedPageBreak/>
        <w:drawing>
          <wp:inline distT="0" distB="0" distL="0" distR="0" wp14:anchorId="34E1D31E" wp14:editId="26C05FD7">
            <wp:extent cx="5731510" cy="15633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PC.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1563370"/>
                    </a:xfrm>
                    <a:prstGeom prst="rect">
                      <a:avLst/>
                    </a:prstGeom>
                  </pic:spPr>
                </pic:pic>
              </a:graphicData>
            </a:graphic>
          </wp:inline>
        </w:drawing>
      </w:r>
    </w:p>
    <w:p w14:paraId="5DAB6C7B" w14:textId="5358AD89" w:rsidR="00B60643" w:rsidRDefault="00B60643" w:rsidP="00B60643">
      <w:pPr>
        <w:pStyle w:val="Caption"/>
      </w:pPr>
    </w:p>
    <w:p w14:paraId="06BAE9B2" w14:textId="4E964512" w:rsidR="00B60643" w:rsidRDefault="00B60643" w:rsidP="00B60643">
      <w:pPr>
        <w:pStyle w:val="Caption"/>
      </w:pPr>
      <w:r>
        <w:t xml:space="preserve">Figure 2: (a) Maximum Conditional Probability (MCP) for Z500 and </w:t>
      </w:r>
      <w:r w:rsidR="007F51AA">
        <w:t xml:space="preserve">the </w:t>
      </w:r>
      <w:r>
        <w:t xml:space="preserve">number of clusters. (b) Percentage of extremes associated with the MCP cluster. </w:t>
      </w:r>
    </w:p>
    <w:p w14:paraId="1B52686D" w14:textId="7CE1A149" w:rsidR="00FB4C70" w:rsidRDefault="00B60643" w:rsidP="00FB4C70">
      <w:pPr>
        <w:rPr>
          <w:rStyle w:val="markedcontent"/>
        </w:rPr>
      </w:pPr>
      <w:r>
        <w:rPr>
          <w:lang w:val="en-US"/>
        </w:rPr>
        <w:t xml:space="preserve">Figure 3 shows the </w:t>
      </w:r>
      <w:r>
        <w:t>box plots of the goodness of fit as measured by ROC AUC and PR AUC estimated with 10-fold cross</w:t>
      </w:r>
      <w:r w:rsidR="00AC67C8">
        <w:t>-</w:t>
      </w:r>
      <w:r>
        <w:t xml:space="preserve">validation. It is clear that including Clusters instead of the retained PCs does not increase the </w:t>
      </w:r>
      <w:r w:rsidR="001E387F">
        <w:t>model's performance</w:t>
      </w:r>
      <w:r>
        <w:t xml:space="preserve"> for extreme event prediction. Mean ROC AUC values ranged from 0.856 to 0.863 (highest for the model that includes the retained PCs and no SST)</w:t>
      </w:r>
      <w:r w:rsidR="00AC67C8">
        <w:t>,</w:t>
      </w:r>
      <w:r>
        <w:t xml:space="preserve"> and mean PR AUC values ranged from </w:t>
      </w:r>
      <w:r w:rsidRPr="000B70F3">
        <w:t>0.497</w:t>
      </w:r>
      <w:r>
        <w:t xml:space="preserve"> to </w:t>
      </w:r>
      <w:r w:rsidRPr="000B70F3">
        <w:t xml:space="preserve">0.591 </w:t>
      </w:r>
      <w:r>
        <w:t xml:space="preserve">(lowest for the model that includes the retained PCs and no SAT). </w:t>
      </w:r>
      <w:proofErr w:type="gramStart"/>
      <w:r w:rsidR="00FB4C70">
        <w:rPr>
          <w:rStyle w:val="markedcontent"/>
        </w:rPr>
        <w:t>Therefore</w:t>
      </w:r>
      <w:proofErr w:type="gramEnd"/>
      <w:r w:rsidR="00FB4C70">
        <w:rPr>
          <w:rStyle w:val="markedcontent"/>
        </w:rPr>
        <w:t xml:space="preserve"> </w:t>
      </w:r>
      <w:r w:rsidR="00FB4C70" w:rsidRPr="6D49F82F">
        <w:rPr>
          <w:rStyle w:val="markedcontent"/>
        </w:rPr>
        <w:t xml:space="preserve">for all the analysis </w:t>
      </w:r>
      <w:r w:rsidR="00FB4C70">
        <w:t>hereafter, we simply use</w:t>
      </w:r>
      <w:r w:rsidR="00ED7EEC">
        <w:t>d</w:t>
      </w:r>
      <w:r w:rsidR="00FB4C70">
        <w:t xml:space="preserve"> the retained PCs. </w:t>
      </w:r>
    </w:p>
    <w:p w14:paraId="2966CAC2" w14:textId="77777777" w:rsidR="00B60643" w:rsidRDefault="00B60643" w:rsidP="00B60643"/>
    <w:p w14:paraId="02EB378F" w14:textId="4B172E6B" w:rsidR="00B60643" w:rsidRDefault="004A4E67" w:rsidP="00B60643">
      <w:pPr>
        <w:keepNext/>
      </w:pPr>
      <w:r>
        <w:rPr>
          <w:noProof/>
          <w:lang w:val="da-DK" w:eastAsia="da-DK"/>
        </w:rPr>
        <w:drawing>
          <wp:inline distT="0" distB="0" distL="0" distR="0" wp14:anchorId="535C951D" wp14:editId="33F5D393">
            <wp:extent cx="5731510" cy="286575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le_auc_prec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9A4F0AD" w14:textId="5E310A3D" w:rsidR="00B60643" w:rsidRPr="00CC7CBA" w:rsidRDefault="00B60643" w:rsidP="00B60643">
      <w:pPr>
        <w:pStyle w:val="Caption"/>
      </w:pPr>
      <w:r>
        <w:t>Figure 3</w:t>
      </w:r>
      <w:r w:rsidR="591D62EE">
        <w:t>: Box</w:t>
      </w:r>
      <w:r>
        <w:t xml:space="preserve"> plots of the goodness of fit </w:t>
      </w:r>
      <w:r w:rsidR="7BE58B17">
        <w:t>measured by ROC (left) and PR AUC (right) values estimated with 10-fold cr</w:t>
      </w:r>
      <w:r>
        <w:t>oss</w:t>
      </w:r>
      <w:r w:rsidR="00AC67C8">
        <w:t>-</w:t>
      </w:r>
      <w:r>
        <w:t>validation.</w:t>
      </w:r>
    </w:p>
    <w:p w14:paraId="21D3561B" w14:textId="1253853A" w:rsidR="00B60643" w:rsidRDefault="00B60643" w:rsidP="00245A50">
      <w:pPr>
        <w:pStyle w:val="Heading1"/>
        <w:numPr>
          <w:ilvl w:val="0"/>
          <w:numId w:val="4"/>
        </w:numPr>
      </w:pPr>
      <w:r>
        <w:t>Autocorrelation</w:t>
      </w:r>
    </w:p>
    <w:p w14:paraId="52444A5E" w14:textId="77777777" w:rsidR="00010ABF" w:rsidRDefault="005F78BD" w:rsidP="00010ABF">
      <w:pPr>
        <w:keepNext/>
      </w:pPr>
      <w:r>
        <w:rPr>
          <w:noProof/>
          <w:lang w:val="da-DK" w:eastAsia="da-DK"/>
        </w:rPr>
        <w:lastRenderedPageBreak/>
        <w:drawing>
          <wp:inline distT="0" distB="0" distL="0" distR="0" wp14:anchorId="20D5A77D" wp14:editId="2A4A34B9">
            <wp:extent cx="5731510" cy="4776470"/>
            <wp:effectExtent l="0" t="0" r="254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esid_Autoc_Acf.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p>
    <w:p w14:paraId="70165759" w14:textId="2421E433" w:rsidR="00010ABF" w:rsidRPr="0075034B" w:rsidRDefault="00010ABF" w:rsidP="00010ABF">
      <w:pPr>
        <w:rPr>
          <w:rFonts w:asciiTheme="minorHAnsi" w:eastAsiaTheme="minorEastAsia" w:hAnsiTheme="minorHAnsi"/>
          <w:i/>
          <w:iCs/>
          <w:color w:val="44546A" w:themeColor="text2"/>
          <w:sz w:val="18"/>
          <w:szCs w:val="18"/>
        </w:rPr>
      </w:pPr>
      <w:r w:rsidRPr="35AE7CBF">
        <w:rPr>
          <w:rFonts w:asciiTheme="minorHAnsi" w:eastAsiaTheme="minorEastAsia" w:hAnsiTheme="minorHAnsi"/>
          <w:i/>
          <w:iCs/>
          <w:color w:val="445369"/>
          <w:sz w:val="18"/>
          <w:szCs w:val="18"/>
        </w:rPr>
        <w:t>Figure 4: ACF of the residuals. The dashed blue line indicates the significance threshold.</w:t>
      </w:r>
    </w:p>
    <w:p w14:paraId="44BB3642" w14:textId="754FC582" w:rsidR="005F78BD" w:rsidRDefault="005F78BD" w:rsidP="00C97C83">
      <w:r>
        <w:rPr>
          <w:noProof/>
          <w:lang w:val="da-DK" w:eastAsia="da-DK"/>
        </w:rPr>
        <w:lastRenderedPageBreak/>
        <w:drawing>
          <wp:inline distT="0" distB="0" distL="0" distR="0" wp14:anchorId="1058FCC6" wp14:editId="7F1082C9">
            <wp:extent cx="5731510" cy="4776470"/>
            <wp:effectExtent l="0" t="0" r="254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esid_Autoc_pAcf.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4776470"/>
                    </a:xfrm>
                    <a:prstGeom prst="rect">
                      <a:avLst/>
                    </a:prstGeom>
                  </pic:spPr>
                </pic:pic>
              </a:graphicData>
            </a:graphic>
          </wp:inline>
        </w:drawing>
      </w:r>
    </w:p>
    <w:p w14:paraId="6C1E2F6F" w14:textId="32ABA113" w:rsidR="00B60643" w:rsidRPr="0075034B" w:rsidRDefault="00B60643" w:rsidP="35AE7CBF">
      <w:pPr>
        <w:rPr>
          <w:rFonts w:asciiTheme="minorHAnsi" w:eastAsiaTheme="minorEastAsia" w:hAnsiTheme="minorHAnsi"/>
          <w:i/>
          <w:iCs/>
          <w:color w:val="44546A" w:themeColor="text2"/>
          <w:sz w:val="18"/>
          <w:szCs w:val="18"/>
        </w:rPr>
      </w:pPr>
      <w:r w:rsidRPr="35AE7CBF">
        <w:rPr>
          <w:rFonts w:asciiTheme="minorHAnsi" w:eastAsiaTheme="minorEastAsia" w:hAnsiTheme="minorHAnsi"/>
          <w:i/>
          <w:iCs/>
          <w:color w:val="445369"/>
          <w:sz w:val="18"/>
          <w:szCs w:val="18"/>
        </w:rPr>
        <w:t xml:space="preserve">Figure </w:t>
      </w:r>
      <w:r w:rsidR="00010ABF">
        <w:rPr>
          <w:rFonts w:asciiTheme="minorHAnsi" w:eastAsiaTheme="minorEastAsia" w:hAnsiTheme="minorHAnsi"/>
          <w:i/>
          <w:iCs/>
          <w:color w:val="445369"/>
          <w:sz w:val="18"/>
          <w:szCs w:val="18"/>
        </w:rPr>
        <w:t>5</w:t>
      </w:r>
      <w:r w:rsidRPr="35AE7CBF">
        <w:rPr>
          <w:rFonts w:asciiTheme="minorHAnsi" w:eastAsiaTheme="minorEastAsia" w:hAnsiTheme="minorHAnsi"/>
          <w:i/>
          <w:iCs/>
          <w:color w:val="445369"/>
          <w:sz w:val="18"/>
          <w:szCs w:val="18"/>
        </w:rPr>
        <w:t>:</w:t>
      </w:r>
      <w:r w:rsidR="00CA4C60" w:rsidRPr="35AE7CBF">
        <w:rPr>
          <w:rFonts w:asciiTheme="minorHAnsi" w:eastAsiaTheme="minorEastAsia" w:hAnsiTheme="minorHAnsi"/>
          <w:i/>
          <w:iCs/>
          <w:color w:val="445369"/>
          <w:sz w:val="18"/>
          <w:szCs w:val="18"/>
        </w:rPr>
        <w:t xml:space="preserve"> PACF of the residuals.</w:t>
      </w:r>
      <w:r w:rsidR="00BA1082" w:rsidRPr="35AE7CBF">
        <w:rPr>
          <w:rFonts w:asciiTheme="minorHAnsi" w:eastAsiaTheme="minorEastAsia" w:hAnsiTheme="minorHAnsi"/>
          <w:i/>
          <w:iCs/>
          <w:color w:val="445369"/>
          <w:sz w:val="18"/>
          <w:szCs w:val="18"/>
        </w:rPr>
        <w:t xml:space="preserve"> </w:t>
      </w:r>
      <w:r w:rsidR="7E2A272A" w:rsidRPr="35AE7CBF">
        <w:rPr>
          <w:rFonts w:asciiTheme="minorHAnsi" w:eastAsiaTheme="minorEastAsia" w:hAnsiTheme="minorHAnsi"/>
          <w:i/>
          <w:iCs/>
          <w:color w:val="445369"/>
          <w:sz w:val="18"/>
          <w:szCs w:val="18"/>
        </w:rPr>
        <w:t>The dashed blue line indicates the significance threshold.</w:t>
      </w:r>
    </w:p>
    <w:p w14:paraId="39503301" w14:textId="5F94A2C3" w:rsidR="00B60643" w:rsidRDefault="00B17B08" w:rsidP="00245A50">
      <w:pPr>
        <w:pStyle w:val="Heading1"/>
        <w:numPr>
          <w:ilvl w:val="0"/>
          <w:numId w:val="4"/>
        </w:numPr>
      </w:pPr>
      <w:r>
        <w:t>Imbalance Corrections</w:t>
      </w:r>
      <w:r w:rsidR="00B60643">
        <w:t xml:space="preserve"> </w:t>
      </w:r>
    </w:p>
    <w:p w14:paraId="69681D26" w14:textId="26C920D9" w:rsidR="00B17B08" w:rsidRPr="00B17B08" w:rsidRDefault="00B17B08" w:rsidP="007F51AA">
      <w:pPr>
        <w:spacing w:after="120"/>
      </w:pPr>
      <w:r>
        <w:t xml:space="preserve">Methods to correct class imbalance are receiving increasing interest in developing classification models since they can prevent incorrect high classification accuracy. To examine the consequences of imbalance corrections to LR, we examined random </w:t>
      </w:r>
      <w:proofErr w:type="spellStart"/>
      <w:r>
        <w:t>undersampling</w:t>
      </w:r>
      <w:proofErr w:type="spellEnd"/>
      <w:r>
        <w:t xml:space="preserve">, random oversampling, and SMOTE (Synthetic Minority Oversampling Technique) </w:t>
      </w:r>
      <w:r>
        <w:fldChar w:fldCharType="begin"/>
      </w:r>
      <w:r>
        <w:instrText xml:space="preserve"> ADDIN ZOTERO_ITEM CSL_CITATION {"citationID":"dOGC6iNg","properties":{"formattedCitation":"(Haibo He and Garcia, 2009)","plainCitation":"(Haibo He and Garcia, 2009)","noteIndex":0},"citationItems":[{"id":81,"uris":["http://zotero.org/users/9302250/items/27Y2PUG7"],"itemData":{"id":81,"type":"article-journal","container-title":"IEEE Transactions on Knowledge and Data Engineering","DOI":"10.1109/TKDE.2008.239","ISSN":"1041-4347","issue":"9","journalAbbreviation":"IEEE Trans. Knowl. Data Eng.","page":"1263-1284","source":"DOI.org (Crossref)","title":"Learning from Imbalanced Data","volume":"21","author":[{"literal":"Haibo He"},{"family":"Garcia","given":"E.A."}],"issued":{"date-parts":[["2009",9]]}}}],"schema":"https://github.com/citation-style-language/schema/raw/master/csl-citation.json"} </w:instrText>
      </w:r>
      <w:r>
        <w:fldChar w:fldCharType="separate"/>
      </w:r>
      <w:r w:rsidRPr="2E42DA11">
        <w:rPr>
          <w:rFonts w:ascii="Calibri" w:hAnsi="Calibri"/>
        </w:rPr>
        <w:t>(</w:t>
      </w:r>
      <w:proofErr w:type="spellStart"/>
      <w:r w:rsidRPr="2E42DA11">
        <w:rPr>
          <w:rFonts w:ascii="Calibri" w:hAnsi="Calibri"/>
        </w:rPr>
        <w:t>Haibo</w:t>
      </w:r>
      <w:proofErr w:type="spellEnd"/>
      <w:r w:rsidRPr="2E42DA11">
        <w:rPr>
          <w:rFonts w:ascii="Calibri" w:hAnsi="Calibri"/>
        </w:rPr>
        <w:t xml:space="preserve"> He and Garcia, 2009)</w:t>
      </w:r>
      <w:r>
        <w:fldChar w:fldCharType="end"/>
      </w:r>
      <w:r>
        <w:t xml:space="preserve"> using Monte Carlo simulations on artificial data. </w:t>
      </w:r>
    </w:p>
    <w:p w14:paraId="574CBB69" w14:textId="01CD1779" w:rsidR="00B60643" w:rsidRDefault="00B60643" w:rsidP="007F51AA">
      <w:pPr>
        <w:spacing w:after="120"/>
      </w:pPr>
      <w:r>
        <w:t xml:space="preserve">We generate artificial data from a logistic model with known model parameters. </w:t>
      </w:r>
      <w:r w:rsidR="5D1C44C5">
        <w:t>P</w:t>
      </w:r>
      <w:r>
        <w:t xml:space="preserve">redictor variables </w:t>
      </w:r>
      <w:proofErr w:type="gramStart"/>
      <w:r>
        <w:t>were drawn</w:t>
      </w:r>
      <w:proofErr w:type="gramEnd"/>
      <w:r>
        <w:t xml:space="preserve"> from a uniform distribution with zero correlation between predictors. The simulated data include 20,000 events, with a class ratio of about 80:20. Then we pre-process the dataset using random </w:t>
      </w:r>
      <w:proofErr w:type="spellStart"/>
      <w:r>
        <w:t>undersampling</w:t>
      </w:r>
      <w:proofErr w:type="spellEnd"/>
      <w:r>
        <w:t xml:space="preserve"> (RUS), random oversampling (ROS), and SMOTE (Synthetic Minority Oversampling Technique), resulting in three different datasets on which models were fitted. </w:t>
      </w:r>
    </w:p>
    <w:p w14:paraId="0DBD7091" w14:textId="77777777" w:rsidR="00B60643" w:rsidRDefault="00B60643" w:rsidP="007F51AA">
      <w:pPr>
        <w:spacing w:after="120"/>
      </w:pPr>
      <w:r>
        <w:t xml:space="preserve">We performed 1000 Monte Carlo simulations, where </w:t>
      </w:r>
      <w:r w:rsidRPr="00A60AB9">
        <w:t xml:space="preserve">a newly simulated training dataset </w:t>
      </w:r>
      <w:proofErr w:type="gramStart"/>
      <w:r w:rsidRPr="00A60AB9">
        <w:t>was used</w:t>
      </w:r>
      <w:proofErr w:type="gramEnd"/>
      <w:r w:rsidRPr="00A60AB9">
        <w:t xml:space="preserve"> in each run</w:t>
      </w:r>
      <w:r>
        <w:t>,</w:t>
      </w:r>
      <w:r w:rsidRPr="00A60AB9">
        <w:t xml:space="preserve"> </w:t>
      </w:r>
      <w:r>
        <w:t xml:space="preserve">and a logistic regression model was fitted. For quantifying the impact of unbalanced data on the accuracy of the estimated parameters, we calculated the bias of each parameter. </w:t>
      </w:r>
    </w:p>
    <w:p w14:paraId="1DDBE1B1" w14:textId="42909F88" w:rsidR="00930171" w:rsidRDefault="00B60643" w:rsidP="00930171">
      <w:pPr>
        <w:keepNext/>
        <w:jc w:val="center"/>
      </w:pPr>
      <m:oMath>
        <m:r>
          <w:rPr>
            <w:rFonts w:ascii="Cambria Math" w:hAnsi="Cambria Math"/>
          </w:rPr>
          <m:t>B</m:t>
        </m:r>
        <m:d>
          <m:dPr>
            <m:ctrlPr>
              <w:rPr>
                <w:rFonts w:ascii="Cambria Math" w:hAnsi="Cambria Math"/>
                <w:i/>
              </w:rPr>
            </m:ctrlPr>
          </m:dPr>
          <m:e>
            <m:r>
              <w:rPr>
                <w:rFonts w:ascii="Cambria Math" w:hAnsi="Cambria Math"/>
              </w:rPr>
              <m:t>b</m:t>
            </m:r>
          </m:e>
        </m:d>
        <m:r>
          <w:rPr>
            <w:rFonts w:ascii="Cambria Math" w:hAnsi="Cambria Math"/>
          </w:rPr>
          <m:t>= β-</m:t>
        </m:r>
        <m:r>
          <w:rPr>
            <w:rFonts w:ascii="Cambria Math" w:hAnsi="Cambria Math"/>
          </w:rPr>
          <m:t>E</m:t>
        </m:r>
        <m:d>
          <m:dPr>
            <m:ctrlPr>
              <w:rPr>
                <w:rFonts w:ascii="Cambria Math" w:hAnsi="Cambria Math"/>
                <w:i/>
              </w:rPr>
            </m:ctrlPr>
          </m:dPr>
          <m:e>
            <m:r>
              <w:rPr>
                <w:rFonts w:ascii="Cambria Math" w:hAnsi="Cambria Math"/>
              </w:rPr>
              <m:t>b</m:t>
            </m:r>
          </m:e>
        </m:d>
        <m:r>
          <w:rPr>
            <w:rFonts w:ascii="Cambria Math" w:hAnsi="Cambria Math"/>
          </w:rPr>
          <m:t xml:space="preserve">  </m:t>
        </m:r>
      </m:oMath>
      <w:r w:rsidR="00930171">
        <w:t>(S</w:t>
      </w:r>
      <w:r w:rsidR="00930171">
        <w:fldChar w:fldCharType="begin"/>
      </w:r>
      <w:r w:rsidR="00930171">
        <w:instrText xml:space="preserve"> SEQ ( \* ARABIC </w:instrText>
      </w:r>
      <w:r w:rsidR="00930171">
        <w:fldChar w:fldCharType="separate"/>
      </w:r>
      <w:r w:rsidR="00930171">
        <w:rPr>
          <w:noProof/>
        </w:rPr>
        <w:t>5</w:t>
      </w:r>
      <w:r w:rsidR="00930171">
        <w:fldChar w:fldCharType="end"/>
      </w:r>
      <w:r w:rsidR="00930171">
        <w:t xml:space="preserve"> )</w:t>
      </w:r>
    </w:p>
    <w:p w14:paraId="45B2A891" w14:textId="77777777" w:rsidR="00B60643" w:rsidRDefault="00B60643" w:rsidP="00B60643">
      <w:proofErr w:type="gramStart"/>
      <w:r>
        <w:t>where</w:t>
      </w:r>
      <w:proofErr w:type="gramEnd"/>
      <w:r>
        <w:t xml:space="preserve"> β is the true parameter value, and E(b) is the expected value of the estimated parameter calculated as the average of the values obtained by the Monte Carlo simulations. The predictive performance of each model </w:t>
      </w:r>
      <w:proofErr w:type="gramStart"/>
      <w:r>
        <w:t>is assessed</w:t>
      </w:r>
      <w:proofErr w:type="gramEnd"/>
      <w:r>
        <w:t xml:space="preserve"> using the ROC AUC.</w:t>
      </w:r>
    </w:p>
    <w:p w14:paraId="7FF8206B" w14:textId="7B45390E" w:rsidR="00B17B08" w:rsidRPr="00B17B08" w:rsidRDefault="00B60643" w:rsidP="00B17B08">
      <w:r>
        <w:lastRenderedPageBreak/>
        <w:t xml:space="preserve">All the parameter coefficients estimated on imbalance-corrected datasets are biased (Figure </w:t>
      </w:r>
      <w:r w:rsidR="00010ABF">
        <w:t>6</w:t>
      </w:r>
      <w:r>
        <w:t xml:space="preserve">). Regarding the prediction capabilities of the model, we observe from Figure </w:t>
      </w:r>
      <w:r w:rsidR="00010ABF">
        <w:t>7</w:t>
      </w:r>
      <w:r>
        <w:t xml:space="preserve"> that there is no significant change in the ROC AUC value after applying imbalance correction methods.</w:t>
      </w:r>
      <w:r w:rsidR="00B17B08">
        <w:t xml:space="preserve"> Our controlled experiments agree with studies that did similar experiments with LR models </w:t>
      </w:r>
      <w:r>
        <w:fldChar w:fldCharType="begin"/>
      </w:r>
      <w:r>
        <w:instrText xml:space="preserve"> ADDIN ZOTERO_ITEM CSL_CITATION {"citationID":"XwPUQLtU","properties":{"formattedCitation":"(Oommen et al., 2011; Salas-Eljatib et al., 2018)","plainCitation":"(Oommen et al., 2011; Salas-Eljatib et al., 2018)","noteIndex":0},"citationItems":[{"id":41,"uris":["http://zotero.org/users/9302250/items/XWQSNVPP"],"itemData":{"id":41,"type":"article-journal","container-title":"Mathematical Geosciences","DOI":"10.1007/s11004-010-9311-8","ISSN":"1874-8961, 1874-8953","issue":"1","journalAbbreviation":"Math Geosci","language":"en","page":"99-120","source":"DOI.org (Crossref)","title":"Sampling Bias and Class Imbalance in Maximum-likelihood Logistic Regression","volume":"43","author":[{"family":"Oommen","given":"Thomas"},{"family":"Baise","given":"Laurie G."},{"family":"Vogel","given":"Richard M."}],"issued":{"date-parts":[["2011",1]]}}},{"id":42,"uris":["http://zotero.org/users/9302250/items/2HFABYW9"],"itemData":{"id":42,"type":"article-journal","container-title":"Ecological Indicators","DOI":"10.1016/j.ecolind.2017.10.030","ISSN":"1470160X","journalAbbreviation":"Ecological Indicators","language":"en","page":"502-508","source":"DOI.org (Crossref)","title":"A study on the effects of unbalanced data when fitting logistic regression models in ecology","volume":"85","author":[{"family":"Salas-Eljatib","given":"Christian"},{"family":"Fuentes-Ramirez","given":"Andres"},{"family":"Gregoire","given":"Timothy G."},{"family":"Altamirano","given":"Adison"},{"family":"Yaitul","given":"Valeska"}],"issued":{"date-parts":[["2018",2]]}}}],"schema":"https://github.com/citation-style-language/schema/raw/master/csl-citation.json"} </w:instrText>
      </w:r>
      <w:r>
        <w:fldChar w:fldCharType="separate"/>
      </w:r>
      <w:r w:rsidR="00B17B08" w:rsidRPr="69AA9104">
        <w:rPr>
          <w:rFonts w:ascii="Calibri" w:hAnsi="Calibri"/>
        </w:rPr>
        <w:t>(</w:t>
      </w:r>
      <w:proofErr w:type="spellStart"/>
      <w:r w:rsidR="00B17B08" w:rsidRPr="69AA9104">
        <w:rPr>
          <w:rFonts w:ascii="Calibri" w:hAnsi="Calibri"/>
        </w:rPr>
        <w:t>Oommen</w:t>
      </w:r>
      <w:proofErr w:type="spellEnd"/>
      <w:r w:rsidR="00B17B08" w:rsidRPr="69AA9104">
        <w:rPr>
          <w:rFonts w:ascii="Calibri" w:hAnsi="Calibri"/>
        </w:rPr>
        <w:t xml:space="preserve"> et al., 2011; Salas-</w:t>
      </w:r>
      <w:proofErr w:type="spellStart"/>
      <w:r w:rsidR="00B17B08" w:rsidRPr="69AA9104">
        <w:rPr>
          <w:rFonts w:ascii="Calibri" w:hAnsi="Calibri"/>
        </w:rPr>
        <w:t>Eljatib</w:t>
      </w:r>
      <w:proofErr w:type="spellEnd"/>
      <w:r w:rsidR="00B17B08" w:rsidRPr="69AA9104">
        <w:rPr>
          <w:rFonts w:ascii="Calibri" w:hAnsi="Calibri"/>
        </w:rPr>
        <w:t xml:space="preserve"> et al., 2018)</w:t>
      </w:r>
      <w:r>
        <w:fldChar w:fldCharType="end"/>
      </w:r>
      <w:r w:rsidR="00B17B08">
        <w:t xml:space="preserve">. Therefore, we decided not to apply any imbalance corrections in this study. </w:t>
      </w:r>
    </w:p>
    <w:p w14:paraId="70794AAC" w14:textId="3FD59669" w:rsidR="00B60643" w:rsidRPr="00157C28" w:rsidRDefault="00B60643" w:rsidP="00B60643"/>
    <w:p w14:paraId="5A39BBE3" w14:textId="2EC0AD51" w:rsidR="00B60643" w:rsidRDefault="00430AE4" w:rsidP="00B60643">
      <w:r>
        <w:rPr>
          <w:noProof/>
          <w:lang w:val="da-DK" w:eastAsia="da-DK"/>
        </w:rPr>
        <w:drawing>
          <wp:inline distT="0" distB="0" distL="0" distR="0" wp14:anchorId="30C5D9A3" wp14:editId="7FD373D1">
            <wp:extent cx="5731510" cy="286575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onte_LO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40828D60" w14:textId="61D05EBA" w:rsidR="00B60643" w:rsidRDefault="00B60643" w:rsidP="00B60643">
      <w:pPr>
        <w:pStyle w:val="Caption"/>
      </w:pPr>
      <w:r>
        <w:t xml:space="preserve">Figure </w:t>
      </w:r>
      <w:r w:rsidR="00010ABF">
        <w:t>6</w:t>
      </w:r>
      <w:r>
        <w:t>: Empirical distribution of estimated parameters for the samples with the different class ratios. The solid and dashed lines represent the true parameter and the average value from the Monte Carlo simulations.</w:t>
      </w:r>
    </w:p>
    <w:p w14:paraId="41C8F396" w14:textId="77777777" w:rsidR="00B60643" w:rsidRPr="00E57D3D" w:rsidRDefault="00B60643" w:rsidP="00B60643"/>
    <w:p w14:paraId="72A3D3EC" w14:textId="5085C5C4" w:rsidR="00B60643" w:rsidRDefault="00430AE4" w:rsidP="00B60643">
      <w:pPr>
        <w:keepNext/>
      </w:pPr>
      <w:r>
        <w:rPr>
          <w:noProof/>
          <w:lang w:val="da-DK" w:eastAsia="da-DK"/>
        </w:rPr>
        <w:drawing>
          <wp:inline distT="0" distB="0" distL="0" distR="0" wp14:anchorId="3700E265" wp14:editId="1255199B">
            <wp:extent cx="5731510" cy="286575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onte_boxplot_low.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28A0529C" w14:textId="4988B151" w:rsidR="00B60643" w:rsidRDefault="00B60643" w:rsidP="007F51AA">
      <w:pPr>
        <w:pStyle w:val="Caption"/>
        <w:spacing w:after="240"/>
      </w:pPr>
      <w:r>
        <w:t xml:space="preserve">Figure </w:t>
      </w:r>
      <w:r w:rsidR="00010ABF">
        <w:t>7</w:t>
      </w:r>
      <w:r>
        <w:t xml:space="preserve">: Box plots of ROC AUC of the model fitted to the datasets pre-processed with imbalance corrections. The </w:t>
      </w:r>
      <w:r w:rsidR="00430AE4">
        <w:t>dashed</w:t>
      </w:r>
      <w:r>
        <w:t xml:space="preserve"> red line represents the AUC of the unadjusted model.</w:t>
      </w:r>
    </w:p>
    <w:p w14:paraId="7E0B504A" w14:textId="5D566E8E" w:rsidR="4BC958FE" w:rsidRDefault="4BC958FE" w:rsidP="65D28289">
      <w:pPr>
        <w:pStyle w:val="Heading1"/>
        <w:numPr>
          <w:ilvl w:val="0"/>
          <w:numId w:val="4"/>
        </w:numPr>
      </w:pPr>
      <w:proofErr w:type="spellStart"/>
      <w:r>
        <w:t>Hyperparameter</w:t>
      </w:r>
      <w:proofErr w:type="spellEnd"/>
      <w:r>
        <w:t xml:space="preserve"> Tuning of ML algorithms</w:t>
      </w:r>
    </w:p>
    <w:p w14:paraId="5D23B4AD" w14:textId="78EB1D1A" w:rsidR="4BC958FE" w:rsidRDefault="4BC958FE" w:rsidP="073E9171">
      <w:pPr>
        <w:spacing w:line="257" w:lineRule="auto"/>
      </w:pPr>
      <w:r w:rsidRPr="08BCBEBA">
        <w:rPr>
          <w:rFonts w:ascii="Calibri" w:eastAsia="Calibri" w:hAnsi="Calibri" w:cs="Calibri"/>
          <w:i/>
          <w:iCs/>
          <w:color w:val="44546A" w:themeColor="text2"/>
          <w:sz w:val="18"/>
          <w:szCs w:val="18"/>
          <w:lang w:val="en-US"/>
        </w:rPr>
        <w:t xml:space="preserve">Table </w:t>
      </w:r>
      <w:r w:rsidR="10B8295F" w:rsidRPr="08BCBEBA">
        <w:rPr>
          <w:rFonts w:ascii="Calibri" w:eastAsia="Calibri" w:hAnsi="Calibri" w:cs="Calibri"/>
          <w:i/>
          <w:iCs/>
          <w:color w:val="44546A" w:themeColor="text2"/>
          <w:sz w:val="18"/>
          <w:szCs w:val="18"/>
          <w:lang w:val="en-US"/>
        </w:rPr>
        <w:t>1</w:t>
      </w:r>
      <w:r w:rsidRPr="08BCBEBA">
        <w:rPr>
          <w:rFonts w:ascii="Calibri" w:eastAsia="Calibri" w:hAnsi="Calibri" w:cs="Calibri"/>
          <w:i/>
          <w:iCs/>
          <w:color w:val="44546A" w:themeColor="text2"/>
          <w:sz w:val="18"/>
          <w:szCs w:val="18"/>
          <w:lang w:val="en-US"/>
        </w:rPr>
        <w:t xml:space="preserve">: </w:t>
      </w:r>
      <w:proofErr w:type="spellStart"/>
      <w:r w:rsidRPr="08BCBEBA">
        <w:rPr>
          <w:rFonts w:ascii="Calibri" w:eastAsia="Calibri" w:hAnsi="Calibri" w:cs="Calibri"/>
          <w:i/>
          <w:iCs/>
          <w:color w:val="44546A" w:themeColor="text2"/>
          <w:sz w:val="18"/>
          <w:szCs w:val="18"/>
          <w:lang w:val="en-US"/>
        </w:rPr>
        <w:t>Hyperparameter</w:t>
      </w:r>
      <w:proofErr w:type="spellEnd"/>
      <w:r w:rsidRPr="08BCBEBA">
        <w:rPr>
          <w:rFonts w:ascii="Calibri" w:eastAsia="Calibri" w:hAnsi="Calibri" w:cs="Calibri"/>
          <w:i/>
          <w:iCs/>
          <w:color w:val="44546A" w:themeColor="text2"/>
          <w:sz w:val="18"/>
          <w:szCs w:val="18"/>
          <w:lang w:val="en-US"/>
        </w:rPr>
        <w:t xml:space="preserve"> values for final model building</w:t>
      </w:r>
    </w:p>
    <w:tbl>
      <w:tblPr>
        <w:tblStyle w:val="TableGrid"/>
        <w:tblW w:w="0" w:type="auto"/>
        <w:tblLayout w:type="fixed"/>
        <w:tblLook w:val="04A0" w:firstRow="1" w:lastRow="0" w:firstColumn="1" w:lastColumn="0" w:noHBand="0" w:noVBand="1"/>
      </w:tblPr>
      <w:tblGrid>
        <w:gridCol w:w="2175"/>
        <w:gridCol w:w="2460"/>
        <w:gridCol w:w="2370"/>
        <w:gridCol w:w="2010"/>
      </w:tblGrid>
      <w:tr w:rsidR="073E9171" w14:paraId="254E9F95"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1BA2F521" w14:textId="1A9B5F8B" w:rsidR="073E9171" w:rsidRDefault="073E9171">
            <w:r w:rsidRPr="073E9171">
              <w:rPr>
                <w:rFonts w:ascii="Calibri" w:eastAsia="Calibri" w:hAnsi="Calibri" w:cs="Calibri"/>
                <w:b/>
                <w:bCs/>
                <w:sz w:val="22"/>
              </w:rPr>
              <w:lastRenderedPageBreak/>
              <w:t>Models</w:t>
            </w:r>
          </w:p>
        </w:tc>
        <w:tc>
          <w:tcPr>
            <w:tcW w:w="2460" w:type="dxa"/>
            <w:tcBorders>
              <w:top w:val="single" w:sz="8" w:space="0" w:color="auto"/>
              <w:left w:val="single" w:sz="8" w:space="0" w:color="auto"/>
              <w:bottom w:val="single" w:sz="8" w:space="0" w:color="auto"/>
              <w:right w:val="single" w:sz="8" w:space="0" w:color="auto"/>
            </w:tcBorders>
          </w:tcPr>
          <w:p w14:paraId="3951CA3F" w14:textId="4FF9A686" w:rsidR="073E9171" w:rsidRDefault="073E9171">
            <w:proofErr w:type="spellStart"/>
            <w:r w:rsidRPr="073E9171">
              <w:rPr>
                <w:rFonts w:ascii="Calibri" w:eastAsia="Calibri" w:hAnsi="Calibri" w:cs="Calibri"/>
                <w:b/>
                <w:bCs/>
                <w:sz w:val="22"/>
              </w:rPr>
              <w:t>Hyperparameters</w:t>
            </w:r>
            <w:proofErr w:type="spellEnd"/>
            <w:r w:rsidRPr="073E9171">
              <w:rPr>
                <w:rFonts w:ascii="Calibri" w:eastAsia="Calibri" w:hAnsi="Calibri" w:cs="Calibri"/>
                <w:b/>
                <w:bCs/>
                <w:sz w:val="22"/>
              </w:rPr>
              <w:t xml:space="preserve"> </w:t>
            </w:r>
          </w:p>
        </w:tc>
        <w:tc>
          <w:tcPr>
            <w:tcW w:w="2370" w:type="dxa"/>
            <w:tcBorders>
              <w:top w:val="single" w:sz="8" w:space="0" w:color="auto"/>
              <w:left w:val="single" w:sz="8" w:space="0" w:color="auto"/>
              <w:bottom w:val="single" w:sz="8" w:space="0" w:color="auto"/>
              <w:right w:val="single" w:sz="8" w:space="0" w:color="auto"/>
            </w:tcBorders>
          </w:tcPr>
          <w:p w14:paraId="0F349FA7" w14:textId="6EB88243" w:rsidR="073E9171" w:rsidRDefault="073E9171">
            <w:r w:rsidRPr="073E9171">
              <w:rPr>
                <w:rFonts w:ascii="Calibri" w:eastAsia="Calibri" w:hAnsi="Calibri" w:cs="Calibri"/>
                <w:b/>
                <w:bCs/>
                <w:sz w:val="22"/>
              </w:rPr>
              <w:t xml:space="preserve">Hyper-parameters definition </w:t>
            </w:r>
          </w:p>
        </w:tc>
        <w:tc>
          <w:tcPr>
            <w:tcW w:w="2010" w:type="dxa"/>
            <w:tcBorders>
              <w:top w:val="single" w:sz="8" w:space="0" w:color="auto"/>
              <w:left w:val="single" w:sz="8" w:space="0" w:color="auto"/>
              <w:bottom w:val="single" w:sz="8" w:space="0" w:color="auto"/>
              <w:right w:val="single" w:sz="8" w:space="0" w:color="auto"/>
            </w:tcBorders>
          </w:tcPr>
          <w:p w14:paraId="2F66DAD3" w14:textId="25CEFEA5" w:rsidR="073E9171" w:rsidRDefault="073E9171">
            <w:r w:rsidRPr="073E9171">
              <w:rPr>
                <w:rFonts w:ascii="Calibri" w:eastAsia="Calibri" w:hAnsi="Calibri" w:cs="Calibri"/>
                <w:b/>
                <w:bCs/>
                <w:sz w:val="22"/>
              </w:rPr>
              <w:t>Optimal Value</w:t>
            </w:r>
          </w:p>
        </w:tc>
      </w:tr>
      <w:tr w:rsidR="073E9171" w14:paraId="1534D50C"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03ABA455" w14:textId="4FE69042" w:rsidR="073E9171" w:rsidRDefault="073E9171">
            <w:r w:rsidRPr="073E9171">
              <w:rPr>
                <w:rFonts w:ascii="Calibri" w:eastAsia="Calibri" w:hAnsi="Calibri" w:cs="Calibri"/>
                <w:sz w:val="22"/>
                <w:lang w:val="en-US"/>
              </w:rPr>
              <w:t>RF</w:t>
            </w:r>
          </w:p>
        </w:tc>
        <w:tc>
          <w:tcPr>
            <w:tcW w:w="2460" w:type="dxa"/>
            <w:tcBorders>
              <w:top w:val="single" w:sz="8" w:space="0" w:color="auto"/>
              <w:left w:val="single" w:sz="8" w:space="0" w:color="auto"/>
              <w:bottom w:val="single" w:sz="8" w:space="0" w:color="auto"/>
              <w:right w:val="single" w:sz="8" w:space="0" w:color="auto"/>
            </w:tcBorders>
          </w:tcPr>
          <w:p w14:paraId="6A201B1A" w14:textId="15005AC8" w:rsidR="073E9171" w:rsidRDefault="073E9171">
            <w:proofErr w:type="spellStart"/>
            <w:r w:rsidRPr="073E9171">
              <w:rPr>
                <w:rFonts w:ascii="Calibri" w:eastAsia="Calibri" w:hAnsi="Calibri" w:cs="Calibri"/>
                <w:sz w:val="22"/>
                <w:lang w:val="en-US"/>
              </w:rPr>
              <w:t>Mtry</w:t>
            </w:r>
            <w:proofErr w:type="spellEnd"/>
          </w:p>
        </w:tc>
        <w:tc>
          <w:tcPr>
            <w:tcW w:w="2370" w:type="dxa"/>
            <w:tcBorders>
              <w:top w:val="single" w:sz="8" w:space="0" w:color="auto"/>
              <w:left w:val="single" w:sz="8" w:space="0" w:color="auto"/>
              <w:bottom w:val="single" w:sz="8" w:space="0" w:color="auto"/>
              <w:right w:val="single" w:sz="8" w:space="0" w:color="auto"/>
            </w:tcBorders>
          </w:tcPr>
          <w:p w14:paraId="632D6DD9" w14:textId="0FFF40A4" w:rsidR="073E9171" w:rsidRDefault="073E9171">
            <w:r w:rsidRPr="073E9171">
              <w:rPr>
                <w:rFonts w:ascii="Calibri" w:eastAsia="Calibri" w:hAnsi="Calibri" w:cs="Calibri"/>
                <w:sz w:val="22"/>
                <w:lang w:val="en-US"/>
              </w:rPr>
              <w:t>Number of variables randomly sampled as candidates</w:t>
            </w:r>
          </w:p>
        </w:tc>
        <w:tc>
          <w:tcPr>
            <w:tcW w:w="2010" w:type="dxa"/>
            <w:tcBorders>
              <w:top w:val="single" w:sz="8" w:space="0" w:color="auto"/>
              <w:left w:val="single" w:sz="8" w:space="0" w:color="auto"/>
              <w:bottom w:val="single" w:sz="8" w:space="0" w:color="auto"/>
              <w:right w:val="single" w:sz="8" w:space="0" w:color="auto"/>
            </w:tcBorders>
          </w:tcPr>
          <w:p w14:paraId="17E47108" w14:textId="4FD5231B" w:rsidR="073E9171" w:rsidRDefault="073E9171">
            <w:r w:rsidRPr="073E9171">
              <w:rPr>
                <w:rFonts w:ascii="Calibri" w:eastAsia="Calibri" w:hAnsi="Calibri" w:cs="Calibri"/>
                <w:sz w:val="22"/>
                <w:lang w:val="en-US"/>
              </w:rPr>
              <w:t>2</w:t>
            </w:r>
          </w:p>
        </w:tc>
      </w:tr>
      <w:tr w:rsidR="073E9171" w14:paraId="380F8211"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29BAD084" w14:textId="1B2B7457" w:rsidR="073E9171" w:rsidRDefault="073E9171">
            <w:r w:rsidRPr="073E9171">
              <w:rPr>
                <w:rFonts w:ascii="Calibri" w:eastAsia="Calibri" w:hAnsi="Calibri" w:cs="Calibri"/>
                <w:sz w:val="22"/>
                <w:lang w:val="en-US"/>
              </w:rPr>
              <w:t>RF</w:t>
            </w:r>
          </w:p>
        </w:tc>
        <w:tc>
          <w:tcPr>
            <w:tcW w:w="2460" w:type="dxa"/>
            <w:tcBorders>
              <w:top w:val="single" w:sz="8" w:space="0" w:color="auto"/>
              <w:left w:val="single" w:sz="8" w:space="0" w:color="auto"/>
              <w:bottom w:val="single" w:sz="8" w:space="0" w:color="auto"/>
              <w:right w:val="single" w:sz="8" w:space="0" w:color="auto"/>
            </w:tcBorders>
          </w:tcPr>
          <w:p w14:paraId="4F894282" w14:textId="0A89E137" w:rsidR="073E9171" w:rsidRDefault="073E9171">
            <w:proofErr w:type="spellStart"/>
            <w:r w:rsidRPr="073E9171">
              <w:rPr>
                <w:rFonts w:ascii="Calibri" w:eastAsia="Calibri" w:hAnsi="Calibri" w:cs="Calibri"/>
                <w:sz w:val="22"/>
                <w:lang w:val="en-US"/>
              </w:rPr>
              <w:t>Min.node.size</w:t>
            </w:r>
            <w:proofErr w:type="spellEnd"/>
          </w:p>
        </w:tc>
        <w:tc>
          <w:tcPr>
            <w:tcW w:w="2370" w:type="dxa"/>
            <w:tcBorders>
              <w:top w:val="single" w:sz="8" w:space="0" w:color="auto"/>
              <w:left w:val="single" w:sz="8" w:space="0" w:color="auto"/>
              <w:bottom w:val="single" w:sz="8" w:space="0" w:color="auto"/>
              <w:right w:val="single" w:sz="8" w:space="0" w:color="auto"/>
            </w:tcBorders>
          </w:tcPr>
          <w:p w14:paraId="251AF4FD" w14:textId="5BCD651F" w:rsidR="073E9171" w:rsidRDefault="073E9171">
            <w:r w:rsidRPr="073E9171">
              <w:rPr>
                <w:rFonts w:ascii="Calibri" w:eastAsia="Calibri" w:hAnsi="Calibri" w:cs="Calibri"/>
                <w:sz w:val="22"/>
                <w:lang w:val="en-US"/>
              </w:rPr>
              <w:t>Value of minimal node size used</w:t>
            </w:r>
          </w:p>
        </w:tc>
        <w:tc>
          <w:tcPr>
            <w:tcW w:w="2010" w:type="dxa"/>
            <w:tcBorders>
              <w:top w:val="single" w:sz="8" w:space="0" w:color="auto"/>
              <w:left w:val="single" w:sz="8" w:space="0" w:color="auto"/>
              <w:bottom w:val="single" w:sz="8" w:space="0" w:color="auto"/>
              <w:right w:val="single" w:sz="8" w:space="0" w:color="auto"/>
            </w:tcBorders>
          </w:tcPr>
          <w:p w14:paraId="1C8CE9D8" w14:textId="5FC00FF6" w:rsidR="073E9171" w:rsidRDefault="073E9171">
            <w:r w:rsidRPr="073E9171">
              <w:rPr>
                <w:rFonts w:ascii="Calibri" w:eastAsia="Calibri" w:hAnsi="Calibri" w:cs="Calibri"/>
                <w:sz w:val="22"/>
                <w:lang w:val="en-US"/>
              </w:rPr>
              <w:t>5</w:t>
            </w:r>
          </w:p>
        </w:tc>
      </w:tr>
      <w:tr w:rsidR="073E9171" w14:paraId="3AA7E12F"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3C9404C9" w14:textId="1D8F8E82" w:rsidR="073E9171" w:rsidRDefault="073E9171">
            <w:r w:rsidRPr="073E9171">
              <w:rPr>
                <w:rFonts w:ascii="Calibri" w:eastAsia="Calibri" w:hAnsi="Calibri" w:cs="Calibri"/>
                <w:sz w:val="22"/>
                <w:lang w:val="en-US"/>
              </w:rPr>
              <w:t>NNET</w:t>
            </w:r>
          </w:p>
        </w:tc>
        <w:tc>
          <w:tcPr>
            <w:tcW w:w="2460" w:type="dxa"/>
            <w:tcBorders>
              <w:top w:val="single" w:sz="8" w:space="0" w:color="auto"/>
              <w:left w:val="single" w:sz="8" w:space="0" w:color="auto"/>
              <w:bottom w:val="single" w:sz="8" w:space="0" w:color="auto"/>
              <w:right w:val="single" w:sz="8" w:space="0" w:color="auto"/>
            </w:tcBorders>
          </w:tcPr>
          <w:p w14:paraId="1C4E09DF" w14:textId="0E5D605B" w:rsidR="073E9171" w:rsidRDefault="073E9171">
            <w:r w:rsidRPr="073E9171">
              <w:rPr>
                <w:rFonts w:ascii="Calibri" w:eastAsia="Calibri" w:hAnsi="Calibri" w:cs="Calibri"/>
                <w:sz w:val="22"/>
                <w:lang w:val="en-US"/>
              </w:rPr>
              <w:t>Size</w:t>
            </w:r>
          </w:p>
        </w:tc>
        <w:tc>
          <w:tcPr>
            <w:tcW w:w="2370" w:type="dxa"/>
            <w:tcBorders>
              <w:top w:val="single" w:sz="8" w:space="0" w:color="auto"/>
              <w:left w:val="single" w:sz="8" w:space="0" w:color="auto"/>
              <w:bottom w:val="single" w:sz="8" w:space="0" w:color="auto"/>
              <w:right w:val="single" w:sz="8" w:space="0" w:color="auto"/>
            </w:tcBorders>
          </w:tcPr>
          <w:p w14:paraId="1F4EE128" w14:textId="4353EFF3" w:rsidR="073E9171" w:rsidRDefault="073E9171">
            <w:r w:rsidRPr="073E9171">
              <w:rPr>
                <w:rFonts w:ascii="Calibri" w:eastAsia="Calibri" w:hAnsi="Calibri" w:cs="Calibri"/>
                <w:sz w:val="22"/>
                <w:lang w:val="en-US"/>
              </w:rPr>
              <w:t>Number of units in the hidden layer</w:t>
            </w:r>
          </w:p>
        </w:tc>
        <w:tc>
          <w:tcPr>
            <w:tcW w:w="2010" w:type="dxa"/>
            <w:tcBorders>
              <w:top w:val="single" w:sz="8" w:space="0" w:color="auto"/>
              <w:left w:val="single" w:sz="8" w:space="0" w:color="auto"/>
              <w:bottom w:val="single" w:sz="8" w:space="0" w:color="auto"/>
              <w:right w:val="single" w:sz="8" w:space="0" w:color="auto"/>
            </w:tcBorders>
          </w:tcPr>
          <w:p w14:paraId="1A67A85B" w14:textId="00B0B52C" w:rsidR="073E9171" w:rsidRDefault="073E9171">
            <w:r w:rsidRPr="073E9171">
              <w:rPr>
                <w:rFonts w:ascii="Calibri" w:eastAsia="Calibri" w:hAnsi="Calibri" w:cs="Calibri"/>
                <w:sz w:val="22"/>
                <w:lang w:val="en-US"/>
              </w:rPr>
              <w:t>2</w:t>
            </w:r>
          </w:p>
        </w:tc>
      </w:tr>
      <w:tr w:rsidR="073E9171" w14:paraId="03AE7703"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09C4FFED" w14:textId="0B3A597F" w:rsidR="073E9171" w:rsidRDefault="073E9171">
            <w:r w:rsidRPr="073E9171">
              <w:rPr>
                <w:rFonts w:ascii="Calibri" w:eastAsia="Calibri" w:hAnsi="Calibri" w:cs="Calibri"/>
                <w:sz w:val="22"/>
                <w:lang w:val="en-US"/>
              </w:rPr>
              <w:t>NNET</w:t>
            </w:r>
          </w:p>
        </w:tc>
        <w:tc>
          <w:tcPr>
            <w:tcW w:w="2460" w:type="dxa"/>
            <w:tcBorders>
              <w:top w:val="single" w:sz="8" w:space="0" w:color="auto"/>
              <w:left w:val="single" w:sz="8" w:space="0" w:color="auto"/>
              <w:bottom w:val="single" w:sz="8" w:space="0" w:color="auto"/>
              <w:right w:val="single" w:sz="8" w:space="0" w:color="auto"/>
            </w:tcBorders>
          </w:tcPr>
          <w:p w14:paraId="45C31C5E" w14:textId="76CE7A71" w:rsidR="073E9171" w:rsidRDefault="073E9171">
            <w:r w:rsidRPr="073E9171">
              <w:rPr>
                <w:rFonts w:ascii="Calibri" w:eastAsia="Calibri" w:hAnsi="Calibri" w:cs="Calibri"/>
                <w:sz w:val="22"/>
                <w:lang w:val="en-US"/>
              </w:rPr>
              <w:t>Decay</w:t>
            </w:r>
          </w:p>
        </w:tc>
        <w:tc>
          <w:tcPr>
            <w:tcW w:w="2370" w:type="dxa"/>
            <w:tcBorders>
              <w:top w:val="single" w:sz="8" w:space="0" w:color="auto"/>
              <w:left w:val="single" w:sz="8" w:space="0" w:color="auto"/>
              <w:bottom w:val="single" w:sz="8" w:space="0" w:color="auto"/>
              <w:right w:val="single" w:sz="8" w:space="0" w:color="auto"/>
            </w:tcBorders>
          </w:tcPr>
          <w:p w14:paraId="6C72B803" w14:textId="0191F559" w:rsidR="073E9171" w:rsidRDefault="073E9171">
            <w:r w:rsidRPr="073E9171">
              <w:rPr>
                <w:rFonts w:ascii="Calibri" w:eastAsia="Calibri" w:hAnsi="Calibri" w:cs="Calibri"/>
                <w:sz w:val="22"/>
                <w:lang w:val="en-US"/>
              </w:rPr>
              <w:t>Parameter for weight decay</w:t>
            </w:r>
          </w:p>
        </w:tc>
        <w:tc>
          <w:tcPr>
            <w:tcW w:w="2010" w:type="dxa"/>
            <w:tcBorders>
              <w:top w:val="single" w:sz="8" w:space="0" w:color="auto"/>
              <w:left w:val="single" w:sz="8" w:space="0" w:color="auto"/>
              <w:bottom w:val="single" w:sz="8" w:space="0" w:color="auto"/>
              <w:right w:val="single" w:sz="8" w:space="0" w:color="auto"/>
            </w:tcBorders>
          </w:tcPr>
          <w:p w14:paraId="5FA1A2CA" w14:textId="2E0B88D5" w:rsidR="073E9171" w:rsidRDefault="073E9171">
            <w:r w:rsidRPr="073E9171">
              <w:rPr>
                <w:rFonts w:ascii="Calibri" w:eastAsia="Calibri" w:hAnsi="Calibri" w:cs="Calibri"/>
                <w:sz w:val="22"/>
                <w:lang w:val="en-US"/>
              </w:rPr>
              <w:t>0.5</w:t>
            </w:r>
          </w:p>
        </w:tc>
      </w:tr>
      <w:tr w:rsidR="073E9171" w14:paraId="5D591BC8"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67C36653" w14:textId="635404BF" w:rsidR="073E9171" w:rsidRDefault="073E9171">
            <w:r w:rsidRPr="073E9171">
              <w:rPr>
                <w:rFonts w:ascii="Calibri" w:eastAsia="Calibri" w:hAnsi="Calibri" w:cs="Calibri"/>
                <w:sz w:val="22"/>
                <w:lang w:val="en-US"/>
              </w:rPr>
              <w:t>SVM</w:t>
            </w:r>
          </w:p>
        </w:tc>
        <w:tc>
          <w:tcPr>
            <w:tcW w:w="2460" w:type="dxa"/>
            <w:tcBorders>
              <w:top w:val="single" w:sz="8" w:space="0" w:color="auto"/>
              <w:left w:val="single" w:sz="8" w:space="0" w:color="auto"/>
              <w:bottom w:val="single" w:sz="8" w:space="0" w:color="auto"/>
              <w:right w:val="single" w:sz="8" w:space="0" w:color="auto"/>
            </w:tcBorders>
          </w:tcPr>
          <w:p w14:paraId="5284760D" w14:textId="50C1B1F7" w:rsidR="073E9171" w:rsidRDefault="073E9171">
            <w:r w:rsidRPr="073E9171">
              <w:rPr>
                <w:rFonts w:ascii="Calibri" w:eastAsia="Calibri" w:hAnsi="Calibri" w:cs="Calibri"/>
                <w:sz w:val="22"/>
                <w:lang w:val="en-US"/>
              </w:rPr>
              <w:t>Cost</w:t>
            </w:r>
          </w:p>
        </w:tc>
        <w:tc>
          <w:tcPr>
            <w:tcW w:w="2370" w:type="dxa"/>
            <w:tcBorders>
              <w:top w:val="single" w:sz="8" w:space="0" w:color="auto"/>
              <w:left w:val="single" w:sz="8" w:space="0" w:color="auto"/>
              <w:bottom w:val="single" w:sz="8" w:space="0" w:color="auto"/>
              <w:right w:val="single" w:sz="8" w:space="0" w:color="auto"/>
            </w:tcBorders>
          </w:tcPr>
          <w:p w14:paraId="543F7CE4" w14:textId="797DE3CA" w:rsidR="073E9171" w:rsidRDefault="073E9171">
            <w:r w:rsidRPr="073E9171">
              <w:rPr>
                <w:rFonts w:ascii="Calibri" w:eastAsia="Calibri" w:hAnsi="Calibri" w:cs="Calibri"/>
                <w:sz w:val="22"/>
                <w:lang w:val="en-US"/>
              </w:rPr>
              <w:t>Cost of constraints violation</w:t>
            </w:r>
          </w:p>
        </w:tc>
        <w:tc>
          <w:tcPr>
            <w:tcW w:w="2010" w:type="dxa"/>
            <w:tcBorders>
              <w:top w:val="single" w:sz="8" w:space="0" w:color="auto"/>
              <w:left w:val="single" w:sz="8" w:space="0" w:color="auto"/>
              <w:bottom w:val="single" w:sz="8" w:space="0" w:color="auto"/>
              <w:right w:val="single" w:sz="8" w:space="0" w:color="auto"/>
            </w:tcBorders>
          </w:tcPr>
          <w:p w14:paraId="564DEE5D" w14:textId="6C2CE90D" w:rsidR="073E9171" w:rsidRDefault="073E9171">
            <w:r w:rsidRPr="073E9171">
              <w:rPr>
                <w:rFonts w:ascii="Calibri" w:eastAsia="Calibri" w:hAnsi="Calibri" w:cs="Calibri"/>
                <w:sz w:val="22"/>
                <w:lang w:val="en-US"/>
              </w:rPr>
              <w:t>32</w:t>
            </w:r>
          </w:p>
        </w:tc>
      </w:tr>
      <w:tr w:rsidR="073E9171" w14:paraId="797DED4F" w14:textId="77777777" w:rsidTr="073E9171">
        <w:trPr>
          <w:trHeight w:val="300"/>
        </w:trPr>
        <w:tc>
          <w:tcPr>
            <w:tcW w:w="2175" w:type="dxa"/>
            <w:tcBorders>
              <w:top w:val="single" w:sz="8" w:space="0" w:color="auto"/>
              <w:left w:val="single" w:sz="8" w:space="0" w:color="auto"/>
              <w:bottom w:val="single" w:sz="8" w:space="0" w:color="auto"/>
              <w:right w:val="single" w:sz="8" w:space="0" w:color="auto"/>
            </w:tcBorders>
          </w:tcPr>
          <w:p w14:paraId="670AF1C2" w14:textId="210EC683" w:rsidR="073E9171" w:rsidRDefault="073E9171">
            <w:r w:rsidRPr="073E9171">
              <w:rPr>
                <w:rFonts w:ascii="Calibri" w:eastAsia="Calibri" w:hAnsi="Calibri" w:cs="Calibri"/>
                <w:sz w:val="22"/>
                <w:lang w:val="en-US"/>
              </w:rPr>
              <w:t>SVM</w:t>
            </w:r>
          </w:p>
        </w:tc>
        <w:tc>
          <w:tcPr>
            <w:tcW w:w="2460" w:type="dxa"/>
            <w:tcBorders>
              <w:top w:val="single" w:sz="8" w:space="0" w:color="auto"/>
              <w:left w:val="single" w:sz="8" w:space="0" w:color="auto"/>
              <w:bottom w:val="single" w:sz="8" w:space="0" w:color="auto"/>
              <w:right w:val="single" w:sz="8" w:space="0" w:color="auto"/>
            </w:tcBorders>
          </w:tcPr>
          <w:p w14:paraId="1CB3F76E" w14:textId="4DAE0D7F" w:rsidR="073E9171" w:rsidRDefault="073E9171">
            <w:r w:rsidRPr="073E9171">
              <w:rPr>
                <w:rFonts w:ascii="Calibri" w:eastAsia="Calibri" w:hAnsi="Calibri" w:cs="Calibri"/>
                <w:sz w:val="22"/>
                <w:lang w:val="en-US"/>
              </w:rPr>
              <w:t>Sigma</w:t>
            </w:r>
          </w:p>
        </w:tc>
        <w:tc>
          <w:tcPr>
            <w:tcW w:w="2370" w:type="dxa"/>
            <w:tcBorders>
              <w:top w:val="single" w:sz="8" w:space="0" w:color="auto"/>
              <w:left w:val="single" w:sz="8" w:space="0" w:color="auto"/>
              <w:bottom w:val="single" w:sz="8" w:space="0" w:color="auto"/>
              <w:right w:val="single" w:sz="8" w:space="0" w:color="auto"/>
            </w:tcBorders>
          </w:tcPr>
          <w:p w14:paraId="1B4948FF" w14:textId="6F83A27A" w:rsidR="073E9171" w:rsidRDefault="073E9171">
            <w:r w:rsidRPr="073E9171">
              <w:rPr>
                <w:rFonts w:ascii="Calibri" w:eastAsia="Calibri" w:hAnsi="Calibri" w:cs="Calibri"/>
                <w:sz w:val="22"/>
                <w:lang w:val="en-US"/>
              </w:rPr>
              <w:t>Bandwidth of kernel function</w:t>
            </w:r>
          </w:p>
        </w:tc>
        <w:tc>
          <w:tcPr>
            <w:tcW w:w="2010" w:type="dxa"/>
            <w:tcBorders>
              <w:top w:val="single" w:sz="8" w:space="0" w:color="auto"/>
              <w:left w:val="single" w:sz="8" w:space="0" w:color="auto"/>
              <w:bottom w:val="single" w:sz="8" w:space="0" w:color="auto"/>
              <w:right w:val="single" w:sz="8" w:space="0" w:color="auto"/>
            </w:tcBorders>
          </w:tcPr>
          <w:p w14:paraId="4280C5B9" w14:textId="1E0E2032" w:rsidR="073E9171" w:rsidRDefault="073E9171">
            <w:r w:rsidRPr="073E9171">
              <w:rPr>
                <w:rFonts w:ascii="Calibri" w:eastAsia="Calibri" w:hAnsi="Calibri" w:cs="Calibri"/>
                <w:sz w:val="22"/>
                <w:lang w:val="en-US"/>
              </w:rPr>
              <w:t>0.0577</w:t>
            </w:r>
          </w:p>
        </w:tc>
      </w:tr>
    </w:tbl>
    <w:p w14:paraId="1A1B95B7" w14:textId="02D2B29E" w:rsidR="4BC958FE" w:rsidRDefault="4BC958FE">
      <w:r>
        <w:br/>
      </w:r>
      <w:r w:rsidR="1C569817" w:rsidRPr="7EC5239C">
        <w:rPr>
          <w:rFonts w:eastAsiaTheme="minorEastAsia"/>
          <w:b/>
          <w:bCs/>
          <w:sz w:val="24"/>
          <w:szCs w:val="24"/>
        </w:rPr>
        <w:t>7. Restricted cubic splines</w:t>
      </w:r>
    </w:p>
    <w:p w14:paraId="1A31B30D" w14:textId="7152D461" w:rsidR="073E9171" w:rsidRDefault="009C0FA0" w:rsidP="08BCBEBA">
      <w:pPr>
        <w:keepNext/>
      </w:pPr>
      <w:r>
        <w:rPr>
          <w:rFonts w:asciiTheme="minorHAnsi" w:eastAsiaTheme="minorEastAsia" w:hAnsiTheme="minorHAnsi"/>
          <w:i/>
          <w:iCs/>
          <w:noProof/>
          <w:color w:val="44546A" w:themeColor="text2"/>
          <w:sz w:val="18"/>
          <w:szCs w:val="18"/>
          <w:lang w:val="da-DK" w:eastAsia="da-DK"/>
        </w:rPr>
        <w:drawing>
          <wp:inline distT="0" distB="0" distL="0" distR="0" wp14:anchorId="20F71750" wp14:editId="6C0D0563">
            <wp:extent cx="5731510" cy="286575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l_metrics_Splines (2).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r w:rsidR="00844C9F" w:rsidRPr="08BCBEBA">
        <w:rPr>
          <w:rFonts w:asciiTheme="minorHAnsi" w:eastAsiaTheme="minorEastAsia" w:hAnsiTheme="minorHAnsi"/>
          <w:i/>
          <w:iCs/>
          <w:color w:val="44546A" w:themeColor="text2"/>
          <w:sz w:val="18"/>
          <w:szCs w:val="18"/>
        </w:rPr>
        <w:t xml:space="preserve">Figure </w:t>
      </w:r>
      <w:r w:rsidR="00010ABF">
        <w:rPr>
          <w:rFonts w:asciiTheme="minorHAnsi" w:eastAsiaTheme="minorEastAsia" w:hAnsiTheme="minorHAnsi"/>
          <w:i/>
          <w:iCs/>
          <w:color w:val="44546A" w:themeColor="text2"/>
          <w:sz w:val="18"/>
          <w:szCs w:val="18"/>
        </w:rPr>
        <w:t>8</w:t>
      </w:r>
      <w:r w:rsidR="00844C9F" w:rsidRPr="08BCBEBA">
        <w:rPr>
          <w:rFonts w:asciiTheme="minorHAnsi" w:eastAsiaTheme="minorEastAsia" w:hAnsiTheme="minorHAnsi"/>
          <w:i/>
          <w:iCs/>
          <w:color w:val="44546A" w:themeColor="text2"/>
          <w:sz w:val="18"/>
          <w:szCs w:val="18"/>
        </w:rPr>
        <w:t>: Performance metrics of four models predicting the outcomes of extreme precipitation events.</w:t>
      </w:r>
    </w:p>
    <w:p w14:paraId="4B95874B" w14:textId="194C8F06" w:rsidR="00211BC3" w:rsidRDefault="00211BC3" w:rsidP="08BCBEBA">
      <w:pPr>
        <w:spacing w:line="257" w:lineRule="auto"/>
        <w:rPr>
          <w:rFonts w:ascii="Calibri" w:eastAsia="Calibri" w:hAnsi="Calibri" w:cs="Calibri"/>
          <w:i/>
          <w:iCs/>
          <w:color w:val="44546A" w:themeColor="text2"/>
          <w:sz w:val="18"/>
          <w:szCs w:val="18"/>
          <w:lang w:val="en-US"/>
        </w:rPr>
      </w:pPr>
      <w:r w:rsidRPr="08BCBEBA">
        <w:rPr>
          <w:rFonts w:ascii="Calibri" w:eastAsia="Calibri" w:hAnsi="Calibri" w:cs="Calibri"/>
          <w:i/>
          <w:iCs/>
          <w:color w:val="44546A" w:themeColor="text2"/>
          <w:sz w:val="18"/>
          <w:szCs w:val="18"/>
          <w:lang w:val="en-US"/>
        </w:rPr>
        <w:t xml:space="preserve">Table </w:t>
      </w:r>
      <w:r w:rsidR="4C88958C" w:rsidRPr="08BCBEBA">
        <w:rPr>
          <w:rFonts w:ascii="Calibri" w:eastAsia="Calibri" w:hAnsi="Calibri" w:cs="Calibri"/>
          <w:i/>
          <w:iCs/>
          <w:color w:val="44546A" w:themeColor="text2"/>
          <w:sz w:val="18"/>
          <w:szCs w:val="18"/>
          <w:lang w:val="en-US"/>
        </w:rPr>
        <w:t>2</w:t>
      </w:r>
      <w:r w:rsidRPr="08BCBEBA">
        <w:rPr>
          <w:rFonts w:ascii="Calibri" w:eastAsia="Calibri" w:hAnsi="Calibri" w:cs="Calibri"/>
          <w:i/>
          <w:iCs/>
          <w:color w:val="44546A" w:themeColor="text2"/>
          <w:sz w:val="18"/>
          <w:szCs w:val="18"/>
          <w:lang w:val="en-US"/>
        </w:rPr>
        <w:t xml:space="preserve">: ROC AUC [95% CI] performance comparison of the </w:t>
      </w:r>
      <w:r w:rsidR="009C0FA0">
        <w:rPr>
          <w:rFonts w:ascii="Calibri" w:eastAsia="Calibri" w:hAnsi="Calibri" w:cs="Calibri"/>
          <w:i/>
          <w:iCs/>
          <w:color w:val="44546A" w:themeColor="text2"/>
          <w:sz w:val="18"/>
          <w:szCs w:val="18"/>
          <w:lang w:val="en-US"/>
        </w:rPr>
        <w:t>two</w:t>
      </w:r>
      <w:r w:rsidRPr="08BCBEBA">
        <w:rPr>
          <w:rFonts w:ascii="Calibri" w:eastAsia="Calibri" w:hAnsi="Calibri" w:cs="Calibri"/>
          <w:i/>
          <w:iCs/>
          <w:color w:val="44546A" w:themeColor="text2"/>
          <w:sz w:val="18"/>
          <w:szCs w:val="18"/>
          <w:lang w:val="en-US"/>
        </w:rPr>
        <w:t xml:space="preserve"> models applied to the training and test sets. </w:t>
      </w:r>
      <w:proofErr w:type="gramStart"/>
      <w:r w:rsidRPr="08BCBEBA">
        <w:rPr>
          <w:rFonts w:ascii="Calibri" w:eastAsia="Calibri" w:hAnsi="Calibri" w:cs="Calibri"/>
          <w:i/>
          <w:iCs/>
          <w:color w:val="44546A" w:themeColor="text2"/>
          <w:sz w:val="18"/>
          <w:szCs w:val="18"/>
          <w:lang w:val="en-US"/>
        </w:rPr>
        <w:t>95%</w:t>
      </w:r>
      <w:proofErr w:type="gramEnd"/>
      <w:r w:rsidRPr="08BCBEBA">
        <w:rPr>
          <w:rFonts w:ascii="Calibri" w:eastAsia="Calibri" w:hAnsi="Calibri" w:cs="Calibri"/>
          <w:i/>
          <w:iCs/>
          <w:color w:val="44546A" w:themeColor="text2"/>
          <w:sz w:val="18"/>
          <w:szCs w:val="18"/>
          <w:lang w:val="en-US"/>
        </w:rPr>
        <w:t xml:space="preserve"> CI is computed with 2000 stratified bootstrap replicates.</w:t>
      </w:r>
    </w:p>
    <w:tbl>
      <w:tblPr>
        <w:tblStyle w:val="TableGrid"/>
        <w:tblW w:w="0" w:type="auto"/>
        <w:tblLayout w:type="fixed"/>
        <w:tblLook w:val="04A0" w:firstRow="1" w:lastRow="0" w:firstColumn="1" w:lastColumn="0" w:noHBand="0" w:noVBand="1"/>
      </w:tblPr>
      <w:tblGrid>
        <w:gridCol w:w="3000"/>
        <w:gridCol w:w="3000"/>
        <w:gridCol w:w="3000"/>
      </w:tblGrid>
      <w:tr w:rsidR="08BCBEBA" w14:paraId="5AD81A74" w14:textId="77777777" w:rsidTr="08BCBEBA">
        <w:trPr>
          <w:trHeight w:val="300"/>
        </w:trPr>
        <w:tc>
          <w:tcPr>
            <w:tcW w:w="3000" w:type="dxa"/>
            <w:tcBorders>
              <w:top w:val="single" w:sz="8" w:space="0" w:color="auto"/>
              <w:left w:val="single" w:sz="8" w:space="0" w:color="auto"/>
              <w:bottom w:val="single" w:sz="8" w:space="0" w:color="auto"/>
              <w:right w:val="single" w:sz="8" w:space="0" w:color="auto"/>
            </w:tcBorders>
            <w:tcMar>
              <w:left w:w="108" w:type="dxa"/>
              <w:right w:w="108" w:type="dxa"/>
            </w:tcMar>
          </w:tcPr>
          <w:p w14:paraId="64512B63" w14:textId="2B84CCBA" w:rsidR="08BCBEBA" w:rsidRDefault="08BCBEBA">
            <w:r w:rsidRPr="08BCBEBA">
              <w:rPr>
                <w:rFonts w:ascii="Calibri" w:eastAsia="Calibri" w:hAnsi="Calibri" w:cs="Calibri"/>
                <w:b/>
                <w:bCs/>
                <w:sz w:val="22"/>
              </w:rPr>
              <w:t>Model</w:t>
            </w:r>
          </w:p>
        </w:tc>
        <w:tc>
          <w:tcPr>
            <w:tcW w:w="3000" w:type="dxa"/>
            <w:tcBorders>
              <w:top w:val="single" w:sz="8" w:space="0" w:color="auto"/>
              <w:left w:val="single" w:sz="8" w:space="0" w:color="auto"/>
              <w:bottom w:val="single" w:sz="8" w:space="0" w:color="auto"/>
              <w:right w:val="single" w:sz="8" w:space="0" w:color="auto"/>
            </w:tcBorders>
            <w:tcMar>
              <w:left w:w="108" w:type="dxa"/>
              <w:right w:w="108" w:type="dxa"/>
            </w:tcMar>
          </w:tcPr>
          <w:p w14:paraId="58F95B1F" w14:textId="0A4102E4" w:rsidR="08BCBEBA" w:rsidRDefault="08BCBEBA">
            <w:r w:rsidRPr="08BCBEBA">
              <w:rPr>
                <w:rFonts w:ascii="Calibri" w:eastAsia="Calibri" w:hAnsi="Calibri" w:cs="Calibri"/>
                <w:b/>
                <w:bCs/>
                <w:sz w:val="22"/>
              </w:rPr>
              <w:t>Training</w:t>
            </w:r>
          </w:p>
        </w:tc>
        <w:tc>
          <w:tcPr>
            <w:tcW w:w="3000" w:type="dxa"/>
            <w:tcBorders>
              <w:top w:val="single" w:sz="8" w:space="0" w:color="auto"/>
              <w:left w:val="single" w:sz="8" w:space="0" w:color="auto"/>
              <w:bottom w:val="single" w:sz="8" w:space="0" w:color="auto"/>
              <w:right w:val="single" w:sz="8" w:space="0" w:color="auto"/>
            </w:tcBorders>
            <w:tcMar>
              <w:left w:w="108" w:type="dxa"/>
              <w:right w:w="108" w:type="dxa"/>
            </w:tcMar>
          </w:tcPr>
          <w:p w14:paraId="3665611F" w14:textId="79E8A1E4" w:rsidR="08BCBEBA" w:rsidRDefault="08BCBEBA">
            <w:r w:rsidRPr="08BCBEBA">
              <w:rPr>
                <w:rFonts w:ascii="Calibri" w:eastAsia="Calibri" w:hAnsi="Calibri" w:cs="Calibri"/>
                <w:b/>
                <w:bCs/>
                <w:sz w:val="22"/>
              </w:rPr>
              <w:t>Test</w:t>
            </w:r>
          </w:p>
        </w:tc>
      </w:tr>
      <w:tr w:rsidR="08BCBEBA" w14:paraId="11C49F82" w14:textId="77777777" w:rsidTr="08BCBEBA">
        <w:trPr>
          <w:trHeight w:val="300"/>
        </w:trPr>
        <w:tc>
          <w:tcPr>
            <w:tcW w:w="3000" w:type="dxa"/>
            <w:tcBorders>
              <w:top w:val="single" w:sz="8" w:space="0" w:color="auto"/>
              <w:left w:val="single" w:sz="8" w:space="0" w:color="auto"/>
              <w:bottom w:val="single" w:sz="8" w:space="0" w:color="auto"/>
              <w:right w:val="single" w:sz="8" w:space="0" w:color="auto"/>
            </w:tcBorders>
            <w:tcMar>
              <w:left w:w="108" w:type="dxa"/>
              <w:right w:w="108" w:type="dxa"/>
            </w:tcMar>
          </w:tcPr>
          <w:p w14:paraId="02935CC6" w14:textId="4E025810" w:rsidR="08BCBEBA" w:rsidRDefault="08BCBEBA">
            <w:r w:rsidRPr="08BCBEBA">
              <w:rPr>
                <w:rFonts w:ascii="Calibri" w:eastAsia="Calibri" w:hAnsi="Calibri" w:cs="Calibri"/>
                <w:sz w:val="22"/>
              </w:rPr>
              <w:t>LR without splines</w:t>
            </w:r>
          </w:p>
        </w:tc>
        <w:tc>
          <w:tcPr>
            <w:tcW w:w="3000"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37DD92E0" w14:textId="0B8C8471" w:rsidR="08BCBEBA" w:rsidRDefault="08BCBEBA">
            <w:r w:rsidRPr="08BCBEBA">
              <w:rPr>
                <w:rFonts w:ascii="Calibri" w:eastAsia="Calibri" w:hAnsi="Calibri" w:cs="Calibri"/>
                <w:color w:val="000000" w:themeColor="text1"/>
                <w:sz w:val="22"/>
              </w:rPr>
              <w:t>0.86 (0.8</w:t>
            </w:r>
            <w:r w:rsidR="5A4B5478" w:rsidRPr="08BCBEBA">
              <w:rPr>
                <w:rFonts w:ascii="Calibri" w:eastAsia="Calibri" w:hAnsi="Calibri" w:cs="Calibri"/>
                <w:color w:val="000000" w:themeColor="text1"/>
                <w:sz w:val="22"/>
              </w:rPr>
              <w:t>5</w:t>
            </w:r>
            <w:r w:rsidRPr="08BCBEBA">
              <w:rPr>
                <w:rFonts w:ascii="Calibri" w:eastAsia="Calibri" w:hAnsi="Calibri" w:cs="Calibri"/>
                <w:color w:val="000000" w:themeColor="text1"/>
                <w:sz w:val="22"/>
              </w:rPr>
              <w:t xml:space="preserve"> - 0.8</w:t>
            </w:r>
            <w:r w:rsidR="0D9C3A71" w:rsidRPr="08BCBEBA">
              <w:rPr>
                <w:rFonts w:ascii="Calibri" w:eastAsia="Calibri" w:hAnsi="Calibri" w:cs="Calibri"/>
                <w:color w:val="000000" w:themeColor="text1"/>
                <w:sz w:val="22"/>
              </w:rPr>
              <w:t>8</w:t>
            </w:r>
            <w:r w:rsidRPr="08BCBEBA">
              <w:rPr>
                <w:rFonts w:ascii="Calibri" w:eastAsia="Calibri" w:hAnsi="Calibri" w:cs="Calibri"/>
                <w:color w:val="000000" w:themeColor="text1"/>
                <w:sz w:val="22"/>
              </w:rPr>
              <w:t>)</w:t>
            </w:r>
          </w:p>
        </w:tc>
        <w:tc>
          <w:tcPr>
            <w:tcW w:w="3000" w:type="dxa"/>
            <w:tcBorders>
              <w:top w:val="single" w:sz="8" w:space="0" w:color="auto"/>
              <w:left w:val="single" w:sz="8" w:space="0" w:color="auto"/>
              <w:bottom w:val="single" w:sz="8" w:space="0" w:color="auto"/>
              <w:right w:val="single" w:sz="8" w:space="0" w:color="auto"/>
            </w:tcBorders>
            <w:tcMar>
              <w:left w:w="108" w:type="dxa"/>
              <w:right w:w="108" w:type="dxa"/>
            </w:tcMar>
            <w:vAlign w:val="bottom"/>
          </w:tcPr>
          <w:p w14:paraId="02289920" w14:textId="6F511A64" w:rsidR="08BCBEBA" w:rsidRDefault="08BCBEBA">
            <w:r w:rsidRPr="08BCBEBA">
              <w:rPr>
                <w:rFonts w:ascii="Calibri" w:eastAsia="Calibri" w:hAnsi="Calibri" w:cs="Calibri"/>
                <w:color w:val="000000" w:themeColor="text1"/>
                <w:sz w:val="22"/>
              </w:rPr>
              <w:t>0.8</w:t>
            </w:r>
            <w:r w:rsidR="1FF1E873" w:rsidRPr="08BCBEBA">
              <w:rPr>
                <w:rFonts w:ascii="Calibri" w:eastAsia="Calibri" w:hAnsi="Calibri" w:cs="Calibri"/>
                <w:color w:val="000000" w:themeColor="text1"/>
                <w:sz w:val="22"/>
              </w:rPr>
              <w:t>6</w:t>
            </w:r>
            <w:r w:rsidRPr="08BCBEBA">
              <w:rPr>
                <w:rFonts w:ascii="Calibri" w:eastAsia="Calibri" w:hAnsi="Calibri" w:cs="Calibri"/>
                <w:color w:val="000000" w:themeColor="text1"/>
                <w:sz w:val="22"/>
              </w:rPr>
              <w:t xml:space="preserve"> (0.8</w:t>
            </w:r>
            <w:r w:rsidR="28CEF8B6" w:rsidRPr="08BCBEBA">
              <w:rPr>
                <w:rFonts w:ascii="Calibri" w:eastAsia="Calibri" w:hAnsi="Calibri" w:cs="Calibri"/>
                <w:color w:val="000000" w:themeColor="text1"/>
                <w:sz w:val="22"/>
              </w:rPr>
              <w:t>3</w:t>
            </w:r>
            <w:r w:rsidRPr="08BCBEBA">
              <w:rPr>
                <w:rFonts w:ascii="Calibri" w:eastAsia="Calibri" w:hAnsi="Calibri" w:cs="Calibri"/>
                <w:color w:val="000000" w:themeColor="text1"/>
                <w:sz w:val="22"/>
              </w:rPr>
              <w:t xml:space="preserve"> - 0.8</w:t>
            </w:r>
            <w:r w:rsidR="21B4E3A7" w:rsidRPr="08BCBEBA">
              <w:rPr>
                <w:rFonts w:ascii="Calibri" w:eastAsia="Calibri" w:hAnsi="Calibri" w:cs="Calibri"/>
                <w:color w:val="000000" w:themeColor="text1"/>
                <w:sz w:val="22"/>
              </w:rPr>
              <w:t>9</w:t>
            </w:r>
            <w:r w:rsidRPr="08BCBEBA">
              <w:rPr>
                <w:rFonts w:ascii="Calibri" w:eastAsia="Calibri" w:hAnsi="Calibri" w:cs="Calibri"/>
                <w:color w:val="000000" w:themeColor="text1"/>
                <w:sz w:val="22"/>
              </w:rPr>
              <w:t>)</w:t>
            </w:r>
          </w:p>
        </w:tc>
      </w:tr>
    </w:tbl>
    <w:tbl>
      <w:tblPr>
        <w:tblW w:w="0" w:type="auto"/>
        <w:tblLayout w:type="fixed"/>
        <w:tblLook w:val="04A0" w:firstRow="1" w:lastRow="0" w:firstColumn="1" w:lastColumn="0" w:noHBand="0" w:noVBand="1"/>
      </w:tblPr>
      <w:tblGrid>
        <w:gridCol w:w="3000"/>
        <w:gridCol w:w="3000"/>
        <w:gridCol w:w="3000"/>
      </w:tblGrid>
      <w:tr w:rsidR="08BCBEBA" w14:paraId="51E430A5" w14:textId="77777777" w:rsidTr="08BCBEBA">
        <w:trPr>
          <w:trHeight w:val="300"/>
        </w:trPr>
        <w:tc>
          <w:tcPr>
            <w:tcW w:w="3000" w:type="dxa"/>
            <w:tcBorders>
              <w:top w:val="single" w:sz="8" w:space="0" w:color="auto"/>
              <w:left w:val="single" w:sz="8" w:space="0" w:color="auto"/>
              <w:bottom w:val="single" w:sz="8" w:space="0" w:color="auto"/>
              <w:right w:val="single" w:sz="8" w:space="0" w:color="auto"/>
            </w:tcBorders>
          </w:tcPr>
          <w:p w14:paraId="34E69976" w14:textId="589203F7" w:rsidR="08BCBEBA" w:rsidRDefault="08BCBEBA">
            <w:r w:rsidRPr="08BCBEBA">
              <w:rPr>
                <w:rFonts w:ascii="Calibri" w:eastAsia="Calibri" w:hAnsi="Calibri" w:cs="Calibri"/>
                <w:sz w:val="22"/>
                <w:lang w:val="en-US"/>
              </w:rPr>
              <w:t>LR</w:t>
            </w:r>
            <w:r w:rsidRPr="08BCBEBA">
              <w:rPr>
                <w:rFonts w:ascii="Calibri" w:eastAsia="Calibri" w:hAnsi="Calibri" w:cs="Calibri"/>
                <w:sz w:val="22"/>
              </w:rPr>
              <w:t xml:space="preserve"> with splines</w:t>
            </w:r>
          </w:p>
        </w:tc>
        <w:tc>
          <w:tcPr>
            <w:tcW w:w="3000" w:type="dxa"/>
            <w:tcBorders>
              <w:top w:val="single" w:sz="8" w:space="0" w:color="auto"/>
              <w:left w:val="single" w:sz="8" w:space="0" w:color="auto"/>
              <w:bottom w:val="single" w:sz="8" w:space="0" w:color="auto"/>
              <w:right w:val="single" w:sz="8" w:space="0" w:color="auto"/>
            </w:tcBorders>
            <w:vAlign w:val="bottom"/>
          </w:tcPr>
          <w:p w14:paraId="78645002" w14:textId="531C78BF" w:rsidR="08BCBEBA" w:rsidRDefault="08BCBEBA">
            <w:r w:rsidRPr="08BCBEBA">
              <w:rPr>
                <w:rFonts w:ascii="Calibri" w:eastAsia="Calibri" w:hAnsi="Calibri" w:cs="Calibri"/>
                <w:color w:val="000000" w:themeColor="text1"/>
                <w:sz w:val="22"/>
                <w:lang w:val="en-US"/>
              </w:rPr>
              <w:t>0.87 (0.8</w:t>
            </w:r>
            <w:r w:rsidR="21D5BFB0" w:rsidRPr="08BCBEBA">
              <w:rPr>
                <w:rFonts w:ascii="Calibri" w:eastAsia="Calibri" w:hAnsi="Calibri" w:cs="Calibri"/>
                <w:color w:val="000000" w:themeColor="text1"/>
                <w:sz w:val="22"/>
                <w:lang w:val="en-US"/>
              </w:rPr>
              <w:t>6</w:t>
            </w:r>
            <w:r w:rsidRPr="08BCBEBA">
              <w:rPr>
                <w:rFonts w:ascii="Calibri" w:eastAsia="Calibri" w:hAnsi="Calibri" w:cs="Calibri"/>
                <w:color w:val="000000" w:themeColor="text1"/>
                <w:sz w:val="22"/>
                <w:lang w:val="en-US"/>
              </w:rPr>
              <w:t xml:space="preserve"> - 0.8</w:t>
            </w:r>
            <w:r w:rsidR="28DFFC2D" w:rsidRPr="08BCBEBA">
              <w:rPr>
                <w:rFonts w:ascii="Calibri" w:eastAsia="Calibri" w:hAnsi="Calibri" w:cs="Calibri"/>
                <w:color w:val="000000" w:themeColor="text1"/>
                <w:sz w:val="22"/>
                <w:lang w:val="en-US"/>
              </w:rPr>
              <w:t>9</w:t>
            </w:r>
            <w:r w:rsidRPr="08BCBEBA">
              <w:rPr>
                <w:rFonts w:ascii="Calibri" w:eastAsia="Calibri" w:hAnsi="Calibri" w:cs="Calibri"/>
                <w:color w:val="000000" w:themeColor="text1"/>
                <w:sz w:val="22"/>
                <w:lang w:val="en-US"/>
              </w:rPr>
              <w:t>)</w:t>
            </w:r>
            <w:r w:rsidRPr="08BCBEBA">
              <w:rPr>
                <w:rFonts w:ascii="Calibri" w:eastAsia="Calibri" w:hAnsi="Calibri" w:cs="Calibri"/>
                <w:color w:val="000000" w:themeColor="text1"/>
                <w:sz w:val="22"/>
              </w:rPr>
              <w:t xml:space="preserve"> </w:t>
            </w:r>
          </w:p>
        </w:tc>
        <w:tc>
          <w:tcPr>
            <w:tcW w:w="3000" w:type="dxa"/>
            <w:tcBorders>
              <w:top w:val="single" w:sz="8" w:space="0" w:color="auto"/>
              <w:left w:val="single" w:sz="8" w:space="0" w:color="auto"/>
              <w:bottom w:val="single" w:sz="8" w:space="0" w:color="auto"/>
              <w:right w:val="single" w:sz="8" w:space="0" w:color="auto"/>
            </w:tcBorders>
            <w:vAlign w:val="bottom"/>
          </w:tcPr>
          <w:p w14:paraId="3DAFCD37" w14:textId="7F859EE2" w:rsidR="08BCBEBA" w:rsidRDefault="08BCBEBA">
            <w:r w:rsidRPr="08BCBEBA">
              <w:rPr>
                <w:rFonts w:ascii="Calibri" w:eastAsia="Calibri" w:hAnsi="Calibri" w:cs="Calibri"/>
                <w:color w:val="000000" w:themeColor="text1"/>
                <w:sz w:val="22"/>
                <w:lang w:val="en-US"/>
              </w:rPr>
              <w:t>0.84 (0.80 - 0.8</w:t>
            </w:r>
            <w:r w:rsidR="015E68D7" w:rsidRPr="08BCBEBA">
              <w:rPr>
                <w:rFonts w:ascii="Calibri" w:eastAsia="Calibri" w:hAnsi="Calibri" w:cs="Calibri"/>
                <w:color w:val="000000" w:themeColor="text1"/>
                <w:sz w:val="22"/>
                <w:lang w:val="en-US"/>
              </w:rPr>
              <w:t>8</w:t>
            </w:r>
            <w:r w:rsidRPr="08BCBEBA">
              <w:rPr>
                <w:rFonts w:ascii="Calibri" w:eastAsia="Calibri" w:hAnsi="Calibri" w:cs="Calibri"/>
                <w:color w:val="000000" w:themeColor="text1"/>
                <w:sz w:val="22"/>
                <w:lang w:val="en-US"/>
              </w:rPr>
              <w:t>)</w:t>
            </w:r>
            <w:r w:rsidRPr="08BCBEBA">
              <w:rPr>
                <w:rFonts w:ascii="Calibri" w:eastAsia="Calibri" w:hAnsi="Calibri" w:cs="Calibri"/>
                <w:color w:val="000000" w:themeColor="text1"/>
                <w:sz w:val="22"/>
              </w:rPr>
              <w:t xml:space="preserve"> </w:t>
            </w:r>
          </w:p>
        </w:tc>
      </w:tr>
    </w:tbl>
    <w:p w14:paraId="5509C51C" w14:textId="0351E975" w:rsidR="08BCBEBA" w:rsidRDefault="08BCBEBA" w:rsidP="08BCBEBA">
      <w:pPr>
        <w:spacing w:line="257" w:lineRule="auto"/>
        <w:rPr>
          <w:rFonts w:ascii="Calibri" w:eastAsia="Calibri" w:hAnsi="Calibri" w:cs="Calibri"/>
          <w:sz w:val="22"/>
          <w:lang w:val="en-US"/>
        </w:rPr>
      </w:pPr>
    </w:p>
    <w:p w14:paraId="65EFAE65" w14:textId="3DC7DF86" w:rsidR="08BCBEBA" w:rsidRDefault="08BCBEBA" w:rsidP="08BCBEBA">
      <w:pPr>
        <w:keepNext/>
        <w:rPr>
          <w:rFonts w:asciiTheme="minorHAnsi" w:eastAsiaTheme="minorEastAsia" w:hAnsiTheme="minorHAnsi"/>
          <w:i/>
          <w:iCs/>
          <w:color w:val="44546A" w:themeColor="text2"/>
          <w:sz w:val="18"/>
          <w:szCs w:val="18"/>
        </w:rPr>
      </w:pPr>
    </w:p>
    <w:p w14:paraId="071E4E01" w14:textId="1A62B056" w:rsidR="00B60643" w:rsidRPr="002E5468" w:rsidRDefault="7EC5239C" w:rsidP="7EC5239C">
      <w:pPr>
        <w:pStyle w:val="Heading1"/>
        <w:numPr>
          <w:ilvl w:val="0"/>
          <w:numId w:val="0"/>
        </w:numPr>
      </w:pPr>
      <w:r>
        <w:t>8.</w:t>
      </w:r>
      <w:r w:rsidR="01C0A1E5">
        <w:t xml:space="preserve"> </w:t>
      </w:r>
      <w:r w:rsidR="00B60643">
        <w:t>References</w:t>
      </w:r>
    </w:p>
    <w:p w14:paraId="2066A6DD" w14:textId="77777777" w:rsidR="00B17B08" w:rsidRPr="00B17B08" w:rsidRDefault="009516D0" w:rsidP="00B17B08">
      <w:pPr>
        <w:pStyle w:val="Bibliography"/>
        <w:rPr>
          <w:rFonts w:cs="Times New Roman"/>
        </w:rPr>
      </w:pPr>
      <w:r>
        <w:lastRenderedPageBreak/>
        <w:fldChar w:fldCharType="begin"/>
      </w:r>
      <w:r w:rsidR="00B17B08">
        <w:instrText xml:space="preserve"> ADDIN ZOTERO_BIBL {"uncited":[],"omitted":[],"custom":[]} CSL_BIBLIOGRAPHY </w:instrText>
      </w:r>
      <w:r>
        <w:fldChar w:fldCharType="separate"/>
      </w:r>
      <w:r w:rsidR="00B17B08" w:rsidRPr="00B17B08">
        <w:rPr>
          <w:rFonts w:cs="Times New Roman"/>
        </w:rPr>
        <w:t>Haibo He, Garcia, E.A., 2009. Learning from Imbalanced Data. IEEE Trans. Knowl. Data Eng. 21, 1263–1284. https://doi.org/10.1109/TKDE.2008.239</w:t>
      </w:r>
    </w:p>
    <w:p w14:paraId="1D1C217D" w14:textId="77777777" w:rsidR="00B17B08" w:rsidRPr="00B17B08" w:rsidRDefault="00B17B08" w:rsidP="00B17B08">
      <w:pPr>
        <w:pStyle w:val="Bibliography"/>
        <w:rPr>
          <w:rFonts w:cs="Times New Roman"/>
        </w:rPr>
      </w:pPr>
      <w:r w:rsidRPr="00B17B08">
        <w:rPr>
          <w:rFonts w:cs="Times New Roman"/>
        </w:rPr>
        <w:t>Lee, S.H., Furtado, J.C., Charlton‐Perez, A.J., 2019. Wintertime North American Weather Regimes and the Arctic Stratospheric Polar Vortex. Geophys. Res. Lett. 46, 14892–14900. https://doi.org/10.1029/2019GL085592</w:t>
      </w:r>
    </w:p>
    <w:p w14:paraId="5B3D6A89" w14:textId="77777777" w:rsidR="00B17B08" w:rsidRPr="00B17B08" w:rsidRDefault="00B17B08" w:rsidP="00B17B08">
      <w:pPr>
        <w:pStyle w:val="Bibliography"/>
        <w:rPr>
          <w:rFonts w:cs="Times New Roman"/>
        </w:rPr>
      </w:pPr>
      <w:r w:rsidRPr="00B17B08">
        <w:rPr>
          <w:rFonts w:cs="Times New Roman"/>
        </w:rPr>
        <w:t>Mastrantonas, N., Herrera‐Lormendez, P., Magnusson, L., Pappenberger, F., Matschullat, J., 2021. Extreme precipitation events in the Mediterranean: Spatiotemporal characteristics and connection to large‐scale atmospheric flow patterns. Int J Climatol 41, 2710–2728. https://doi.org/10.1002/joc.6985</w:t>
      </w:r>
    </w:p>
    <w:p w14:paraId="5E2CF777" w14:textId="77777777" w:rsidR="00B17B08" w:rsidRPr="00B17B08" w:rsidRDefault="00B17B08" w:rsidP="00B17B08">
      <w:pPr>
        <w:pStyle w:val="Bibliography"/>
        <w:rPr>
          <w:rFonts w:cs="Times New Roman"/>
        </w:rPr>
      </w:pPr>
      <w:r w:rsidRPr="00B17B08">
        <w:rPr>
          <w:rFonts w:cs="Times New Roman"/>
        </w:rPr>
        <w:t>Oommen, T., Baise, L.G., Vogel, R.M., 2011. Sampling Bias and Class Imbalance in Maximum-likelihood Logistic Regression. Math Geosci 43, 99–120. https://doi.org/10.1007/s11004-010-9311-8</w:t>
      </w:r>
    </w:p>
    <w:p w14:paraId="7E1E6712" w14:textId="77777777" w:rsidR="00B17B08" w:rsidRPr="00B17B08" w:rsidRDefault="00B17B08" w:rsidP="00B17B08">
      <w:pPr>
        <w:pStyle w:val="Bibliography"/>
        <w:rPr>
          <w:rFonts w:cs="Times New Roman"/>
        </w:rPr>
      </w:pPr>
      <w:r w:rsidRPr="00B17B08">
        <w:rPr>
          <w:rFonts w:cs="Times New Roman"/>
        </w:rPr>
        <w:t>Salas-Eljatib, C., Fuentes-Ramirez, A., Gregoire, T.G., Altamirano, A., Yaitul, V., 2018. A study on the effects of unbalanced data when fitting logistic regression models in ecology. Ecological Indicators 85, 502–508. https://doi.org/10.1016/j.ecolind.2017.10.030</w:t>
      </w:r>
    </w:p>
    <w:p w14:paraId="6F650B62" w14:textId="77777777" w:rsidR="00B17B08" w:rsidRPr="00B17B08" w:rsidRDefault="00B17B08" w:rsidP="00B17B08">
      <w:pPr>
        <w:pStyle w:val="Bibliography"/>
        <w:rPr>
          <w:rFonts w:cs="Times New Roman"/>
        </w:rPr>
      </w:pPr>
      <w:r w:rsidRPr="00B17B08">
        <w:rPr>
          <w:rFonts w:cs="Times New Roman"/>
        </w:rPr>
        <w:t>Wilks, D.S., 2011. Statistical methods in the atmospheric sciences, 3rd ed. ed, International geophysics series. Academic Press, Oxford Waltham, MA.</w:t>
      </w:r>
    </w:p>
    <w:p w14:paraId="0D0B940D" w14:textId="12729388" w:rsidR="001A77E3" w:rsidRDefault="009516D0">
      <w:r>
        <w:fldChar w:fldCharType="end"/>
      </w:r>
    </w:p>
    <w:sectPr w:rsidR="001A77E3">
      <w:pgSz w:w="11906" w:h="16838"/>
      <w:pgMar w:top="1440" w:right="1440" w:bottom="1440" w:left="1440" w:header="708" w:footer="708" w:gutter="0"/>
      <w:cols w:space="708"/>
      <w:docGrid w:linePitch="360"/>
    </w:sectPr>
  </w:body>
</w:document>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434E2"/>
    <w:multiLevelType w:val="hybridMultilevel"/>
    <w:tmpl w:val="D3D8880A"/>
    <w:lvl w:ilvl="0" w:tplc="7FA0B2A0">
      <w:start w:val="1"/>
      <w:numFmt w:val="decimal"/>
      <w:pStyle w:val="Heading1"/>
      <w:lvlText w:val="%1."/>
      <w:lvlJc w:val="left"/>
      <w:pPr>
        <w:ind w:left="502" w:hanging="360"/>
      </w:pPr>
    </w:lvl>
    <w:lvl w:ilvl="1" w:tplc="04060019" w:tentative="1">
      <w:start w:val="1"/>
      <w:numFmt w:val="lowerLetter"/>
      <w:lvlText w:val="%2."/>
      <w:lvlJc w:val="left"/>
      <w:pPr>
        <w:ind w:left="1222" w:hanging="360"/>
      </w:pPr>
    </w:lvl>
    <w:lvl w:ilvl="2" w:tplc="0406001B" w:tentative="1">
      <w:start w:val="1"/>
      <w:numFmt w:val="lowerRoman"/>
      <w:lvlText w:val="%3."/>
      <w:lvlJc w:val="right"/>
      <w:pPr>
        <w:ind w:left="1942" w:hanging="180"/>
      </w:pPr>
    </w:lvl>
    <w:lvl w:ilvl="3" w:tplc="0406000F" w:tentative="1">
      <w:start w:val="1"/>
      <w:numFmt w:val="decimal"/>
      <w:lvlText w:val="%4."/>
      <w:lvlJc w:val="left"/>
      <w:pPr>
        <w:ind w:left="2662" w:hanging="360"/>
      </w:pPr>
    </w:lvl>
    <w:lvl w:ilvl="4" w:tplc="04060019" w:tentative="1">
      <w:start w:val="1"/>
      <w:numFmt w:val="lowerLetter"/>
      <w:lvlText w:val="%5."/>
      <w:lvlJc w:val="left"/>
      <w:pPr>
        <w:ind w:left="3382" w:hanging="360"/>
      </w:pPr>
    </w:lvl>
    <w:lvl w:ilvl="5" w:tplc="0406001B" w:tentative="1">
      <w:start w:val="1"/>
      <w:numFmt w:val="lowerRoman"/>
      <w:lvlText w:val="%6."/>
      <w:lvlJc w:val="right"/>
      <w:pPr>
        <w:ind w:left="4102" w:hanging="180"/>
      </w:pPr>
    </w:lvl>
    <w:lvl w:ilvl="6" w:tplc="0406000F" w:tentative="1">
      <w:start w:val="1"/>
      <w:numFmt w:val="decimal"/>
      <w:lvlText w:val="%7."/>
      <w:lvlJc w:val="left"/>
      <w:pPr>
        <w:ind w:left="4822" w:hanging="360"/>
      </w:pPr>
    </w:lvl>
    <w:lvl w:ilvl="7" w:tplc="04060019" w:tentative="1">
      <w:start w:val="1"/>
      <w:numFmt w:val="lowerLetter"/>
      <w:lvlText w:val="%8."/>
      <w:lvlJc w:val="left"/>
      <w:pPr>
        <w:ind w:left="5542" w:hanging="360"/>
      </w:pPr>
    </w:lvl>
    <w:lvl w:ilvl="8" w:tplc="0406001B" w:tentative="1">
      <w:start w:val="1"/>
      <w:numFmt w:val="lowerRoman"/>
      <w:lvlText w:val="%9."/>
      <w:lvlJc w:val="right"/>
      <w:pPr>
        <w:ind w:left="6262" w:hanging="180"/>
      </w:pPr>
    </w:lvl>
  </w:abstractNum>
  <w:abstractNum w:abstractNumId="1" w15:restartNumberingAfterBreak="0">
    <w:nsid w:val="1C661CA1"/>
    <w:multiLevelType w:val="hybridMultilevel"/>
    <w:tmpl w:val="5F5A8692"/>
    <w:lvl w:ilvl="0" w:tplc="0406000F">
      <w:start w:val="3"/>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2" w15:restartNumberingAfterBreak="0">
    <w:nsid w:val="268615E4"/>
    <w:multiLevelType w:val="hybridMultilevel"/>
    <w:tmpl w:val="98A8CA50"/>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34DC2CAC"/>
    <w:multiLevelType w:val="hybridMultilevel"/>
    <w:tmpl w:val="AFC00B24"/>
    <w:lvl w:ilvl="0" w:tplc="0A84B300">
      <w:start w:val="44"/>
      <w:numFmt w:val="decimal"/>
      <w:lvlText w:val="%1."/>
      <w:lvlJc w:val="left"/>
      <w:pPr>
        <w:ind w:left="502" w:hanging="360"/>
      </w:pPr>
      <w:rPr>
        <w:rFonts w:hint="default"/>
      </w:rPr>
    </w:lvl>
    <w:lvl w:ilvl="1" w:tplc="04060019" w:tentative="1">
      <w:start w:val="1"/>
      <w:numFmt w:val="lowerLetter"/>
      <w:lvlText w:val="%2."/>
      <w:lvlJc w:val="left"/>
      <w:pPr>
        <w:ind w:left="1222" w:hanging="360"/>
      </w:pPr>
    </w:lvl>
    <w:lvl w:ilvl="2" w:tplc="0406001B" w:tentative="1">
      <w:start w:val="1"/>
      <w:numFmt w:val="lowerRoman"/>
      <w:lvlText w:val="%3."/>
      <w:lvlJc w:val="right"/>
      <w:pPr>
        <w:ind w:left="1942" w:hanging="180"/>
      </w:pPr>
    </w:lvl>
    <w:lvl w:ilvl="3" w:tplc="0406000F" w:tentative="1">
      <w:start w:val="1"/>
      <w:numFmt w:val="decimal"/>
      <w:lvlText w:val="%4."/>
      <w:lvlJc w:val="left"/>
      <w:pPr>
        <w:ind w:left="2662" w:hanging="360"/>
      </w:pPr>
    </w:lvl>
    <w:lvl w:ilvl="4" w:tplc="04060019" w:tentative="1">
      <w:start w:val="1"/>
      <w:numFmt w:val="lowerLetter"/>
      <w:lvlText w:val="%5."/>
      <w:lvlJc w:val="left"/>
      <w:pPr>
        <w:ind w:left="3382" w:hanging="360"/>
      </w:pPr>
    </w:lvl>
    <w:lvl w:ilvl="5" w:tplc="0406001B" w:tentative="1">
      <w:start w:val="1"/>
      <w:numFmt w:val="lowerRoman"/>
      <w:lvlText w:val="%6."/>
      <w:lvlJc w:val="right"/>
      <w:pPr>
        <w:ind w:left="4102" w:hanging="180"/>
      </w:pPr>
    </w:lvl>
    <w:lvl w:ilvl="6" w:tplc="0406000F" w:tentative="1">
      <w:start w:val="1"/>
      <w:numFmt w:val="decimal"/>
      <w:lvlText w:val="%7."/>
      <w:lvlJc w:val="left"/>
      <w:pPr>
        <w:ind w:left="4822" w:hanging="360"/>
      </w:pPr>
    </w:lvl>
    <w:lvl w:ilvl="7" w:tplc="04060019" w:tentative="1">
      <w:start w:val="1"/>
      <w:numFmt w:val="lowerLetter"/>
      <w:lvlText w:val="%8."/>
      <w:lvlJc w:val="left"/>
      <w:pPr>
        <w:ind w:left="5542" w:hanging="360"/>
      </w:pPr>
    </w:lvl>
    <w:lvl w:ilvl="8" w:tplc="0406001B" w:tentative="1">
      <w:start w:val="1"/>
      <w:numFmt w:val="lowerRoman"/>
      <w:lvlText w:val="%9."/>
      <w:lvlJc w:val="right"/>
      <w:pPr>
        <w:ind w:left="6262" w:hanging="180"/>
      </w:pPr>
    </w:lvl>
  </w:abstractNum>
  <w:abstractNum w:abstractNumId="4" w15:restartNumberingAfterBreak="0">
    <w:nsid w:val="66F17B04"/>
    <w:multiLevelType w:val="hybridMultilevel"/>
    <w:tmpl w:val="83605C38"/>
    <w:lvl w:ilvl="0" w:tplc="FFFFFFFF">
      <w:start w:val="3"/>
      <w:numFmt w:val="decimal"/>
      <w:lvlText w:val="%1."/>
      <w:lvlJc w:val="left"/>
      <w:pPr>
        <w:ind w:left="360" w:hanging="360"/>
      </w:p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proofState w:spelling="clean" w:grammar="clean"/>
  <w:attachedTemplate r:id="rId1"/>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UzM7ewMLawMLAwM7RU0lEKTi0uzszPAykwNKkFAJ+Aw3otAAAA"/>
  </w:docVars>
  <w:rsids>
    <w:rsidRoot w:val="00B60643"/>
    <w:rsid w:val="000057D6"/>
    <w:rsid w:val="00006137"/>
    <w:rsid w:val="00007B1C"/>
    <w:rsid w:val="00010A07"/>
    <w:rsid w:val="00010ABF"/>
    <w:rsid w:val="000134DC"/>
    <w:rsid w:val="000848C9"/>
    <w:rsid w:val="000E7EF1"/>
    <w:rsid w:val="00157452"/>
    <w:rsid w:val="001A77E3"/>
    <w:rsid w:val="001B60B6"/>
    <w:rsid w:val="001E387F"/>
    <w:rsid w:val="00211BC3"/>
    <w:rsid w:val="0023752C"/>
    <w:rsid w:val="00237AEC"/>
    <w:rsid w:val="00245A50"/>
    <w:rsid w:val="002B0F3E"/>
    <w:rsid w:val="003C0B36"/>
    <w:rsid w:val="00430AE4"/>
    <w:rsid w:val="00440E43"/>
    <w:rsid w:val="00496152"/>
    <w:rsid w:val="004A4710"/>
    <w:rsid w:val="004A4E67"/>
    <w:rsid w:val="004C4845"/>
    <w:rsid w:val="00501298"/>
    <w:rsid w:val="0052406F"/>
    <w:rsid w:val="00541CF4"/>
    <w:rsid w:val="005F78BD"/>
    <w:rsid w:val="00614D6A"/>
    <w:rsid w:val="00640235"/>
    <w:rsid w:val="00687E05"/>
    <w:rsid w:val="006A49EA"/>
    <w:rsid w:val="006E08FA"/>
    <w:rsid w:val="00702848"/>
    <w:rsid w:val="00746515"/>
    <w:rsid w:val="0079409D"/>
    <w:rsid w:val="007D1E43"/>
    <w:rsid w:val="007D22BB"/>
    <w:rsid w:val="007F51AA"/>
    <w:rsid w:val="0080789B"/>
    <w:rsid w:val="00844C9F"/>
    <w:rsid w:val="008454CD"/>
    <w:rsid w:val="008A5829"/>
    <w:rsid w:val="008B586C"/>
    <w:rsid w:val="008F3EBC"/>
    <w:rsid w:val="00903105"/>
    <w:rsid w:val="00930171"/>
    <w:rsid w:val="009516D0"/>
    <w:rsid w:val="0095378E"/>
    <w:rsid w:val="0097705A"/>
    <w:rsid w:val="00987A50"/>
    <w:rsid w:val="009C0FA0"/>
    <w:rsid w:val="009D6F2D"/>
    <w:rsid w:val="009F55C5"/>
    <w:rsid w:val="00A174B7"/>
    <w:rsid w:val="00A432CD"/>
    <w:rsid w:val="00A741FA"/>
    <w:rsid w:val="00A92CF4"/>
    <w:rsid w:val="00A96C88"/>
    <w:rsid w:val="00A96DED"/>
    <w:rsid w:val="00AA5066"/>
    <w:rsid w:val="00AB6746"/>
    <w:rsid w:val="00AC67C8"/>
    <w:rsid w:val="00AF003B"/>
    <w:rsid w:val="00B16DFA"/>
    <w:rsid w:val="00B17B08"/>
    <w:rsid w:val="00B5666C"/>
    <w:rsid w:val="00B60643"/>
    <w:rsid w:val="00B8277E"/>
    <w:rsid w:val="00B934C6"/>
    <w:rsid w:val="00BA1082"/>
    <w:rsid w:val="00BC32A1"/>
    <w:rsid w:val="00BC537F"/>
    <w:rsid w:val="00BE0CD8"/>
    <w:rsid w:val="00C055DE"/>
    <w:rsid w:val="00C72586"/>
    <w:rsid w:val="00C97C83"/>
    <w:rsid w:val="00CA4C60"/>
    <w:rsid w:val="00CB4F7B"/>
    <w:rsid w:val="00CC79D3"/>
    <w:rsid w:val="00CF0338"/>
    <w:rsid w:val="00D260C5"/>
    <w:rsid w:val="00D27CEF"/>
    <w:rsid w:val="00D57A7F"/>
    <w:rsid w:val="00D85A5A"/>
    <w:rsid w:val="00D86B26"/>
    <w:rsid w:val="00E210C5"/>
    <w:rsid w:val="00E252BA"/>
    <w:rsid w:val="00E343F5"/>
    <w:rsid w:val="00E90164"/>
    <w:rsid w:val="00EA2F6A"/>
    <w:rsid w:val="00ED7EEC"/>
    <w:rsid w:val="00EE33F9"/>
    <w:rsid w:val="00F501FA"/>
    <w:rsid w:val="00F8593A"/>
    <w:rsid w:val="00FB4C70"/>
    <w:rsid w:val="00FD0A49"/>
    <w:rsid w:val="015E68D7"/>
    <w:rsid w:val="01C0A1E5"/>
    <w:rsid w:val="02355DA5"/>
    <w:rsid w:val="0260D605"/>
    <w:rsid w:val="038DC5B2"/>
    <w:rsid w:val="03A50611"/>
    <w:rsid w:val="042FDFD1"/>
    <w:rsid w:val="073E9171"/>
    <w:rsid w:val="08B44FD0"/>
    <w:rsid w:val="08BCBEBA"/>
    <w:rsid w:val="08D863AD"/>
    <w:rsid w:val="0A775B3C"/>
    <w:rsid w:val="0A8E5D8C"/>
    <w:rsid w:val="0D8A7390"/>
    <w:rsid w:val="0D9C3A71"/>
    <w:rsid w:val="0E4569EE"/>
    <w:rsid w:val="0E74C550"/>
    <w:rsid w:val="0EB6AADC"/>
    <w:rsid w:val="0F217E66"/>
    <w:rsid w:val="0FA646DC"/>
    <w:rsid w:val="104006CF"/>
    <w:rsid w:val="108076D4"/>
    <w:rsid w:val="10AC1884"/>
    <w:rsid w:val="10B8295F"/>
    <w:rsid w:val="10E69CC0"/>
    <w:rsid w:val="11EEB174"/>
    <w:rsid w:val="12D1DF2D"/>
    <w:rsid w:val="13A80394"/>
    <w:rsid w:val="15741FD7"/>
    <w:rsid w:val="1721F056"/>
    <w:rsid w:val="18BF1160"/>
    <w:rsid w:val="192DFE36"/>
    <w:rsid w:val="198CA318"/>
    <w:rsid w:val="1A92455E"/>
    <w:rsid w:val="1B7F127E"/>
    <w:rsid w:val="1C313CED"/>
    <w:rsid w:val="1C569817"/>
    <w:rsid w:val="1C83232D"/>
    <w:rsid w:val="1FD32371"/>
    <w:rsid w:val="1FF1E873"/>
    <w:rsid w:val="21B4E3A7"/>
    <w:rsid w:val="21D5BFB0"/>
    <w:rsid w:val="24D2BCC2"/>
    <w:rsid w:val="2773EF94"/>
    <w:rsid w:val="28CEF8B6"/>
    <w:rsid w:val="28DFFC2D"/>
    <w:rsid w:val="2A62A093"/>
    <w:rsid w:val="2B8C7B67"/>
    <w:rsid w:val="2E3E283B"/>
    <w:rsid w:val="3054D6B2"/>
    <w:rsid w:val="3101259E"/>
    <w:rsid w:val="31C7A4A8"/>
    <w:rsid w:val="343C3A59"/>
    <w:rsid w:val="35AE7CBF"/>
    <w:rsid w:val="368C9D7B"/>
    <w:rsid w:val="36C8DD93"/>
    <w:rsid w:val="36CF6958"/>
    <w:rsid w:val="376836DF"/>
    <w:rsid w:val="39E2909B"/>
    <w:rsid w:val="3C41CAB2"/>
    <w:rsid w:val="3D35F90A"/>
    <w:rsid w:val="410AC5D2"/>
    <w:rsid w:val="47B08078"/>
    <w:rsid w:val="49DAB598"/>
    <w:rsid w:val="4BC958FE"/>
    <w:rsid w:val="4C88958C"/>
    <w:rsid w:val="4DDD6108"/>
    <w:rsid w:val="4DE2EF6B"/>
    <w:rsid w:val="4F80AF8D"/>
    <w:rsid w:val="50BFC5DE"/>
    <w:rsid w:val="521865B8"/>
    <w:rsid w:val="528437D5"/>
    <w:rsid w:val="5482F1EF"/>
    <w:rsid w:val="5507C047"/>
    <w:rsid w:val="56B5B2FC"/>
    <w:rsid w:val="57BBD70A"/>
    <w:rsid w:val="57BF0745"/>
    <w:rsid w:val="591D62EE"/>
    <w:rsid w:val="5A3C7AA8"/>
    <w:rsid w:val="5A4B5478"/>
    <w:rsid w:val="5AB1F902"/>
    <w:rsid w:val="5CE302F5"/>
    <w:rsid w:val="5D1C44C5"/>
    <w:rsid w:val="5E348500"/>
    <w:rsid w:val="5F87DDC1"/>
    <w:rsid w:val="60D67636"/>
    <w:rsid w:val="61962ABA"/>
    <w:rsid w:val="63224C75"/>
    <w:rsid w:val="655C17AC"/>
    <w:rsid w:val="65B934DC"/>
    <w:rsid w:val="65D28289"/>
    <w:rsid w:val="6623A74E"/>
    <w:rsid w:val="67D18182"/>
    <w:rsid w:val="686B1441"/>
    <w:rsid w:val="6939951B"/>
    <w:rsid w:val="69AA9104"/>
    <w:rsid w:val="69CF65A5"/>
    <w:rsid w:val="6A1CA90E"/>
    <w:rsid w:val="6AD06DFE"/>
    <w:rsid w:val="6CAEA598"/>
    <w:rsid w:val="6CBDE831"/>
    <w:rsid w:val="6D1788CD"/>
    <w:rsid w:val="6E227591"/>
    <w:rsid w:val="70416E92"/>
    <w:rsid w:val="717863C8"/>
    <w:rsid w:val="72671974"/>
    <w:rsid w:val="74B32BB8"/>
    <w:rsid w:val="755E9DBD"/>
    <w:rsid w:val="764EFC19"/>
    <w:rsid w:val="772924B3"/>
    <w:rsid w:val="795E7E17"/>
    <w:rsid w:val="7AA2B8B6"/>
    <w:rsid w:val="7ABCEBA4"/>
    <w:rsid w:val="7AEE7F4E"/>
    <w:rsid w:val="7BE58B17"/>
    <w:rsid w:val="7C1CBBF4"/>
    <w:rsid w:val="7D6E2683"/>
    <w:rsid w:val="7E2A272A"/>
    <w:rsid w:val="7E6D4C6B"/>
    <w:rsid w:val="7EC5239C"/>
    <w:rsid w:val="7F09F6E4"/>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5233B"/>
  <w15:docId w15:val="{A435EBD6-AAF1-4914-81B4-6B8A0C02F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60643"/>
    <w:pPr>
      <w:spacing w:line="276" w:lineRule="auto"/>
    </w:pPr>
    <w:rPr>
      <w:rFonts w:ascii="Times New Roman" w:eastAsiaTheme="minorHAnsi" w:hAnsi="Times New Roman"/>
      <w:sz w:val="20"/>
      <w:lang w:val="en-GB"/>
    </w:rPr>
  </w:style>
  <w:style w:type="paragraph" w:styleId="Heading1">
    <w:name w:val="heading 1"/>
    <w:basedOn w:val="ListParagraph"/>
    <w:next w:val="Normal"/>
    <w:link w:val="Heading1Char"/>
    <w:uiPriority w:val="9"/>
    <w:qFormat/>
    <w:rsid w:val="00B60643"/>
    <w:pPr>
      <w:numPr>
        <w:numId w:val="1"/>
      </w:numPr>
      <w:outlineLvl w:val="0"/>
    </w:pPr>
    <w:rPr>
      <w:b/>
      <w:sz w:val="24"/>
      <w:szCs w:val="24"/>
    </w:rPr>
  </w:style>
  <w:style w:type="paragraph" w:styleId="Heading3">
    <w:name w:val="heading 3"/>
    <w:basedOn w:val="Normal"/>
    <w:next w:val="Normal"/>
    <w:link w:val="Heading3Char"/>
    <w:uiPriority w:val="9"/>
    <w:semiHidden/>
    <w:unhideWhenUsed/>
    <w:qFormat/>
    <w:rsid w:val="00B17B0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0643"/>
    <w:rPr>
      <w:rFonts w:ascii="Times New Roman" w:eastAsiaTheme="minorHAnsi" w:hAnsi="Times New Roman"/>
      <w:b/>
      <w:sz w:val="24"/>
      <w:szCs w:val="24"/>
      <w:lang w:val="en-GB"/>
    </w:rPr>
  </w:style>
  <w:style w:type="paragraph" w:styleId="Title">
    <w:name w:val="Title"/>
    <w:basedOn w:val="Normal"/>
    <w:next w:val="Normal"/>
    <w:link w:val="TitleChar"/>
    <w:uiPriority w:val="10"/>
    <w:qFormat/>
    <w:rsid w:val="00B60643"/>
    <w:pPr>
      <w:spacing w:after="0" w:line="240" w:lineRule="auto"/>
      <w:contextualSpacing/>
    </w:pPr>
    <w:rPr>
      <w:rFonts w:eastAsiaTheme="majorEastAsia" w:cstheme="minorHAnsi"/>
      <w:b/>
      <w:spacing w:val="-10"/>
      <w:kern w:val="28"/>
      <w:sz w:val="24"/>
      <w:szCs w:val="24"/>
    </w:rPr>
  </w:style>
  <w:style w:type="character" w:customStyle="1" w:styleId="TitleChar">
    <w:name w:val="Title Char"/>
    <w:basedOn w:val="DefaultParagraphFont"/>
    <w:link w:val="Title"/>
    <w:uiPriority w:val="10"/>
    <w:rsid w:val="00B60643"/>
    <w:rPr>
      <w:rFonts w:ascii="Times New Roman" w:eastAsiaTheme="majorEastAsia" w:hAnsi="Times New Roman" w:cstheme="minorHAnsi"/>
      <w:b/>
      <w:spacing w:val="-10"/>
      <w:kern w:val="28"/>
      <w:sz w:val="24"/>
      <w:szCs w:val="24"/>
      <w:lang w:val="en-GB"/>
    </w:rPr>
  </w:style>
  <w:style w:type="paragraph" w:styleId="Caption">
    <w:name w:val="caption"/>
    <w:basedOn w:val="Normal"/>
    <w:next w:val="Normal"/>
    <w:uiPriority w:val="35"/>
    <w:unhideWhenUsed/>
    <w:qFormat/>
    <w:rsid w:val="00B60643"/>
    <w:pPr>
      <w:spacing w:after="200" w:line="240" w:lineRule="auto"/>
    </w:pPr>
    <w:rPr>
      <w:rFonts w:asciiTheme="minorHAnsi" w:hAnsiTheme="minorHAnsi"/>
      <w:i/>
      <w:iCs/>
      <w:color w:val="44546A" w:themeColor="text2"/>
      <w:sz w:val="18"/>
      <w:szCs w:val="18"/>
      <w:lang w:val="en-US"/>
    </w:rPr>
  </w:style>
  <w:style w:type="paragraph" w:styleId="ListParagraph">
    <w:name w:val="List Paragraph"/>
    <w:basedOn w:val="Normal"/>
    <w:uiPriority w:val="34"/>
    <w:qFormat/>
    <w:rsid w:val="00B60643"/>
    <w:pPr>
      <w:ind w:left="720"/>
      <w:contextualSpacing/>
    </w:pPr>
  </w:style>
  <w:style w:type="paragraph" w:styleId="Bibliography">
    <w:name w:val="Bibliography"/>
    <w:basedOn w:val="Normal"/>
    <w:next w:val="Normal"/>
    <w:uiPriority w:val="37"/>
    <w:unhideWhenUsed/>
    <w:rsid w:val="009516D0"/>
    <w:pPr>
      <w:spacing w:after="0" w:line="240" w:lineRule="auto"/>
      <w:ind w:left="720" w:hanging="720"/>
    </w:pPr>
  </w:style>
  <w:style w:type="character" w:customStyle="1" w:styleId="markedcontent">
    <w:name w:val="markedcontent"/>
    <w:basedOn w:val="DefaultParagraphFont"/>
    <w:rsid w:val="7AA2B8B6"/>
  </w:style>
  <w:style w:type="character" w:styleId="CommentReference">
    <w:name w:val="annotation reference"/>
    <w:basedOn w:val="DefaultParagraphFont"/>
    <w:uiPriority w:val="99"/>
    <w:semiHidden/>
    <w:unhideWhenUsed/>
    <w:rsid w:val="00B8277E"/>
    <w:rPr>
      <w:sz w:val="16"/>
      <w:szCs w:val="16"/>
    </w:rPr>
  </w:style>
  <w:style w:type="paragraph" w:styleId="CommentText">
    <w:name w:val="annotation text"/>
    <w:basedOn w:val="Normal"/>
    <w:link w:val="CommentTextChar"/>
    <w:uiPriority w:val="99"/>
    <w:unhideWhenUsed/>
    <w:rsid w:val="00B8277E"/>
    <w:pPr>
      <w:spacing w:line="240" w:lineRule="auto"/>
    </w:pPr>
    <w:rPr>
      <w:szCs w:val="20"/>
    </w:rPr>
  </w:style>
  <w:style w:type="character" w:customStyle="1" w:styleId="CommentTextChar">
    <w:name w:val="Comment Text Char"/>
    <w:basedOn w:val="DefaultParagraphFont"/>
    <w:link w:val="CommentText"/>
    <w:uiPriority w:val="99"/>
    <w:rsid w:val="00B8277E"/>
    <w:rPr>
      <w:rFonts w:ascii="Times New Roman" w:eastAsiaTheme="minorHAnsi" w:hAnsi="Times New Roman"/>
      <w:sz w:val="20"/>
      <w:szCs w:val="20"/>
      <w:lang w:val="en-GB"/>
    </w:rPr>
  </w:style>
  <w:style w:type="paragraph" w:styleId="CommentSubject">
    <w:name w:val="annotation subject"/>
    <w:basedOn w:val="CommentText"/>
    <w:next w:val="CommentText"/>
    <w:link w:val="CommentSubjectChar"/>
    <w:uiPriority w:val="99"/>
    <w:semiHidden/>
    <w:unhideWhenUsed/>
    <w:rsid w:val="00B8277E"/>
    <w:rPr>
      <w:b/>
      <w:bCs/>
    </w:rPr>
  </w:style>
  <w:style w:type="character" w:customStyle="1" w:styleId="CommentSubjectChar">
    <w:name w:val="Comment Subject Char"/>
    <w:basedOn w:val="CommentTextChar"/>
    <w:link w:val="CommentSubject"/>
    <w:uiPriority w:val="99"/>
    <w:semiHidden/>
    <w:rsid w:val="00B8277E"/>
    <w:rPr>
      <w:rFonts w:ascii="Times New Roman" w:eastAsiaTheme="minorHAnsi" w:hAnsi="Times New Roman"/>
      <w:b/>
      <w:bCs/>
      <w:sz w:val="20"/>
      <w:szCs w:val="20"/>
      <w:lang w:val="en-GB"/>
    </w:rPr>
  </w:style>
  <w:style w:type="paragraph" w:styleId="BalloonText">
    <w:name w:val="Balloon Text"/>
    <w:basedOn w:val="Normal"/>
    <w:link w:val="BalloonTextChar"/>
    <w:uiPriority w:val="99"/>
    <w:semiHidden/>
    <w:unhideWhenUsed/>
    <w:rsid w:val="00B827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277E"/>
    <w:rPr>
      <w:rFonts w:ascii="Segoe UI" w:eastAsiaTheme="minorHAnsi" w:hAnsi="Segoe UI" w:cs="Segoe UI"/>
      <w:sz w:val="18"/>
      <w:szCs w:val="18"/>
      <w:lang w:val="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uiPriority w:val="9"/>
    <w:semiHidden/>
    <w:rsid w:val="00B17B08"/>
    <w:rPr>
      <w:rFonts w:asciiTheme="majorHAnsi" w:eastAsiaTheme="majorEastAsia" w:hAnsiTheme="majorHAnsi" w:cstheme="majorBidi"/>
      <w:color w:val="1F4D78"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219552">
      <w:bodyDiv w:val="1"/>
      <w:marLeft w:val="0"/>
      <w:marRight w:val="0"/>
      <w:marTop w:val="0"/>
      <w:marBottom w:val="0"/>
      <w:divBdr>
        <w:top w:val="none" w:sz="0" w:space="0" w:color="auto"/>
        <w:left w:val="none" w:sz="0" w:space="0" w:color="auto"/>
        <w:bottom w:val="none" w:sz="0" w:space="0" w:color="auto"/>
        <w:right w:val="none" w:sz="0" w:space="0" w:color="auto"/>
      </w:divBdr>
    </w:div>
    <w:div w:id="1557819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c5202e1e2a3f4ffe"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image" Target="media/image7.jpeg"/><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fan\Downloads\Zotero.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6F52B397E11A94F85CC1B699D1FC3F8" ma:contentTypeVersion="2" ma:contentTypeDescription="Opret et nyt dokument." ma:contentTypeScope="" ma:versionID="187a9f25f7e395967e1210e1ed0a2931">
  <xsd:schema xmlns:xsd="http://www.w3.org/2001/XMLSchema" xmlns:xs="http://www.w3.org/2001/XMLSchema" xmlns:p="http://schemas.microsoft.com/office/2006/metadata/properties" xmlns:ns2="e15c759e-c422-4d6a-805a-c156c3256987" targetNamespace="http://schemas.microsoft.com/office/2006/metadata/properties" ma:root="true" ma:fieldsID="e498ab2503223ed5a77e0e5348526eda" ns2:_="">
    <xsd:import namespace="e15c759e-c422-4d6a-805a-c156c3256987"/>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5c759e-c422-4d6a-805a-c156c32569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699F5C-C854-473F-898A-AA8F78AA1085}">
  <ds:schemaRefs>
    <ds:schemaRef ds:uri="http://schemas.microsoft.com/sharepoint/v3/contenttype/forms"/>
  </ds:schemaRefs>
</ds:datastoreItem>
</file>

<file path=customXml/itemProps2.xml><?xml version="1.0" encoding="utf-8"?>
<ds:datastoreItem xmlns:ds="http://schemas.openxmlformats.org/officeDocument/2006/customXml" ds:itemID="{BA9370E2-6736-4E81-A807-B6B0256F77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5c759e-c422-4d6a-805a-c156c32569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0566F7-C617-404D-8C13-564243B7A9A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A16DCD-92D9-45D6-B934-E771938CB9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Zotero</Template>
  <TotalTime>202</TotalTime>
  <Pages>8</Pages>
  <Words>2606</Words>
  <Characters>15902</Characters>
  <Application>Microsoft Office Word</Application>
  <DocSecurity>0</DocSecurity>
  <Lines>132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Nafsika Antoniadou</dc:creator>
  <cp:keywords/>
  <dc:description/>
  <cp:lastModifiedBy>Nafsika Antoniadou</cp:lastModifiedBy>
  <cp:revision>7</cp:revision>
  <cp:lastPrinted>2023-03-20T08:41:00Z</cp:lastPrinted>
  <dcterms:created xsi:type="dcterms:W3CDTF">2023-03-21T14:08:00Z</dcterms:created>
  <dcterms:modified xsi:type="dcterms:W3CDTF">2023-04-24T08:45:00Z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6cd562b3-d5a2-450e-a048-cf204df7bda8</vt:lpwstr>
  </property>
  <property fmtid="{D5CDD505-2E9C-101B-9397-08002B2CF9AE}" pid="3" name="ZOTERO_PREF_1">
    <vt:lpwstr>&lt;data data-version="3" zotero-version="6.0.22"&gt;&lt;session id="fcKm1QCl"/&gt;&lt;style id="http://www.zotero.org/styles/elsevier-harvard" hasBibliography="1" bibliographyStyleHasBeenSet="1"/&gt;&lt;prefs&gt;&lt;pref name="fieldType" value="Field"/&gt;&lt;/prefs&gt;&lt;/data&gt;</vt:lpwstr>
  </property>
  <property fmtid="{D5CDD505-2E9C-101B-9397-08002B2CF9AE}" pid="4" name="ContentTypeId">
    <vt:lpwstr>0x010100E6F52B397E11A94F85CC1B699D1FC3F8</vt:lpwstr>
  </property>
</Properties>
</file>